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13655CDC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0EC49CF" w14:textId="77777777" w:rsidR="00500337" w:rsidRPr="00BD7CF5" w:rsidRDefault="0050033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3D88E99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5E35BED" w14:textId="3025B164" w:rsidR="00500337" w:rsidRPr="00BD7CF5" w:rsidRDefault="00500337" w:rsidP="00500337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E4A4C7E" w14:textId="3D67036B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7879347D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2A82AA8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066BE4B5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CDF87DC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22F1909" w14:textId="6D0E6056" w:rsidR="006743F5" w:rsidRPr="0085159F" w:rsidRDefault="006743F5" w:rsidP="004E601C">
      <w:pPr>
        <w:pStyle w:val="ekvue1arial"/>
        <w:rPr>
          <w:lang w:val="fr-FR"/>
        </w:rPr>
      </w:pPr>
      <w:r w:rsidRPr="0085159F">
        <w:rPr>
          <w:lang w:val="fr-FR"/>
        </w:rPr>
        <w:t>Comprendre les mots</w:t>
      </w:r>
      <w:r w:rsidR="001B5408">
        <w:rPr>
          <w:lang w:val="fr-FR"/>
        </w:rPr>
        <w:t xml:space="preserve"> </w:t>
      </w:r>
      <w:r w:rsidR="001B5408" w:rsidRPr="0085159F">
        <w:rPr>
          <w:lang w:val="fr-FR"/>
        </w:rPr>
        <w:t>nouveaux</w:t>
      </w:r>
    </w:p>
    <w:p w14:paraId="33E02F75" w14:textId="77777777" w:rsidR="006743F5" w:rsidRPr="0085159F" w:rsidRDefault="006743F5" w:rsidP="006743F5">
      <w:pPr>
        <w:rPr>
          <w:lang w:val="fr-FR"/>
        </w:rPr>
      </w:pPr>
    </w:p>
    <w:p w14:paraId="3A897665" w14:textId="5B92A3C0" w:rsidR="006743F5" w:rsidRPr="00CD7AAF" w:rsidRDefault="006743F5" w:rsidP="004E601C">
      <w:pPr>
        <w:rPr>
          <w:lang w:val="fr-FR"/>
        </w:rPr>
      </w:pPr>
      <w:r w:rsidRPr="00CD7AAF">
        <w:rPr>
          <w:lang w:val="fr-FR"/>
        </w:rPr>
        <w:t>Travaillez à deux. Voici les mots</w:t>
      </w:r>
      <w:r w:rsidR="001B5408">
        <w:rPr>
          <w:lang w:val="fr-FR"/>
        </w:rPr>
        <w:t xml:space="preserve"> </w:t>
      </w:r>
      <w:r w:rsidR="001B5408" w:rsidRPr="00CD7AAF">
        <w:rPr>
          <w:lang w:val="fr-FR"/>
        </w:rPr>
        <w:t>nouveaux</w:t>
      </w:r>
      <w:r w:rsidR="001B5408">
        <w:rPr>
          <w:lang w:val="fr-FR"/>
        </w:rPr>
        <w:t xml:space="preserve"> de la leçon</w:t>
      </w:r>
      <w:r w:rsidRPr="00CD7AAF">
        <w:rPr>
          <w:lang w:val="fr-FR"/>
        </w:rPr>
        <w:t>. Mettez les mots dans la bonne colonne et essayez de trouver la signification en allemand.</w:t>
      </w:r>
    </w:p>
    <w:p w14:paraId="468FC0D4" w14:textId="77777777" w:rsidR="006743F5" w:rsidRDefault="006743F5" w:rsidP="006743F5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9386"/>
      </w:tblGrid>
      <w:tr w:rsidR="00C71A2C" w:rsidRPr="008B537E" w14:paraId="07AFF8DE" w14:textId="77777777" w:rsidTr="00C71A2C">
        <w:tc>
          <w:tcPr>
            <w:tcW w:w="9386" w:type="dxa"/>
          </w:tcPr>
          <w:p w14:paraId="4D5D19B4" w14:textId="5C6247EE" w:rsidR="00C71A2C" w:rsidRPr="00C71A2C" w:rsidRDefault="00C71A2C">
            <w:pPr>
              <w:pStyle w:val="ekvtabellezentriert"/>
              <w:rPr>
                <w:sz w:val="19"/>
                <w:szCs w:val="19"/>
                <w:lang w:val="fr-FR"/>
              </w:rPr>
            </w:pPr>
            <w:r w:rsidRPr="00C71A2C">
              <w:rPr>
                <w:rStyle w:val="ekvkursiv"/>
                <w:sz w:val="19"/>
                <w:szCs w:val="19"/>
                <w:lang w:val="fr-FR"/>
              </w:rPr>
              <w:t>d'abord – un centre-ville – ensuite – tout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toute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tous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toutes – intéressant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intéressante – génial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 xml:space="preserve">géniale – proposer à qn de faire qc – en haut – Attention ! – une marche – T'inquiète ! – un ascenseur – Ouf ! – </w:t>
            </w:r>
            <w:r w:rsidR="000978C2">
              <w:rPr>
                <w:rStyle w:val="ekvkursiv"/>
                <w:sz w:val="19"/>
                <w:szCs w:val="19"/>
                <w:lang w:val="fr-FR"/>
              </w:rPr>
              <w:br/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tout le temps – s'ennuyer – fatigant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="000978C2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="000978C2">
              <w:rPr>
                <w:rStyle w:val="ekvkursiv"/>
                <w:sz w:val="19"/>
                <w:szCs w:val="19"/>
                <w:lang w:val="fr-FR"/>
              </w:rPr>
              <w:t>fatigante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 xml:space="preserve"> – commencer à faire qc – faire semblant (de faire qc) – </w:t>
            </w:r>
            <w:r w:rsidR="000978C2">
              <w:rPr>
                <w:rStyle w:val="ekvkursiv"/>
                <w:sz w:val="19"/>
                <w:szCs w:val="19"/>
                <w:lang w:val="fr-FR"/>
              </w:rPr>
              <w:br/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être du même avis – comme – un pont – distribuer qc – en plus – les grands-parents – connaître qc comme sa poche – Ça y est ! – près de – un Européen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une Européenne – une institution – passionnant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B10033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passionnante</w:t>
            </w:r>
          </w:p>
        </w:tc>
      </w:tr>
    </w:tbl>
    <w:p w14:paraId="643DA928" w14:textId="77777777" w:rsidR="006743F5" w:rsidRPr="0085159F" w:rsidRDefault="006743F5" w:rsidP="006743F5">
      <w:pPr>
        <w:rPr>
          <w:lang w:val="fr-FR"/>
        </w:rPr>
      </w:pPr>
    </w:p>
    <w:tbl>
      <w:tblPr>
        <w:tblW w:w="9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6743F5" w:rsidRPr="000978C2" w14:paraId="64718000" w14:textId="77777777" w:rsidTr="00500337">
        <w:tc>
          <w:tcPr>
            <w:tcW w:w="4639" w:type="dxa"/>
            <w:shd w:val="clear" w:color="auto" w:fill="auto"/>
          </w:tcPr>
          <w:p w14:paraId="2C8F4AB6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Il y a un mot de la même famille (lequel ?)</w:t>
            </w:r>
          </w:p>
        </w:tc>
        <w:tc>
          <w:tcPr>
            <w:tcW w:w="4747" w:type="dxa"/>
            <w:shd w:val="clear" w:color="auto" w:fill="auto"/>
          </w:tcPr>
          <w:p w14:paraId="1031E02B" w14:textId="77777777" w:rsidR="006743F5" w:rsidRPr="00526964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 xml:space="preserve">Le mot ressemble (ähnelt) au mot anglais/ espagnol/ etc. </w:t>
            </w:r>
            <w:r w:rsidRPr="00526964">
              <w:rPr>
                <w:rStyle w:val="ekvfett"/>
                <w:lang w:val="fr-FR"/>
              </w:rPr>
              <w:t>(lequel ?)</w:t>
            </w:r>
          </w:p>
        </w:tc>
      </w:tr>
      <w:tr w:rsidR="006743F5" w:rsidRPr="000978C2" w14:paraId="407A00DE" w14:textId="77777777" w:rsidTr="00500337">
        <w:tc>
          <w:tcPr>
            <w:tcW w:w="4639" w:type="dxa"/>
            <w:shd w:val="clear" w:color="auto" w:fill="auto"/>
          </w:tcPr>
          <w:p w14:paraId="16AD1436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intéressant/ intéressante (intéresser qn)</w:t>
            </w:r>
          </w:p>
          <w:p w14:paraId="08ED0AFA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une marche (marcher)</w:t>
            </w:r>
          </w:p>
          <w:p w14:paraId="08CAC482" w14:textId="677189AA" w:rsidR="000978C2" w:rsidRPr="00526964" w:rsidRDefault="00B10033" w:rsidP="000978C2">
            <w:pPr>
              <w:rPr>
                <w:rStyle w:val="ekvlsung"/>
                <w:lang w:val="fr-FR"/>
              </w:rPr>
            </w:pPr>
            <w:r>
              <w:rPr>
                <w:rStyle w:val="ekvlsung"/>
                <w:lang w:val="fr-FR"/>
              </w:rPr>
              <w:t>T'inquiète</w:t>
            </w:r>
            <w:r w:rsidR="000978C2" w:rsidRPr="00526964">
              <w:rPr>
                <w:rStyle w:val="ekvlsung"/>
                <w:lang w:val="fr-FR"/>
              </w:rPr>
              <w:t xml:space="preserve"> ! (s'inquiéter)</w:t>
            </w:r>
          </w:p>
          <w:p w14:paraId="65E15EBB" w14:textId="4488393C" w:rsidR="000978C2" w:rsidRPr="00526964" w:rsidRDefault="00B10033" w:rsidP="000978C2">
            <w:pPr>
              <w:rPr>
                <w:rStyle w:val="ekvlsung"/>
                <w:lang w:val="fr-FR"/>
              </w:rPr>
            </w:pPr>
            <w:r>
              <w:rPr>
                <w:rStyle w:val="ekvlsung"/>
                <w:lang w:val="fr-FR"/>
              </w:rPr>
              <w:t>f</w:t>
            </w:r>
            <w:r w:rsidR="000978C2" w:rsidRPr="00526964">
              <w:rPr>
                <w:rStyle w:val="ekvlsung"/>
                <w:lang w:val="fr-FR"/>
              </w:rPr>
              <w:t>atigant</w:t>
            </w:r>
            <w:r w:rsidR="0047327B">
              <w:rPr>
                <w:rStyle w:val="ekvlsung"/>
                <w:lang w:val="fr-FR"/>
              </w:rPr>
              <w:t>/fatigante</w:t>
            </w:r>
            <w:r w:rsidR="000978C2" w:rsidRPr="00526964">
              <w:rPr>
                <w:rStyle w:val="ekvlsung"/>
                <w:lang w:val="fr-FR"/>
              </w:rPr>
              <w:t xml:space="preserve"> (fatigué/fatiguée)</w:t>
            </w:r>
          </w:p>
          <w:p w14:paraId="32D624DB" w14:textId="07F69331" w:rsidR="006743F5" w:rsidRPr="00526964" w:rsidRDefault="000978C2" w:rsidP="00C71A2C">
            <w:pPr>
              <w:pStyle w:val="ekvtabelle"/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être du même avis (à mon avis)</w:t>
            </w:r>
          </w:p>
          <w:p w14:paraId="5C50B6A1" w14:textId="77777777" w:rsidR="006743F5" w:rsidRDefault="006743F5" w:rsidP="00C71A2C">
            <w:pPr>
              <w:pStyle w:val="ekvtabelle"/>
              <w:rPr>
                <w:lang w:val="fr-FR"/>
              </w:rPr>
            </w:pPr>
          </w:p>
          <w:p w14:paraId="57DAE30F" w14:textId="77777777" w:rsidR="000978C2" w:rsidRDefault="000978C2" w:rsidP="00C71A2C">
            <w:pPr>
              <w:pStyle w:val="ekvtabelle"/>
              <w:rPr>
                <w:lang w:val="fr-FR"/>
              </w:rPr>
            </w:pPr>
          </w:p>
          <w:p w14:paraId="0345910B" w14:textId="77777777" w:rsidR="000978C2" w:rsidRDefault="000978C2" w:rsidP="00C71A2C">
            <w:pPr>
              <w:pStyle w:val="ekvtabelle"/>
              <w:rPr>
                <w:lang w:val="fr-FR"/>
              </w:rPr>
            </w:pPr>
          </w:p>
          <w:p w14:paraId="494F2E8F" w14:textId="77777777" w:rsidR="000978C2" w:rsidRDefault="000978C2" w:rsidP="00C71A2C">
            <w:pPr>
              <w:pStyle w:val="ekvtabelle"/>
              <w:rPr>
                <w:lang w:val="fr-FR"/>
              </w:rPr>
            </w:pPr>
          </w:p>
          <w:p w14:paraId="1ED9F744" w14:textId="77777777" w:rsidR="000978C2" w:rsidRDefault="000978C2" w:rsidP="00C71A2C">
            <w:pPr>
              <w:pStyle w:val="ekvtabelle"/>
              <w:rPr>
                <w:lang w:val="fr-FR"/>
              </w:rPr>
            </w:pPr>
          </w:p>
          <w:p w14:paraId="2AEF9BE3" w14:textId="77777777" w:rsidR="000978C2" w:rsidRPr="0085159F" w:rsidRDefault="000978C2" w:rsidP="00C71A2C">
            <w:pPr>
              <w:pStyle w:val="ekvtabelle"/>
              <w:rPr>
                <w:lang w:val="fr-FR"/>
              </w:rPr>
            </w:pPr>
          </w:p>
          <w:p w14:paraId="1F7B2CDC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  <w:tc>
          <w:tcPr>
            <w:tcW w:w="4747" w:type="dxa"/>
            <w:shd w:val="clear" w:color="auto" w:fill="auto"/>
          </w:tcPr>
          <w:p w14:paraId="161CE821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proposer à qn de faire qc (angl. to propose)</w:t>
            </w:r>
          </w:p>
          <w:p w14:paraId="6E01F5DA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Attention ! (angl. attention!)</w:t>
            </w:r>
          </w:p>
          <w:p w14:paraId="5C41B16B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 pont (lat. pons)</w:t>
            </w:r>
          </w:p>
          <w:p w14:paraId="5F402E36" w14:textId="77777777" w:rsidR="000978C2" w:rsidRPr="00526964" w:rsidRDefault="000978C2" w:rsidP="000978C2">
            <w:pPr>
              <w:rPr>
                <w:rStyle w:val="ekvlsung"/>
                <w:lang w:val="en-US"/>
              </w:rPr>
            </w:pPr>
            <w:r w:rsidRPr="00B10033">
              <w:rPr>
                <w:rStyle w:val="ekvlsung"/>
                <w:lang w:val="en-US"/>
              </w:rPr>
              <w:t>distribuer qc (angl. t</w:t>
            </w:r>
            <w:r w:rsidRPr="00526964">
              <w:rPr>
                <w:rStyle w:val="ekvlsung"/>
                <w:lang w:val="en-US"/>
              </w:rPr>
              <w:t>o distribute)</w:t>
            </w:r>
          </w:p>
          <w:p w14:paraId="3C39AD60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les grands-parents (angl. the grandparents)</w:t>
            </w:r>
          </w:p>
          <w:p w14:paraId="0BBD1AF6" w14:textId="0E5D9D32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 Européen/une Européenne (angl. an European)</w:t>
            </w:r>
          </w:p>
          <w:p w14:paraId="70C01619" w14:textId="463A9913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une institution (angl. an institution)</w:t>
            </w:r>
          </w:p>
          <w:p w14:paraId="46C5BD9C" w14:textId="1953FDC1" w:rsidR="000978C2" w:rsidRPr="00526964" w:rsidRDefault="000978C2" w:rsidP="000978C2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passionant/passionante (angl. passion)</w:t>
            </w:r>
          </w:p>
          <w:p w14:paraId="2B07E11D" w14:textId="77777777" w:rsidR="000978C2" w:rsidRDefault="000978C2" w:rsidP="00D04324">
            <w:pPr>
              <w:rPr>
                <w:b/>
                <w:lang w:val="fr-FR"/>
              </w:rPr>
            </w:pPr>
          </w:p>
          <w:p w14:paraId="5374BCC0" w14:textId="77777777" w:rsidR="000978C2" w:rsidRPr="0085159F" w:rsidRDefault="000978C2" w:rsidP="00D04324">
            <w:pPr>
              <w:rPr>
                <w:b/>
                <w:lang w:val="fr-FR"/>
              </w:rPr>
            </w:pPr>
          </w:p>
        </w:tc>
        <w:bookmarkStart w:id="0" w:name="_GoBack"/>
        <w:bookmarkEnd w:id="0"/>
      </w:tr>
      <w:tr w:rsidR="006743F5" w:rsidRPr="008B537E" w14:paraId="42BAC723" w14:textId="77777777" w:rsidTr="00500337">
        <w:tc>
          <w:tcPr>
            <w:tcW w:w="4639" w:type="dxa"/>
            <w:shd w:val="clear" w:color="auto" w:fill="auto"/>
          </w:tcPr>
          <w:p w14:paraId="23802CCD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Le mot allemand est similaire (ähnlich)</w:t>
            </w:r>
          </w:p>
        </w:tc>
        <w:tc>
          <w:tcPr>
            <w:tcW w:w="4747" w:type="dxa"/>
            <w:shd w:val="clear" w:color="auto" w:fill="auto"/>
          </w:tcPr>
          <w:p w14:paraId="07437A62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On comprend le mot à cause du contexte</w:t>
            </w:r>
          </w:p>
        </w:tc>
      </w:tr>
      <w:tr w:rsidR="006743F5" w:rsidRPr="008B537E" w14:paraId="78D7CE57" w14:textId="77777777" w:rsidTr="00500337">
        <w:tc>
          <w:tcPr>
            <w:tcW w:w="4639" w:type="dxa"/>
            <w:shd w:val="clear" w:color="auto" w:fill="auto"/>
          </w:tcPr>
          <w:p w14:paraId="1E17503D" w14:textId="3BABA828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intéressant/intéressante (interessant)</w:t>
            </w:r>
          </w:p>
          <w:p w14:paraId="7F6E0946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génial/géniale (genial)</w:t>
            </w:r>
          </w:p>
          <w:p w14:paraId="3B66CFD2" w14:textId="26D010D8" w:rsidR="000978C2" w:rsidRPr="00526964" w:rsidRDefault="000978C2" w:rsidP="000978C2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un Européen/une Européenne (ein Europäer/eine Europäerin)</w:t>
            </w:r>
          </w:p>
          <w:p w14:paraId="723F7BD6" w14:textId="77777777" w:rsidR="000978C2" w:rsidRPr="00526964" w:rsidRDefault="000978C2" w:rsidP="000978C2">
            <w:pPr>
              <w:rPr>
                <w:rStyle w:val="ekvlsung"/>
              </w:rPr>
            </w:pPr>
            <w:r w:rsidRPr="00526964">
              <w:rPr>
                <w:rStyle w:val="ekvlsung"/>
              </w:rPr>
              <w:t>une institution (eine Institution)</w:t>
            </w:r>
          </w:p>
          <w:p w14:paraId="3DA7DB48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6B941E03" w14:textId="77777777" w:rsidR="006743F5" w:rsidRDefault="006743F5" w:rsidP="00C71A2C">
            <w:pPr>
              <w:pStyle w:val="ekvtabelle"/>
              <w:rPr>
                <w:lang w:val="fr-FR"/>
              </w:rPr>
            </w:pPr>
          </w:p>
          <w:p w14:paraId="50AB6784" w14:textId="77777777" w:rsidR="000978C2" w:rsidRDefault="000978C2" w:rsidP="00C71A2C">
            <w:pPr>
              <w:pStyle w:val="ekvtabelle"/>
              <w:rPr>
                <w:lang w:val="fr-FR"/>
              </w:rPr>
            </w:pPr>
          </w:p>
          <w:p w14:paraId="288D337F" w14:textId="77777777" w:rsidR="000978C2" w:rsidRPr="0085159F" w:rsidRDefault="000978C2" w:rsidP="00C71A2C">
            <w:pPr>
              <w:pStyle w:val="ekvtabelle"/>
              <w:rPr>
                <w:lang w:val="fr-FR"/>
              </w:rPr>
            </w:pPr>
          </w:p>
          <w:p w14:paraId="2C505685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211408DB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  <w:tc>
          <w:tcPr>
            <w:tcW w:w="4747" w:type="dxa"/>
            <w:shd w:val="clear" w:color="auto" w:fill="auto"/>
          </w:tcPr>
          <w:p w14:paraId="5AAF0393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 centre-ville</w:t>
            </w:r>
          </w:p>
          <w:p w14:paraId="07290954" w14:textId="76E31D32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tout/toute/tous/toutes</w:t>
            </w:r>
          </w:p>
          <w:p w14:paraId="4C5796B5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un ascenseur</w:t>
            </w:r>
          </w:p>
          <w:p w14:paraId="573D8AA0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Ouf !</w:t>
            </w:r>
          </w:p>
          <w:p w14:paraId="6EFBF30A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tout le temps</w:t>
            </w:r>
          </w:p>
          <w:p w14:paraId="52A7BB72" w14:textId="01E4111C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fatigant/fatigante</w:t>
            </w:r>
          </w:p>
          <w:p w14:paraId="07CEE526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comme</w:t>
            </w:r>
          </w:p>
          <w:p w14:paraId="2739A964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en plus</w:t>
            </w:r>
          </w:p>
          <w:p w14:paraId="54A96494" w14:textId="6A2418D9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Ça y est !</w:t>
            </w:r>
          </w:p>
          <w:p w14:paraId="18A4798D" w14:textId="77777777" w:rsidR="000978C2" w:rsidRPr="0085159F" w:rsidRDefault="000978C2" w:rsidP="00D04324">
            <w:pPr>
              <w:rPr>
                <w:b/>
                <w:lang w:val="fr-FR"/>
              </w:rPr>
            </w:pPr>
          </w:p>
        </w:tc>
      </w:tr>
      <w:tr w:rsidR="006743F5" w:rsidRPr="008B537E" w14:paraId="37C5B6A4" w14:textId="77777777" w:rsidTr="00500337">
        <w:tc>
          <w:tcPr>
            <w:tcW w:w="9386" w:type="dxa"/>
            <w:gridSpan w:val="2"/>
            <w:shd w:val="clear" w:color="auto" w:fill="auto"/>
          </w:tcPr>
          <w:p w14:paraId="0A13E1AF" w14:textId="19797CB2" w:rsidR="006743F5" w:rsidRPr="00CD7AAF" w:rsidRDefault="001B5408" w:rsidP="00C71A2C">
            <w:pPr>
              <w:pStyle w:val="ekvtabellezentriert"/>
              <w:rPr>
                <w:rStyle w:val="ekvfett"/>
                <w:lang w:val="fr-FR"/>
              </w:rPr>
            </w:pPr>
            <w:r>
              <w:rPr>
                <w:rStyle w:val="ekvfett"/>
                <w:lang w:val="fr-FR"/>
              </w:rPr>
              <w:t>Je dois</w:t>
            </w:r>
            <w:r w:rsidR="006743F5" w:rsidRPr="00CD7AAF">
              <w:rPr>
                <w:rStyle w:val="ekvfett"/>
                <w:lang w:val="fr-FR"/>
              </w:rPr>
              <w:t xml:space="preserve"> chercher le mot dans un dictionnaire</w:t>
            </w:r>
          </w:p>
        </w:tc>
      </w:tr>
      <w:tr w:rsidR="006743F5" w:rsidRPr="008B537E" w14:paraId="39735ECB" w14:textId="77777777" w:rsidTr="00500337">
        <w:tc>
          <w:tcPr>
            <w:tcW w:w="9386" w:type="dxa"/>
            <w:gridSpan w:val="2"/>
            <w:shd w:val="clear" w:color="auto" w:fill="auto"/>
          </w:tcPr>
          <w:p w14:paraId="36FC70AB" w14:textId="0947F4F6" w:rsidR="006743F5" w:rsidRPr="00526964" w:rsidRDefault="000978C2" w:rsidP="00C71A2C">
            <w:pPr>
              <w:pStyle w:val="ekvtabelle"/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tout/toute/tous/toutes</w:t>
            </w:r>
          </w:p>
          <w:p w14:paraId="105C51C3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d'abord</w:t>
            </w:r>
          </w:p>
          <w:p w14:paraId="40B96B26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ensuite</w:t>
            </w:r>
          </w:p>
          <w:p w14:paraId="24506B52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en haut</w:t>
            </w:r>
          </w:p>
          <w:p w14:paraId="3C31EC73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s'ennuyer</w:t>
            </w:r>
          </w:p>
          <w:p w14:paraId="6248D270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commencer à faire qc</w:t>
            </w:r>
          </w:p>
          <w:p w14:paraId="1EBE0AA6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faire semblant (de faire qc)</w:t>
            </w:r>
          </w:p>
          <w:p w14:paraId="7BAB54B9" w14:textId="77777777" w:rsidR="000978C2" w:rsidRPr="00526964" w:rsidRDefault="000978C2" w:rsidP="000978C2">
            <w:pPr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connaître qc comme sa poche</w:t>
            </w:r>
          </w:p>
          <w:p w14:paraId="598ACA59" w14:textId="683DBADD" w:rsidR="006743F5" w:rsidRPr="00526964" w:rsidRDefault="000978C2" w:rsidP="00C71A2C">
            <w:pPr>
              <w:pStyle w:val="ekvtabelle"/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près de</w:t>
            </w:r>
            <w:r w:rsidRPr="00526964" w:rsidDel="000978C2">
              <w:rPr>
                <w:rStyle w:val="ekvlsung"/>
                <w:lang w:val="fr-FR"/>
              </w:rPr>
              <w:t xml:space="preserve"> </w:t>
            </w:r>
          </w:p>
          <w:p w14:paraId="3C81AB46" w14:textId="77777777" w:rsidR="006743F5" w:rsidRDefault="006743F5" w:rsidP="00C71A2C">
            <w:pPr>
              <w:pStyle w:val="ekvtabelle"/>
              <w:rPr>
                <w:lang w:val="fr-FR"/>
              </w:rPr>
            </w:pPr>
          </w:p>
          <w:p w14:paraId="0881CC33" w14:textId="77777777" w:rsidR="000978C2" w:rsidRPr="0085159F" w:rsidRDefault="000978C2" w:rsidP="00C71A2C">
            <w:pPr>
              <w:pStyle w:val="ekvtabelle"/>
              <w:rPr>
                <w:lang w:val="fr-FR"/>
              </w:rPr>
            </w:pPr>
          </w:p>
          <w:p w14:paraId="55946855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</w:tr>
    </w:tbl>
    <w:p w14:paraId="71A5662A" w14:textId="77777777" w:rsidR="00500337" w:rsidRDefault="00500337" w:rsidP="008B537E">
      <w:pPr>
        <w:rPr>
          <w:lang w:val="fr-FR"/>
        </w:rPr>
      </w:pPr>
    </w:p>
    <w:sectPr w:rsidR="00500337" w:rsidSect="000B795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C8A86" w14:textId="77777777" w:rsidR="00CE0737" w:rsidRDefault="00CE0737" w:rsidP="003C599D">
      <w:pPr>
        <w:spacing w:line="240" w:lineRule="auto"/>
      </w:pPr>
      <w:r>
        <w:separator/>
      </w:r>
    </w:p>
  </w:endnote>
  <w:endnote w:type="continuationSeparator" w:id="0">
    <w:p w14:paraId="38036269" w14:textId="77777777" w:rsidR="00CE0737" w:rsidRDefault="00CE0737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B537E" w:rsidRPr="00F42294" w14:paraId="0141B006" w14:textId="77777777" w:rsidTr="006F4A4F">
      <w:trPr>
        <w:trHeight w:hRule="exact" w:val="680"/>
      </w:trPr>
      <w:tc>
        <w:tcPr>
          <w:tcW w:w="879" w:type="dxa"/>
          <w:noWrap/>
        </w:tcPr>
        <w:p w14:paraId="4BBE6318" w14:textId="77777777" w:rsidR="008B537E" w:rsidRPr="00913892" w:rsidRDefault="008B537E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00A90C6" wp14:editId="4060D76B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EC7FF6" w14:textId="77777777" w:rsidR="008B537E" w:rsidRPr="00913892" w:rsidRDefault="008B537E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48F5DDF4" w14:textId="77777777" w:rsidR="008B537E" w:rsidRPr="00913892" w:rsidRDefault="008B537E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B50AE76" w14:textId="77777777" w:rsidR="008B537E" w:rsidRPr="00913892" w:rsidRDefault="008B537E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93581" w14:textId="77777777" w:rsidR="00CE0737" w:rsidRDefault="00CE0737" w:rsidP="003C599D">
      <w:pPr>
        <w:spacing w:line="240" w:lineRule="auto"/>
      </w:pPr>
      <w:r>
        <w:separator/>
      </w:r>
    </w:p>
  </w:footnote>
  <w:footnote w:type="continuationSeparator" w:id="0">
    <w:p w14:paraId="20F3978C" w14:textId="77777777" w:rsidR="00CE0737" w:rsidRDefault="00CE0737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37E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0737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2017-10-18T11:55:00Z</dcterms:modified>
  <cp:category/>
</cp:coreProperties>
</file>