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FF73C" w14:textId="77777777" w:rsidR="007D6C4B" w:rsidRPr="00B751F1" w:rsidRDefault="007D6C4B" w:rsidP="00181145">
      <w:pPr>
        <w:jc w:val="center"/>
        <w:rPr>
          <w:rFonts w:ascii="Inter" w:hAnsi="Inter" w:cs="Arial"/>
          <w:sz w:val="32"/>
          <w:szCs w:val="32"/>
        </w:rPr>
      </w:pPr>
      <w:r w:rsidRPr="00B751F1">
        <w:rPr>
          <w:rFonts w:ascii="Inter" w:hAnsi="Inter" w:cs="Arial"/>
          <w:sz w:val="32"/>
          <w:szCs w:val="32"/>
        </w:rPr>
        <w:t>VIRUS TREATMENT CENTERS</w:t>
      </w:r>
    </w:p>
    <w:p w14:paraId="0612613F" w14:textId="507657B5" w:rsidR="00906DB3" w:rsidRPr="00B751F1" w:rsidRDefault="00CC5A38" w:rsidP="00181145">
      <w:pPr>
        <w:jc w:val="center"/>
        <w:rPr>
          <w:rFonts w:ascii="Inter" w:hAnsi="Inter" w:cs="Arial"/>
          <w:sz w:val="48"/>
          <w:szCs w:val="48"/>
        </w:rPr>
      </w:pPr>
      <w:r w:rsidRPr="00B751F1">
        <w:rPr>
          <w:rFonts w:ascii="Inter" w:hAnsi="Inter" w:cs="Arial"/>
          <w:sz w:val="48"/>
          <w:szCs w:val="48"/>
        </w:rPr>
        <w:t>APIS+</w:t>
      </w:r>
      <w:r w:rsidR="007D6C4B" w:rsidRPr="00B751F1">
        <w:rPr>
          <w:rFonts w:ascii="Inter" w:hAnsi="Inter" w:cs="Arial"/>
          <w:sz w:val="48"/>
          <w:szCs w:val="48"/>
        </w:rPr>
        <w:t xml:space="preserve"> STERILE PLASMA</w:t>
      </w:r>
    </w:p>
    <w:p w14:paraId="5B7B1026" w14:textId="749381EA" w:rsidR="00CC5A38" w:rsidRPr="00B751F1" w:rsidRDefault="00CC5A38" w:rsidP="00181145">
      <w:pPr>
        <w:jc w:val="center"/>
        <w:rPr>
          <w:rFonts w:ascii="Inter" w:hAnsi="Inter" w:cs="Arial"/>
          <w:sz w:val="48"/>
          <w:szCs w:val="48"/>
        </w:rPr>
      </w:pPr>
      <w:r w:rsidRPr="00B751F1">
        <w:rPr>
          <w:rFonts w:ascii="Inter" w:hAnsi="Inter" w:cs="Arial"/>
          <w:noProof/>
          <w:sz w:val="48"/>
          <w:szCs w:val="48"/>
        </w:rPr>
        <w:drawing>
          <wp:inline distT="0" distB="0" distL="0" distR="0" wp14:anchorId="499ED84D" wp14:editId="1CC6CA69">
            <wp:extent cx="5934075" cy="3305175"/>
            <wp:effectExtent l="0" t="0" r="0" b="0"/>
            <wp:docPr id="77034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14:paraId="573F3A92" w14:textId="77777777" w:rsidR="00BB6F3C" w:rsidRPr="00B751F1" w:rsidRDefault="00BB6F3C">
      <w:pPr>
        <w:rPr>
          <w:rFonts w:ascii="Inter" w:hAnsi="Inter" w:cs="Arial"/>
        </w:rPr>
      </w:pPr>
    </w:p>
    <w:p w14:paraId="48A31C05" w14:textId="4BFBFA86" w:rsidR="00CC5A38" w:rsidRPr="00B751F1" w:rsidRDefault="00CC5A38">
      <w:pPr>
        <w:rPr>
          <w:rFonts w:ascii="Inter" w:hAnsi="Inter" w:cs="Arial"/>
          <w:b/>
          <w:bCs/>
        </w:rPr>
      </w:pPr>
      <w:r w:rsidRPr="00B751F1">
        <w:rPr>
          <w:rFonts w:ascii="Inter" w:hAnsi="Inter" w:cs="Arial"/>
          <w:b/>
          <w:bCs/>
        </w:rPr>
        <w:t>APIS+ Sterile Fresh Frozen Plasma</w:t>
      </w:r>
    </w:p>
    <w:p w14:paraId="74CC9213" w14:textId="7902D5BA" w:rsidR="008952D8" w:rsidRPr="00B751F1" w:rsidRDefault="00CC5A38">
      <w:pPr>
        <w:rPr>
          <w:rFonts w:ascii="Inter" w:hAnsi="Inter" w:cs="Arial"/>
        </w:rPr>
      </w:pPr>
      <w:r w:rsidRPr="00B751F1">
        <w:rPr>
          <w:rFonts w:ascii="Inter" w:hAnsi="Inter" w:cs="Arial"/>
        </w:rPr>
        <w:t>APIS+</w:t>
      </w:r>
      <w:r w:rsidR="00BB6F3C" w:rsidRPr="00B751F1">
        <w:rPr>
          <w:rFonts w:ascii="Inter" w:hAnsi="Inter" w:cs="Arial"/>
        </w:rPr>
        <w:t xml:space="preserve"> Sterile plasma is a Fresh Frozen Plasma (FFP) product from Virus Treatment Centers and Fox Rothschild LLP. </w:t>
      </w:r>
      <w:r w:rsidRPr="00B751F1">
        <w:rPr>
          <w:rFonts w:ascii="Inter" w:hAnsi="Inter" w:cs="Arial"/>
        </w:rPr>
        <w:t>APIS+</w:t>
      </w:r>
      <w:r w:rsidR="00BB6F3C" w:rsidRPr="00B751F1">
        <w:rPr>
          <w:rFonts w:ascii="Inter" w:hAnsi="Inter" w:cs="Arial"/>
        </w:rPr>
        <w:t xml:space="preserve"> is a plant-based synthetic plasma </w:t>
      </w:r>
      <w:r w:rsidR="00BB13C2" w:rsidRPr="00B751F1">
        <w:rPr>
          <w:rFonts w:ascii="Inter" w:hAnsi="Inter" w:cs="Arial"/>
        </w:rPr>
        <w:t>used for the apheresis</w:t>
      </w:r>
      <w:r w:rsidR="00BB6F3C" w:rsidRPr="00B751F1">
        <w:rPr>
          <w:rFonts w:ascii="Inter" w:hAnsi="Inter" w:cs="Arial"/>
        </w:rPr>
        <w:t xml:space="preserve"> treatment </w:t>
      </w:r>
      <w:r w:rsidR="008952D8" w:rsidRPr="00B751F1">
        <w:rPr>
          <w:rFonts w:ascii="Inter" w:hAnsi="Inter" w:cs="Arial"/>
        </w:rPr>
        <w:t>of</w:t>
      </w:r>
      <w:r w:rsidR="00BB6F3C" w:rsidRPr="00B751F1">
        <w:rPr>
          <w:rFonts w:ascii="Inter" w:hAnsi="Inter" w:cs="Arial"/>
        </w:rPr>
        <w:t xml:space="preserve"> oncology and pathology patients. </w:t>
      </w:r>
      <w:r w:rsidRPr="00B751F1">
        <w:rPr>
          <w:rFonts w:ascii="Inter" w:hAnsi="Inter" w:cs="Arial"/>
        </w:rPr>
        <w:t>APIS+</w:t>
      </w:r>
      <w:r w:rsidR="008952D8" w:rsidRPr="00B751F1">
        <w:rPr>
          <w:rFonts w:ascii="Inter" w:hAnsi="Inter" w:cs="Arial"/>
        </w:rPr>
        <w:t xml:space="preserve"> is a clinical plasma formula that replaces natural elements found in donated FFP products. </w:t>
      </w:r>
      <w:r w:rsidRPr="00B751F1">
        <w:rPr>
          <w:rFonts w:ascii="Inter" w:hAnsi="Inter" w:cs="Arial"/>
        </w:rPr>
        <w:t>APIS+</w:t>
      </w:r>
      <w:r w:rsidR="008952D8" w:rsidRPr="00B751F1">
        <w:rPr>
          <w:rFonts w:ascii="Inter" w:hAnsi="Inter" w:cs="Arial"/>
        </w:rPr>
        <w:t xml:space="preserve"> provides raw, enhanced medicated </w:t>
      </w:r>
      <w:r w:rsidR="00BB13C2" w:rsidRPr="00B751F1">
        <w:rPr>
          <w:rFonts w:ascii="Inter" w:hAnsi="Inter" w:cs="Arial"/>
        </w:rPr>
        <w:t xml:space="preserve">antibiotic </w:t>
      </w:r>
      <w:r w:rsidR="008952D8" w:rsidRPr="00B751F1">
        <w:rPr>
          <w:rFonts w:ascii="Inter" w:hAnsi="Inter" w:cs="Arial"/>
        </w:rPr>
        <w:t xml:space="preserve">elements </w:t>
      </w:r>
      <w:r w:rsidR="00BB13C2" w:rsidRPr="00B751F1">
        <w:rPr>
          <w:rFonts w:ascii="Inter" w:hAnsi="Inter" w:cs="Arial"/>
        </w:rPr>
        <w:t>instead</w:t>
      </w:r>
      <w:r w:rsidR="008952D8" w:rsidRPr="00B751F1">
        <w:rPr>
          <w:rFonts w:ascii="Inter" w:hAnsi="Inter" w:cs="Arial"/>
        </w:rPr>
        <w:t xml:space="preserve"> of partially digested proteins</w:t>
      </w:r>
      <w:r w:rsidR="00BB13C2" w:rsidRPr="00B751F1">
        <w:rPr>
          <w:rFonts w:ascii="Inter" w:hAnsi="Inter" w:cs="Arial"/>
        </w:rPr>
        <w:t xml:space="preserve"> </w:t>
      </w:r>
      <w:r w:rsidR="008952D8" w:rsidRPr="00B751F1">
        <w:rPr>
          <w:rFonts w:ascii="Inter" w:hAnsi="Inter" w:cs="Arial"/>
        </w:rPr>
        <w:t xml:space="preserve">found in plasma taken from human donors. Each raw ingredient in </w:t>
      </w:r>
      <w:r w:rsidRPr="00B751F1">
        <w:rPr>
          <w:rFonts w:ascii="Inter" w:hAnsi="Inter" w:cs="Arial"/>
        </w:rPr>
        <w:t>APIS+</w:t>
      </w:r>
      <w:r w:rsidR="008952D8" w:rsidRPr="00B751F1">
        <w:rPr>
          <w:rFonts w:ascii="Inter" w:hAnsi="Inter" w:cs="Arial"/>
        </w:rPr>
        <w:t xml:space="preserve"> is </w:t>
      </w:r>
      <w:r w:rsidR="00F31753" w:rsidRPr="00B751F1">
        <w:rPr>
          <w:rFonts w:ascii="Inter" w:hAnsi="Inter" w:cs="Arial"/>
        </w:rPr>
        <w:t xml:space="preserve">included </w:t>
      </w:r>
      <w:r w:rsidR="008952D8" w:rsidRPr="00B751F1">
        <w:rPr>
          <w:rFonts w:ascii="Inter" w:hAnsi="Inter" w:cs="Arial"/>
        </w:rPr>
        <w:t xml:space="preserve">fresh from </w:t>
      </w:r>
      <w:r w:rsidR="00BB13C2" w:rsidRPr="00B751F1">
        <w:rPr>
          <w:rFonts w:ascii="Inter" w:hAnsi="Inter" w:cs="Arial"/>
        </w:rPr>
        <w:t xml:space="preserve">the farm to the </w:t>
      </w:r>
      <w:r w:rsidR="008952D8" w:rsidRPr="00B751F1">
        <w:rPr>
          <w:rFonts w:ascii="Inter" w:hAnsi="Inter" w:cs="Arial"/>
        </w:rPr>
        <w:t>clinic.</w:t>
      </w:r>
      <w:r w:rsidR="00F31753" w:rsidRPr="00B751F1">
        <w:rPr>
          <w:rFonts w:ascii="Inter" w:hAnsi="Inter" w:cs="Arial"/>
        </w:rPr>
        <w:t xml:space="preserve"> As AVID+ is plant-based, no part of our FFP stock has ever been inside another human and packaged and sold as a medically sterile product.</w:t>
      </w:r>
      <w:r w:rsidR="00704AC9" w:rsidRPr="00B751F1">
        <w:rPr>
          <w:rFonts w:ascii="Inter" w:hAnsi="Inter" w:cs="Arial"/>
        </w:rPr>
        <w:t xml:space="preserve"> Avis is a congressionally sanctioned </w:t>
      </w:r>
      <w:r w:rsidR="005D18FB" w:rsidRPr="00B751F1">
        <w:rPr>
          <w:rFonts w:ascii="Inter" w:hAnsi="Inter" w:cs="Arial"/>
        </w:rPr>
        <w:t>COVID</w:t>
      </w:r>
      <w:r w:rsidR="004D7BCE" w:rsidRPr="00B751F1">
        <w:rPr>
          <w:rFonts w:ascii="Inter" w:hAnsi="Inter" w:cs="Arial"/>
        </w:rPr>
        <w:t>-19</w:t>
      </w:r>
      <w:r w:rsidR="00704AC9" w:rsidRPr="00B751F1">
        <w:rPr>
          <w:rFonts w:ascii="Inter" w:hAnsi="Inter" w:cs="Arial"/>
        </w:rPr>
        <w:t xml:space="preserve"> emergency countermeasure created to reduce cross-contamination in the medical and healthcare industries</w:t>
      </w:r>
      <w:r w:rsidR="00F22BA4" w:rsidRPr="00B751F1">
        <w:rPr>
          <w:rFonts w:ascii="Inter" w:hAnsi="Inter" w:cs="Arial"/>
        </w:rPr>
        <w:t xml:space="preserve">.  Fresh frozen plasma has been an infection risk for populations of donors and recipients. </w:t>
      </w:r>
      <w:r w:rsidR="00BB13C2" w:rsidRPr="00B751F1">
        <w:rPr>
          <w:rFonts w:ascii="Inter" w:hAnsi="Inter" w:cs="Arial"/>
        </w:rPr>
        <w:t>In</w:t>
      </w:r>
      <w:r w:rsidR="00F22BA4" w:rsidRPr="00B751F1">
        <w:rPr>
          <w:rFonts w:ascii="Inter" w:hAnsi="Inter" w:cs="Arial"/>
        </w:rPr>
        <w:t xml:space="preserve"> April 2024, Virus treatment centers began </w:t>
      </w:r>
      <w:r w:rsidR="00BB13C2" w:rsidRPr="00B751F1">
        <w:rPr>
          <w:rFonts w:ascii="Inter" w:hAnsi="Inter" w:cs="Arial"/>
        </w:rPr>
        <w:t xml:space="preserve">delivering fresh sterile frozen plasma products during the COVID-19 pandemic when sterile plasma had never existed </w:t>
      </w:r>
      <w:r w:rsidR="00F22BA4" w:rsidRPr="00B751F1">
        <w:rPr>
          <w:rFonts w:ascii="Inter" w:hAnsi="Inter" w:cs="Arial"/>
        </w:rPr>
        <w:t>in human medical history.</w:t>
      </w:r>
    </w:p>
    <w:p w14:paraId="467365DA" w14:textId="0C47E851" w:rsidR="006A4E64" w:rsidRPr="00B751F1" w:rsidRDefault="006A4E64" w:rsidP="006A4E64">
      <w:pPr>
        <w:rPr>
          <w:rFonts w:ascii="Inter" w:hAnsi="Inter" w:cs="Arial"/>
        </w:rPr>
      </w:pPr>
      <w:r w:rsidRPr="00B751F1">
        <w:rPr>
          <w:rFonts w:ascii="Inter" w:hAnsi="Inter" w:cs="Arial"/>
        </w:rPr>
        <w:t>Avis Plus is a vegetarian plant-based product with some animal components. Avis is manufactured from farm to clinic as a sterile food-grade clinical-grade product. Animal components included in Avis are concentrated from organic non-GMO beeswax</w:t>
      </w:r>
      <w:r w:rsidR="00BB13C2" w:rsidRPr="00B751F1">
        <w:rPr>
          <w:rFonts w:ascii="Inter" w:hAnsi="Inter" w:cs="Arial"/>
        </w:rPr>
        <w:t>, which may include elements found in the bee's natural environment,</w:t>
      </w:r>
      <w:r w:rsidRPr="00B751F1">
        <w:rPr>
          <w:rFonts w:ascii="Inter" w:hAnsi="Inter" w:cs="Arial"/>
        </w:rPr>
        <w:t xml:space="preserve"> including honey. Field </w:t>
      </w:r>
      <w:r w:rsidRPr="00B751F1">
        <w:rPr>
          <w:rFonts w:ascii="Inter" w:hAnsi="Inter" w:cs="Arial"/>
        </w:rPr>
        <w:lastRenderedPageBreak/>
        <w:t>debris found on honeycombs and bee nests is removed during our farming process. Plant-based medical formulas are fed directly to the virus treatment center bee population via traditional gardening methods by indigenous peoples in regions where our bee products are sourced. In the honeybee’s natural environment, the species spin in circles</w:t>
      </w:r>
      <w:r w:rsidR="00BB13C2" w:rsidRPr="00B751F1">
        <w:rPr>
          <w:rFonts w:ascii="Inter" w:hAnsi="Inter" w:cs="Arial"/>
        </w:rPr>
        <w:t>,</w:t>
      </w:r>
      <w:r w:rsidRPr="00B751F1">
        <w:rPr>
          <w:rFonts w:ascii="Inter" w:hAnsi="Inter" w:cs="Arial"/>
        </w:rPr>
        <w:t xml:space="preserve"> rapidly generating heat and separating portions of the whole blood within the bee population. Separated whole blood is secreted as beeswax plasma and honey platelets. The heat from the centrifugal process contributes to the sterilization processes used by Virus Treatment Center’s scientists and engineers.</w:t>
      </w:r>
    </w:p>
    <w:p w14:paraId="2413485D" w14:textId="1444B173" w:rsidR="006A4E64" w:rsidRPr="00B751F1" w:rsidRDefault="006A4E64" w:rsidP="006A4E64">
      <w:pPr>
        <w:rPr>
          <w:rFonts w:ascii="Inter" w:hAnsi="Inter" w:cs="Arial"/>
        </w:rPr>
      </w:pPr>
      <w:r w:rsidRPr="00B751F1">
        <w:rPr>
          <w:rFonts w:ascii="Inter" w:hAnsi="Inter" w:cs="Arial"/>
        </w:rPr>
        <w:t xml:space="preserve">The process of turning beeswax into viable fresh frozen plasma was developed at USMRICD by USMC CMC Correo Hofstad and USMC CMC Melody Bouck. Avis TC is currently available by trial at Fred Hutchinson Cancer Center during Operation Cancer Moonshot hosted by President CMC Joseph Biden. The University of Washington </w:t>
      </w:r>
      <w:r w:rsidR="00CC5A38" w:rsidRPr="00B751F1">
        <w:rPr>
          <w:rFonts w:ascii="Inter" w:hAnsi="Inter" w:cs="Arial"/>
        </w:rPr>
        <w:t>APIS+</w:t>
      </w:r>
      <w:r w:rsidRPr="00B751F1">
        <w:rPr>
          <w:rFonts w:ascii="Inter" w:hAnsi="Inter" w:cs="Arial"/>
        </w:rPr>
        <w:t xml:space="preserve"> trial is available at Fred Hutch Cancer Center until November 21, 2025. </w:t>
      </w:r>
    </w:p>
    <w:p w14:paraId="12CBE5A4" w14:textId="7568B914" w:rsidR="006A4E64" w:rsidRPr="00B751F1" w:rsidRDefault="00CC5A38" w:rsidP="006A4E64">
      <w:pPr>
        <w:rPr>
          <w:rFonts w:ascii="Inter" w:hAnsi="Inter" w:cs="Arial"/>
        </w:rPr>
      </w:pPr>
      <w:r w:rsidRPr="00B751F1">
        <w:rPr>
          <w:rFonts w:ascii="Inter" w:hAnsi="Inter" w:cs="Arial"/>
        </w:rPr>
        <w:t>APIS+</w:t>
      </w:r>
      <w:r w:rsidR="006A4E64" w:rsidRPr="00B751F1">
        <w:rPr>
          <w:rFonts w:ascii="Inter" w:hAnsi="Inter" w:cs="Arial"/>
        </w:rPr>
        <w:t xml:space="preserve"> and other VirusTC products are designed for use with Haemonetics brand Apheresis machines and filters. VirusTC products provide high-alkalinity solutions. Our formulas are highly concentrated </w:t>
      </w:r>
      <w:r w:rsidR="00BB13C2" w:rsidRPr="00B751F1">
        <w:rPr>
          <w:rFonts w:ascii="Inter" w:hAnsi="Inter" w:cs="Arial"/>
        </w:rPr>
        <w:t>to remove heavy elements from the body during oncology treatments. Our apheresis products redox cancer and virus cells in red blood components. Haemonetics filters are densely manufactured and required to remove</w:t>
      </w:r>
      <w:r w:rsidR="006A4E64" w:rsidRPr="00B751F1">
        <w:rPr>
          <w:rFonts w:ascii="Inter" w:hAnsi="Inter" w:cs="Arial"/>
        </w:rPr>
        <w:t xml:space="preserve"> oxidization from iron in blood platelets during apheresis. VirusTC’s apheresis products REDOX cancer and virus cells in red blood components.</w:t>
      </w:r>
    </w:p>
    <w:p w14:paraId="56BDB270" w14:textId="77777777" w:rsidR="006A4E64" w:rsidRPr="00B751F1" w:rsidRDefault="006A4E64">
      <w:pPr>
        <w:rPr>
          <w:rFonts w:ascii="Inter" w:hAnsi="Inter" w:cs="Arial"/>
        </w:rPr>
      </w:pPr>
    </w:p>
    <w:p w14:paraId="420AFEDA" w14:textId="42F2FF95" w:rsidR="000B0633" w:rsidRPr="00B751F1" w:rsidRDefault="000B0633" w:rsidP="00402EDF">
      <w:pPr>
        <w:jc w:val="center"/>
        <w:rPr>
          <w:rFonts w:ascii="Inter" w:hAnsi="Inter" w:cs="Arial"/>
          <w:sz w:val="32"/>
          <w:szCs w:val="32"/>
        </w:rPr>
      </w:pPr>
      <w:r w:rsidRPr="00B751F1">
        <w:rPr>
          <w:rFonts w:ascii="Inter" w:hAnsi="Inter" w:cs="Arial"/>
          <w:sz w:val="32"/>
          <w:szCs w:val="32"/>
        </w:rPr>
        <w:t>What is in Human Plasma?</w:t>
      </w:r>
    </w:p>
    <w:p w14:paraId="1B4BB280" w14:textId="7DB6CE13" w:rsidR="000B0633" w:rsidRPr="00B751F1" w:rsidRDefault="000B0633">
      <w:pPr>
        <w:rPr>
          <w:rFonts w:ascii="Inter" w:hAnsi="Inter" w:cs="Arial"/>
          <w:b/>
          <w:bCs/>
        </w:rPr>
      </w:pPr>
      <w:r w:rsidRPr="00B751F1">
        <w:rPr>
          <w:rFonts w:ascii="Inter" w:hAnsi="Inter" w:cs="Arial"/>
          <w:b/>
          <w:bCs/>
        </w:rPr>
        <w:t>Coagulants for blood clotting</w:t>
      </w:r>
    </w:p>
    <w:p w14:paraId="6857E3E2" w14:textId="4C92927F" w:rsidR="005D18FB" w:rsidRPr="00B751F1" w:rsidRDefault="005D18FB">
      <w:pPr>
        <w:rPr>
          <w:rFonts w:ascii="Inter" w:hAnsi="Inter" w:cs="Arial"/>
        </w:rPr>
      </w:pPr>
      <w:r w:rsidRPr="00B751F1">
        <w:rPr>
          <w:rFonts w:ascii="Inter" w:hAnsi="Inter" w:cs="Arial"/>
        </w:rPr>
        <w:t>Fibrinogen in plasma is the main coagulant used by the body to patch wounds and stop bleeding. Fibrinogen oxidizes when the epidermis is breached. The oxidation of fibrinogen creates a viscous gel. Fibrinogen reduce</w:t>
      </w:r>
      <w:r w:rsidR="004D7BCE" w:rsidRPr="00B751F1">
        <w:rPr>
          <w:rFonts w:ascii="Inter" w:hAnsi="Inter" w:cs="Arial"/>
        </w:rPr>
        <w:t>s</w:t>
      </w:r>
      <w:r w:rsidRPr="00B751F1">
        <w:rPr>
          <w:rFonts w:ascii="Inter" w:hAnsi="Inter" w:cs="Arial"/>
        </w:rPr>
        <w:t xml:space="preserve"> blood flow</w:t>
      </w:r>
      <w:r w:rsidR="004D7BCE" w:rsidRPr="00B751F1">
        <w:rPr>
          <w:rFonts w:ascii="Inter" w:hAnsi="Inter" w:cs="Arial"/>
        </w:rPr>
        <w:t xml:space="preserve"> by hardening around damaged epidermal regions</w:t>
      </w:r>
      <w:r w:rsidRPr="00B751F1">
        <w:rPr>
          <w:rFonts w:ascii="Inter" w:hAnsi="Inter" w:cs="Arial"/>
        </w:rPr>
        <w:t>.</w:t>
      </w:r>
    </w:p>
    <w:p w14:paraId="23D21126" w14:textId="2DFCCB0F" w:rsidR="000B0633" w:rsidRPr="00B751F1" w:rsidRDefault="000B0633">
      <w:pPr>
        <w:rPr>
          <w:rFonts w:ascii="Inter" w:hAnsi="Inter" w:cs="Arial"/>
          <w:b/>
          <w:bCs/>
        </w:rPr>
      </w:pPr>
      <w:r w:rsidRPr="00B751F1">
        <w:rPr>
          <w:rFonts w:ascii="Inter" w:hAnsi="Inter" w:cs="Arial"/>
          <w:b/>
          <w:bCs/>
        </w:rPr>
        <w:t>Proteins</w:t>
      </w:r>
    </w:p>
    <w:p w14:paraId="740E875C" w14:textId="34564002" w:rsidR="004D7BCE" w:rsidRPr="00B751F1" w:rsidRDefault="004D7BCE">
      <w:pPr>
        <w:rPr>
          <w:rFonts w:ascii="Inter" w:hAnsi="Inter" w:cs="Arial"/>
        </w:rPr>
      </w:pPr>
      <w:r w:rsidRPr="00B751F1">
        <w:rPr>
          <w:rFonts w:ascii="Inter" w:hAnsi="Inter" w:cs="Arial"/>
        </w:rPr>
        <w:t>Plasma contains the body’s building materials. Proteins in plasma are carried by whole blood throughout the body during a 24-hour daily regeneration process. Plasma delivers calcium to bones. Plasma delivers protein to muscles. Plasma delivers glucose to the brain.</w:t>
      </w:r>
    </w:p>
    <w:p w14:paraId="2B0568C8" w14:textId="229DDDA6" w:rsidR="004D7BCE" w:rsidRPr="00B751F1" w:rsidRDefault="004D7BCE">
      <w:pPr>
        <w:rPr>
          <w:rFonts w:ascii="Inter" w:hAnsi="Inter" w:cs="Arial"/>
        </w:rPr>
      </w:pPr>
      <w:r w:rsidRPr="00B751F1">
        <w:rPr>
          <w:rFonts w:ascii="Inter" w:hAnsi="Inter" w:cs="Arial"/>
        </w:rPr>
        <w:t>The following proteins have been identified in blood plasma:</w:t>
      </w:r>
    </w:p>
    <w:p w14:paraId="07E5F00A" w14:textId="33356D7D" w:rsidR="00F329B4" w:rsidRPr="00B751F1" w:rsidRDefault="004D7BCE">
      <w:pPr>
        <w:rPr>
          <w:rFonts w:ascii="Inter" w:hAnsi="Inter" w:cs="Arial"/>
        </w:rPr>
      </w:pPr>
      <w:r w:rsidRPr="00B751F1">
        <w:rPr>
          <w:rFonts w:ascii="Inter" w:hAnsi="Inter" w:cs="Arial"/>
        </w:rPr>
        <w:t>Fibrinogen, Serum albumin, Immunoglobulin G, Haptoglobin, alpha-2-Macroglobulin,</w:t>
      </w:r>
      <w:r w:rsidR="00181145" w:rsidRPr="00B751F1">
        <w:rPr>
          <w:rFonts w:ascii="Inter" w:hAnsi="Inter" w:cs="Arial"/>
        </w:rPr>
        <w:t xml:space="preserve"> </w:t>
      </w:r>
      <w:r w:rsidRPr="00B751F1">
        <w:rPr>
          <w:rFonts w:ascii="Inter" w:hAnsi="Inter" w:cs="Arial"/>
        </w:rPr>
        <w:t>Immunoglobulin A</w:t>
      </w:r>
      <w:r w:rsidR="00181145" w:rsidRPr="00B751F1">
        <w:rPr>
          <w:rFonts w:ascii="Inter" w:hAnsi="Inter" w:cs="Arial"/>
        </w:rPr>
        <w:t xml:space="preserve">, </w:t>
      </w:r>
      <w:r w:rsidRPr="00B751F1">
        <w:rPr>
          <w:rFonts w:ascii="Inter" w:hAnsi="Inter" w:cs="Arial"/>
        </w:rPr>
        <w:t>Transferrin</w:t>
      </w:r>
      <w:r w:rsidR="00181145" w:rsidRPr="00B751F1">
        <w:rPr>
          <w:rFonts w:ascii="Inter" w:hAnsi="Inter" w:cs="Arial"/>
        </w:rPr>
        <w:t xml:space="preserve">, </w:t>
      </w:r>
      <w:r w:rsidRPr="00B751F1">
        <w:rPr>
          <w:rFonts w:ascii="Inter" w:hAnsi="Inter" w:cs="Arial"/>
        </w:rPr>
        <w:t>Ceruloplasmin</w:t>
      </w:r>
      <w:r w:rsidR="00181145" w:rsidRPr="00B751F1">
        <w:rPr>
          <w:rFonts w:ascii="Inter" w:hAnsi="Inter" w:cs="Arial"/>
        </w:rPr>
        <w:t xml:space="preserve">, </w:t>
      </w:r>
      <w:r w:rsidRPr="00B751F1">
        <w:rPr>
          <w:rFonts w:ascii="Inter" w:hAnsi="Inter" w:cs="Arial"/>
        </w:rPr>
        <w:t>Acid phosphatase</w:t>
      </w:r>
      <w:r w:rsidR="00181145" w:rsidRPr="00B751F1">
        <w:rPr>
          <w:rFonts w:ascii="Inter" w:hAnsi="Inter" w:cs="Arial"/>
        </w:rPr>
        <w:t xml:space="preserve">, </w:t>
      </w:r>
      <w:r w:rsidRPr="00B751F1">
        <w:rPr>
          <w:rFonts w:ascii="Inter" w:hAnsi="Inter" w:cs="Arial"/>
        </w:rPr>
        <w:t>Myoglobin</w:t>
      </w:r>
      <w:r w:rsidR="00181145" w:rsidRPr="00B751F1">
        <w:rPr>
          <w:rFonts w:ascii="Inter" w:hAnsi="Inter" w:cs="Arial"/>
        </w:rPr>
        <w:t xml:space="preserve">, </w:t>
      </w:r>
      <w:r w:rsidRPr="00B751F1">
        <w:rPr>
          <w:rFonts w:ascii="Inter" w:hAnsi="Inter" w:cs="Arial"/>
        </w:rPr>
        <w:t>Hemopexin</w:t>
      </w:r>
      <w:r w:rsidR="00181145" w:rsidRPr="00B751F1">
        <w:rPr>
          <w:rFonts w:ascii="Inter" w:hAnsi="Inter" w:cs="Arial"/>
        </w:rPr>
        <w:t xml:space="preserve">, </w:t>
      </w:r>
      <w:r w:rsidRPr="00B751F1">
        <w:rPr>
          <w:rFonts w:ascii="Inter" w:hAnsi="Inter" w:cs="Arial"/>
        </w:rPr>
        <w:t>Transthyretin</w:t>
      </w:r>
      <w:r w:rsidR="00181145" w:rsidRPr="00B751F1">
        <w:rPr>
          <w:rFonts w:ascii="Inter" w:hAnsi="Inter" w:cs="Arial"/>
        </w:rPr>
        <w:t xml:space="preserve">, </w:t>
      </w:r>
      <w:r w:rsidRPr="00B751F1">
        <w:rPr>
          <w:rFonts w:ascii="Inter" w:hAnsi="Inter" w:cs="Arial"/>
        </w:rPr>
        <w:t xml:space="preserve">Beta-2 </w:t>
      </w:r>
      <w:proofErr w:type="spellStart"/>
      <w:r w:rsidRPr="00B751F1">
        <w:rPr>
          <w:rFonts w:ascii="Inter" w:hAnsi="Inter" w:cs="Arial"/>
        </w:rPr>
        <w:t>microglobulin</w:t>
      </w:r>
      <w:proofErr w:type="spellEnd"/>
      <w:r w:rsidR="00181145" w:rsidRPr="00B751F1">
        <w:rPr>
          <w:rFonts w:ascii="Inter" w:hAnsi="Inter" w:cs="Arial"/>
        </w:rPr>
        <w:t xml:space="preserve">, </w:t>
      </w:r>
      <w:proofErr w:type="spellStart"/>
      <w:r w:rsidRPr="00B751F1">
        <w:rPr>
          <w:rFonts w:ascii="Inter" w:hAnsi="Inter" w:cs="Arial"/>
        </w:rPr>
        <w:t>Transcortin</w:t>
      </w:r>
      <w:proofErr w:type="spellEnd"/>
      <w:r w:rsidR="00181145" w:rsidRPr="00B751F1">
        <w:rPr>
          <w:rFonts w:ascii="Inter" w:hAnsi="Inter" w:cs="Arial"/>
        </w:rPr>
        <w:t xml:space="preserve">, </w:t>
      </w:r>
      <w:r w:rsidRPr="00B751F1">
        <w:rPr>
          <w:rFonts w:ascii="Inter" w:hAnsi="Inter" w:cs="Arial"/>
        </w:rPr>
        <w:t>Thyroxine-binding globulin</w:t>
      </w:r>
      <w:r w:rsidR="00181145" w:rsidRPr="00B751F1">
        <w:rPr>
          <w:rFonts w:ascii="Inter" w:hAnsi="Inter" w:cs="Arial"/>
        </w:rPr>
        <w:t xml:space="preserve">, </w:t>
      </w:r>
      <w:r w:rsidRPr="00B751F1">
        <w:rPr>
          <w:rFonts w:ascii="Inter" w:hAnsi="Inter" w:cs="Arial"/>
        </w:rPr>
        <w:t>Alpha-1-proteinase inhibitor</w:t>
      </w:r>
      <w:r w:rsidR="00181145" w:rsidRPr="00B751F1">
        <w:rPr>
          <w:rFonts w:ascii="Inter" w:hAnsi="Inter" w:cs="Arial"/>
        </w:rPr>
        <w:t xml:space="preserve">, </w:t>
      </w:r>
      <w:r w:rsidRPr="00B751F1">
        <w:rPr>
          <w:rFonts w:ascii="Inter" w:hAnsi="Inter" w:cs="Arial"/>
        </w:rPr>
        <w:t>Complement component 3</w:t>
      </w:r>
      <w:r w:rsidR="00181145" w:rsidRPr="00B751F1">
        <w:rPr>
          <w:rFonts w:ascii="Inter" w:hAnsi="Inter" w:cs="Arial"/>
        </w:rPr>
        <w:t xml:space="preserve">, </w:t>
      </w:r>
      <w:r w:rsidRPr="00B751F1">
        <w:rPr>
          <w:rFonts w:ascii="Inter" w:hAnsi="Inter" w:cs="Arial"/>
        </w:rPr>
        <w:t>Uromodulin</w:t>
      </w:r>
      <w:r w:rsidR="00181145" w:rsidRPr="00B751F1">
        <w:rPr>
          <w:rFonts w:ascii="Inter" w:hAnsi="Inter" w:cs="Arial"/>
        </w:rPr>
        <w:t xml:space="preserve">, </w:t>
      </w:r>
      <w:r w:rsidRPr="00B751F1">
        <w:rPr>
          <w:rFonts w:ascii="Inter" w:hAnsi="Inter" w:cs="Arial"/>
        </w:rPr>
        <w:t>Cystatin C</w:t>
      </w:r>
      <w:r w:rsidR="00181145" w:rsidRPr="00B751F1">
        <w:rPr>
          <w:rFonts w:ascii="Inter" w:hAnsi="Inter" w:cs="Arial"/>
        </w:rPr>
        <w:t xml:space="preserve"> </w:t>
      </w:r>
      <w:proofErr w:type="spellStart"/>
      <w:r w:rsidRPr="00B751F1">
        <w:rPr>
          <w:rFonts w:ascii="Inter" w:hAnsi="Inter" w:cs="Arial"/>
        </w:rPr>
        <w:t>Osteonectin</w:t>
      </w:r>
      <w:proofErr w:type="spellEnd"/>
      <w:r w:rsidR="00181145" w:rsidRPr="00B751F1">
        <w:rPr>
          <w:rFonts w:ascii="Inter" w:hAnsi="Inter" w:cs="Arial"/>
        </w:rPr>
        <w:t xml:space="preserve">, </w:t>
      </w:r>
      <w:r w:rsidRPr="00B751F1">
        <w:rPr>
          <w:rFonts w:ascii="Inter" w:hAnsi="Inter" w:cs="Arial"/>
        </w:rPr>
        <w:t>Interleukin 4</w:t>
      </w:r>
      <w:r w:rsidR="00181145" w:rsidRPr="00B751F1">
        <w:rPr>
          <w:rFonts w:ascii="Inter" w:hAnsi="Inter" w:cs="Arial"/>
        </w:rPr>
        <w:t xml:space="preserve">, </w:t>
      </w:r>
      <w:r w:rsidRPr="00B751F1">
        <w:rPr>
          <w:rFonts w:ascii="Inter" w:hAnsi="Inter" w:cs="Arial"/>
        </w:rPr>
        <w:t>Ciliary neurotrophic factor</w:t>
      </w:r>
      <w:r w:rsidR="00181145" w:rsidRPr="00B751F1">
        <w:rPr>
          <w:rFonts w:ascii="Inter" w:hAnsi="Inter" w:cs="Arial"/>
        </w:rPr>
        <w:t xml:space="preserve">, </w:t>
      </w:r>
      <w:r w:rsidRPr="00B751F1">
        <w:rPr>
          <w:rFonts w:ascii="Inter" w:hAnsi="Inter" w:cs="Arial"/>
        </w:rPr>
        <w:t>Alpha 1-antichymotrypsin</w:t>
      </w:r>
      <w:r w:rsidR="00181145" w:rsidRPr="00B751F1">
        <w:rPr>
          <w:rFonts w:ascii="Inter" w:hAnsi="Inter" w:cs="Arial"/>
        </w:rPr>
        <w:t xml:space="preserve">, </w:t>
      </w:r>
      <w:r w:rsidRPr="00B751F1">
        <w:rPr>
          <w:rFonts w:ascii="Inter" w:hAnsi="Inter" w:cs="Arial"/>
        </w:rPr>
        <w:t>Bactericidal permeability-increasing protein</w:t>
      </w:r>
      <w:r w:rsidR="00181145" w:rsidRPr="00B751F1">
        <w:rPr>
          <w:rFonts w:ascii="Inter" w:hAnsi="Inter" w:cs="Arial"/>
        </w:rPr>
        <w:t xml:space="preserve">, </w:t>
      </w:r>
      <w:r w:rsidRPr="00B751F1">
        <w:rPr>
          <w:rFonts w:ascii="Inter" w:hAnsi="Inter" w:cs="Arial"/>
        </w:rPr>
        <w:t>CCL28</w:t>
      </w:r>
      <w:r w:rsidR="00181145" w:rsidRPr="00B751F1">
        <w:rPr>
          <w:rFonts w:ascii="Inter" w:hAnsi="Inter" w:cs="Arial"/>
        </w:rPr>
        <w:t xml:space="preserve">, </w:t>
      </w:r>
      <w:r w:rsidRPr="00B751F1">
        <w:rPr>
          <w:rFonts w:ascii="Inter" w:hAnsi="Inter" w:cs="Arial"/>
        </w:rPr>
        <w:t>Interleukin 31</w:t>
      </w:r>
      <w:r w:rsidR="00181145" w:rsidRPr="00B751F1">
        <w:rPr>
          <w:rFonts w:ascii="Inter" w:hAnsi="Inter" w:cs="Arial"/>
        </w:rPr>
        <w:t xml:space="preserve">, </w:t>
      </w:r>
      <w:r w:rsidRPr="00B751F1">
        <w:rPr>
          <w:rFonts w:ascii="Inter" w:hAnsi="Inter" w:cs="Arial"/>
        </w:rPr>
        <w:t>Interleukin 21</w:t>
      </w:r>
      <w:r w:rsidR="00181145" w:rsidRPr="00B751F1">
        <w:rPr>
          <w:rFonts w:ascii="Inter" w:hAnsi="Inter" w:cs="Arial"/>
        </w:rPr>
        <w:t xml:space="preserve">, </w:t>
      </w:r>
      <w:r w:rsidRPr="00B751F1">
        <w:rPr>
          <w:rFonts w:ascii="Inter" w:hAnsi="Inter" w:cs="Arial"/>
        </w:rPr>
        <w:t>Interleukin 28</w:t>
      </w:r>
      <w:r w:rsidR="00181145" w:rsidRPr="00B751F1">
        <w:rPr>
          <w:rFonts w:ascii="Inter" w:hAnsi="Inter" w:cs="Arial"/>
        </w:rPr>
        <w:t xml:space="preserve">, </w:t>
      </w:r>
      <w:r w:rsidRPr="00B751F1">
        <w:rPr>
          <w:rFonts w:ascii="Inter" w:hAnsi="Inter" w:cs="Arial"/>
        </w:rPr>
        <w:t>Interleukin 22</w:t>
      </w:r>
      <w:r w:rsidR="00181145" w:rsidRPr="00B751F1">
        <w:rPr>
          <w:rFonts w:ascii="Inter" w:hAnsi="Inter" w:cs="Arial"/>
        </w:rPr>
        <w:t xml:space="preserve">, </w:t>
      </w:r>
      <w:r w:rsidRPr="00B751F1">
        <w:rPr>
          <w:rFonts w:ascii="Inter" w:hAnsi="Inter" w:cs="Arial"/>
        </w:rPr>
        <w:t>Interleukin 19</w:t>
      </w:r>
      <w:r w:rsidR="00181145" w:rsidRPr="00B751F1">
        <w:rPr>
          <w:rFonts w:ascii="Inter" w:hAnsi="Inter" w:cs="Arial"/>
        </w:rPr>
        <w:t xml:space="preserve">, </w:t>
      </w:r>
      <w:proofErr w:type="spellStart"/>
      <w:r w:rsidRPr="00B751F1">
        <w:rPr>
          <w:rFonts w:ascii="Inter" w:hAnsi="Inter" w:cs="Arial"/>
        </w:rPr>
        <w:t>Midkine</w:t>
      </w:r>
      <w:proofErr w:type="spellEnd"/>
      <w:r w:rsidR="00181145" w:rsidRPr="00B751F1">
        <w:rPr>
          <w:rFonts w:ascii="Inter" w:hAnsi="Inter" w:cs="Arial"/>
        </w:rPr>
        <w:t xml:space="preserve">, </w:t>
      </w:r>
      <w:r w:rsidRPr="00B751F1">
        <w:rPr>
          <w:rFonts w:ascii="Inter" w:hAnsi="Inter" w:cs="Arial"/>
        </w:rPr>
        <w:t>CCL1</w:t>
      </w:r>
      <w:r w:rsidR="00181145" w:rsidRPr="00B751F1">
        <w:rPr>
          <w:rFonts w:ascii="Inter" w:hAnsi="Inter" w:cs="Arial"/>
        </w:rPr>
        <w:t xml:space="preserve">, </w:t>
      </w:r>
      <w:r w:rsidRPr="00B751F1">
        <w:rPr>
          <w:rFonts w:ascii="Inter" w:hAnsi="Inter" w:cs="Arial"/>
        </w:rPr>
        <w:t>Lipopolysaccharide binding protein</w:t>
      </w:r>
      <w:r w:rsidR="00181145" w:rsidRPr="00B751F1">
        <w:rPr>
          <w:rFonts w:ascii="Inter" w:hAnsi="Inter" w:cs="Arial"/>
        </w:rPr>
        <w:t xml:space="preserve">, </w:t>
      </w:r>
      <w:r w:rsidRPr="00B751F1">
        <w:rPr>
          <w:rFonts w:ascii="Inter" w:hAnsi="Inter" w:cs="Arial"/>
        </w:rPr>
        <w:t>CCL8</w:t>
      </w:r>
      <w:r w:rsidR="00181145" w:rsidRPr="00B751F1">
        <w:rPr>
          <w:rFonts w:ascii="Inter" w:hAnsi="Inter" w:cs="Arial"/>
        </w:rPr>
        <w:t xml:space="preserve">, </w:t>
      </w:r>
      <w:r w:rsidRPr="00B751F1">
        <w:rPr>
          <w:rFonts w:ascii="Inter" w:hAnsi="Inter" w:cs="Arial"/>
        </w:rPr>
        <w:t>CCL11</w:t>
      </w:r>
      <w:r w:rsidR="00181145" w:rsidRPr="00B751F1">
        <w:rPr>
          <w:rFonts w:ascii="Inter" w:hAnsi="Inter" w:cs="Arial"/>
        </w:rPr>
        <w:t xml:space="preserve">, </w:t>
      </w:r>
      <w:r w:rsidRPr="00B751F1">
        <w:rPr>
          <w:rFonts w:ascii="Inter" w:hAnsi="Inter" w:cs="Arial"/>
        </w:rPr>
        <w:t>CCL13</w:t>
      </w:r>
      <w:r w:rsidR="00181145" w:rsidRPr="00B751F1">
        <w:rPr>
          <w:rFonts w:ascii="Inter" w:hAnsi="Inter" w:cs="Arial"/>
        </w:rPr>
        <w:t xml:space="preserve">, </w:t>
      </w:r>
      <w:r w:rsidRPr="00B751F1">
        <w:rPr>
          <w:rFonts w:ascii="Inter" w:hAnsi="Inter" w:cs="Arial"/>
        </w:rPr>
        <w:t>CCL25</w:t>
      </w:r>
      <w:r w:rsidR="00181145" w:rsidRPr="00B751F1">
        <w:rPr>
          <w:rFonts w:ascii="Inter" w:hAnsi="Inter" w:cs="Arial"/>
        </w:rPr>
        <w:t xml:space="preserve">, </w:t>
      </w:r>
      <w:r w:rsidRPr="00B751F1">
        <w:rPr>
          <w:rFonts w:ascii="Inter" w:hAnsi="Inter" w:cs="Arial"/>
        </w:rPr>
        <w:t>Mannan-binding lectin</w:t>
      </w:r>
      <w:r w:rsidR="00181145" w:rsidRPr="00B751F1">
        <w:rPr>
          <w:rFonts w:ascii="Inter" w:hAnsi="Inter" w:cs="Arial"/>
        </w:rPr>
        <w:t xml:space="preserve">, </w:t>
      </w:r>
      <w:r w:rsidRPr="00B751F1">
        <w:rPr>
          <w:rFonts w:ascii="Inter" w:hAnsi="Inter" w:cs="Arial"/>
        </w:rPr>
        <w:t>CCL18</w:t>
      </w:r>
      <w:r w:rsidR="00181145" w:rsidRPr="00B751F1">
        <w:rPr>
          <w:rFonts w:ascii="Inter" w:hAnsi="Inter" w:cs="Arial"/>
        </w:rPr>
        <w:t xml:space="preserve">, </w:t>
      </w:r>
      <w:r w:rsidRPr="00B751F1">
        <w:rPr>
          <w:rFonts w:ascii="Inter" w:hAnsi="Inter" w:cs="Arial"/>
        </w:rPr>
        <w:t>CCL16</w:t>
      </w:r>
      <w:r w:rsidR="00181145" w:rsidRPr="00B751F1">
        <w:rPr>
          <w:rFonts w:ascii="Inter" w:hAnsi="Inter" w:cs="Arial"/>
        </w:rPr>
        <w:t xml:space="preserve">, </w:t>
      </w:r>
      <w:r w:rsidRPr="00B751F1">
        <w:rPr>
          <w:rFonts w:ascii="Inter" w:hAnsi="Inter" w:cs="Arial"/>
        </w:rPr>
        <w:t>CCL22</w:t>
      </w:r>
      <w:r w:rsidR="00181145" w:rsidRPr="00B751F1">
        <w:rPr>
          <w:rFonts w:ascii="Inter" w:hAnsi="Inter" w:cs="Arial"/>
        </w:rPr>
        <w:t xml:space="preserve">, </w:t>
      </w:r>
      <w:r w:rsidRPr="00B751F1">
        <w:rPr>
          <w:rFonts w:ascii="Inter" w:hAnsi="Inter" w:cs="Arial"/>
        </w:rPr>
        <w:t>CCL17</w:t>
      </w:r>
      <w:r w:rsidR="00181145" w:rsidRPr="00B751F1">
        <w:rPr>
          <w:rFonts w:ascii="Inter" w:hAnsi="Inter" w:cs="Arial"/>
        </w:rPr>
        <w:t xml:space="preserve">, </w:t>
      </w:r>
      <w:r w:rsidRPr="00B751F1">
        <w:rPr>
          <w:rFonts w:ascii="Inter" w:hAnsi="Inter" w:cs="Arial"/>
        </w:rPr>
        <w:t>CX3CL1</w:t>
      </w:r>
      <w:r w:rsidR="00181145" w:rsidRPr="00B751F1">
        <w:rPr>
          <w:rFonts w:ascii="Inter" w:hAnsi="Inter" w:cs="Arial"/>
        </w:rPr>
        <w:t xml:space="preserve">, </w:t>
      </w:r>
      <w:r w:rsidRPr="00B751F1">
        <w:rPr>
          <w:rFonts w:ascii="Inter" w:hAnsi="Inter" w:cs="Arial"/>
        </w:rPr>
        <w:t>CCL19</w:t>
      </w:r>
      <w:r w:rsidR="00181145" w:rsidRPr="00B751F1">
        <w:rPr>
          <w:rFonts w:ascii="Inter" w:hAnsi="Inter" w:cs="Arial"/>
        </w:rPr>
        <w:t xml:space="preserve">, </w:t>
      </w:r>
      <w:r w:rsidRPr="00B751F1">
        <w:rPr>
          <w:rFonts w:ascii="Inter" w:hAnsi="Inter" w:cs="Arial"/>
        </w:rPr>
        <w:t>CCL23</w:t>
      </w:r>
      <w:r w:rsidR="00181145" w:rsidRPr="00B751F1">
        <w:rPr>
          <w:rFonts w:ascii="Inter" w:hAnsi="Inter" w:cs="Arial"/>
        </w:rPr>
        <w:t xml:space="preserve">, </w:t>
      </w:r>
      <w:r w:rsidRPr="00B751F1">
        <w:rPr>
          <w:rFonts w:ascii="Inter" w:hAnsi="Inter" w:cs="Arial"/>
        </w:rPr>
        <w:t>CCL24</w:t>
      </w:r>
      <w:r w:rsidR="00181145" w:rsidRPr="00B751F1">
        <w:rPr>
          <w:rFonts w:ascii="Inter" w:hAnsi="Inter" w:cs="Arial"/>
        </w:rPr>
        <w:t xml:space="preserve">, </w:t>
      </w:r>
      <w:r w:rsidRPr="00B751F1">
        <w:rPr>
          <w:rFonts w:ascii="Inter" w:hAnsi="Inter" w:cs="Arial"/>
        </w:rPr>
        <w:t>CCL26</w:t>
      </w:r>
      <w:r w:rsidR="00181145" w:rsidRPr="00B751F1">
        <w:rPr>
          <w:rFonts w:ascii="Inter" w:hAnsi="Inter" w:cs="Arial"/>
        </w:rPr>
        <w:t xml:space="preserve">, </w:t>
      </w:r>
      <w:r w:rsidRPr="00B751F1">
        <w:rPr>
          <w:rFonts w:ascii="Inter" w:hAnsi="Inter" w:cs="Arial"/>
        </w:rPr>
        <w:t>CCL27</w:t>
      </w:r>
      <w:r w:rsidR="00181145" w:rsidRPr="00B751F1">
        <w:rPr>
          <w:rFonts w:ascii="Inter" w:hAnsi="Inter" w:cs="Arial"/>
        </w:rPr>
        <w:t xml:space="preserve">, </w:t>
      </w:r>
      <w:r w:rsidRPr="00B751F1">
        <w:rPr>
          <w:rFonts w:ascii="Inter" w:hAnsi="Inter" w:cs="Arial"/>
        </w:rPr>
        <w:t>CXCL1</w:t>
      </w:r>
      <w:r w:rsidR="00181145" w:rsidRPr="00B751F1">
        <w:rPr>
          <w:rFonts w:ascii="Inter" w:hAnsi="Inter" w:cs="Arial"/>
        </w:rPr>
        <w:t xml:space="preserve">, </w:t>
      </w:r>
      <w:r w:rsidRPr="00B751F1">
        <w:rPr>
          <w:rFonts w:ascii="Inter" w:hAnsi="Inter" w:cs="Arial"/>
        </w:rPr>
        <w:t>CXCL3</w:t>
      </w:r>
      <w:r w:rsidR="00181145" w:rsidRPr="00B751F1">
        <w:rPr>
          <w:rFonts w:ascii="Inter" w:hAnsi="Inter" w:cs="Arial"/>
        </w:rPr>
        <w:t xml:space="preserve">, </w:t>
      </w:r>
      <w:r w:rsidRPr="00B751F1">
        <w:rPr>
          <w:rFonts w:ascii="Inter" w:hAnsi="Inter" w:cs="Arial"/>
        </w:rPr>
        <w:t>CXCL5</w:t>
      </w:r>
    </w:p>
    <w:p w14:paraId="5CA20336" w14:textId="5C67744F" w:rsidR="000B0633" w:rsidRPr="00B751F1" w:rsidRDefault="000B0633">
      <w:pPr>
        <w:rPr>
          <w:rFonts w:ascii="Inter" w:hAnsi="Inter" w:cs="Arial"/>
          <w:b/>
          <w:bCs/>
        </w:rPr>
      </w:pPr>
      <w:r w:rsidRPr="00B751F1">
        <w:rPr>
          <w:rFonts w:ascii="Inter" w:hAnsi="Inter" w:cs="Arial"/>
          <w:b/>
          <w:bCs/>
        </w:rPr>
        <w:t>Electrolytes</w:t>
      </w:r>
    </w:p>
    <w:p w14:paraId="6808836A" w14:textId="510327BA" w:rsidR="00F307A8" w:rsidRPr="00B751F1" w:rsidRDefault="00F329B4">
      <w:pPr>
        <w:rPr>
          <w:rFonts w:ascii="Inter" w:hAnsi="Inter" w:cs="Arial"/>
        </w:rPr>
      </w:pPr>
      <w:r w:rsidRPr="00B751F1">
        <w:rPr>
          <w:rFonts w:ascii="Inter" w:hAnsi="Inter" w:cs="Arial"/>
        </w:rPr>
        <w:t>P</w:t>
      </w:r>
      <w:r w:rsidR="00F307A8" w:rsidRPr="00B751F1">
        <w:rPr>
          <w:rFonts w:ascii="Inter" w:hAnsi="Inter" w:cs="Arial"/>
        </w:rPr>
        <w:t>lasma deliver</w:t>
      </w:r>
      <w:r w:rsidRPr="00B751F1">
        <w:rPr>
          <w:rFonts w:ascii="Inter" w:hAnsi="Inter" w:cs="Arial"/>
        </w:rPr>
        <w:t>s</w:t>
      </w:r>
      <w:r w:rsidR="00F307A8" w:rsidRPr="00B751F1">
        <w:rPr>
          <w:rFonts w:ascii="Inter" w:hAnsi="Inter" w:cs="Arial"/>
        </w:rPr>
        <w:t xml:space="preserve"> </w:t>
      </w:r>
      <w:r w:rsidRPr="00B751F1">
        <w:rPr>
          <w:rFonts w:ascii="Inter" w:hAnsi="Inter" w:cs="Arial"/>
        </w:rPr>
        <w:t>chemical elements</w:t>
      </w:r>
      <w:r w:rsidR="00F307A8" w:rsidRPr="00B751F1">
        <w:rPr>
          <w:rFonts w:ascii="Inter" w:hAnsi="Inter" w:cs="Arial"/>
        </w:rPr>
        <w:t xml:space="preserve"> to organs, </w:t>
      </w:r>
      <w:r w:rsidRPr="00B751F1">
        <w:rPr>
          <w:rFonts w:ascii="Inter" w:hAnsi="Inter" w:cs="Arial"/>
        </w:rPr>
        <w:t>lymph tissues, bones</w:t>
      </w:r>
      <w:r w:rsidR="00F307A8" w:rsidRPr="00B751F1">
        <w:rPr>
          <w:rFonts w:ascii="Inter" w:hAnsi="Inter" w:cs="Arial"/>
        </w:rPr>
        <w:t>, connective tissue</w:t>
      </w:r>
      <w:r w:rsidRPr="00B751F1">
        <w:rPr>
          <w:rFonts w:ascii="Inter" w:hAnsi="Inter" w:cs="Arial"/>
        </w:rPr>
        <w:t>s</w:t>
      </w:r>
      <w:r w:rsidR="00F307A8" w:rsidRPr="00B751F1">
        <w:rPr>
          <w:rFonts w:ascii="Inter" w:hAnsi="Inter" w:cs="Arial"/>
        </w:rPr>
        <w:t xml:space="preserve">, </w:t>
      </w:r>
      <w:r w:rsidRPr="00B751F1">
        <w:rPr>
          <w:rFonts w:ascii="Inter" w:hAnsi="Inter" w:cs="Arial"/>
        </w:rPr>
        <w:t xml:space="preserve">and </w:t>
      </w:r>
      <w:r w:rsidR="00F307A8" w:rsidRPr="00B751F1">
        <w:rPr>
          <w:rFonts w:ascii="Inter" w:hAnsi="Inter" w:cs="Arial"/>
        </w:rPr>
        <w:t>muscle</w:t>
      </w:r>
      <w:r w:rsidRPr="00B751F1">
        <w:rPr>
          <w:rFonts w:ascii="Inter" w:hAnsi="Inter" w:cs="Arial"/>
        </w:rPr>
        <w:t xml:space="preserve">s within the body. Plasma supports the body’s electrical functions by delivering conductive electrolytes like Zinc to </w:t>
      </w:r>
      <w:r w:rsidR="00E45020" w:rsidRPr="00B751F1">
        <w:rPr>
          <w:rFonts w:ascii="Inter" w:hAnsi="Inter" w:cs="Arial"/>
        </w:rPr>
        <w:t xml:space="preserve">the </w:t>
      </w:r>
      <w:r w:rsidRPr="00B751F1">
        <w:rPr>
          <w:rFonts w:ascii="Inter" w:hAnsi="Inter" w:cs="Arial"/>
        </w:rPr>
        <w:t xml:space="preserve">nervous </w:t>
      </w:r>
      <w:r w:rsidR="00E45020" w:rsidRPr="00B751F1">
        <w:rPr>
          <w:rFonts w:ascii="Inter" w:hAnsi="Inter" w:cs="Arial"/>
        </w:rPr>
        <w:t>system</w:t>
      </w:r>
      <w:r w:rsidRPr="00B751F1">
        <w:rPr>
          <w:rFonts w:ascii="Inter" w:hAnsi="Inter" w:cs="Arial"/>
        </w:rPr>
        <w:t>.</w:t>
      </w:r>
    </w:p>
    <w:p w14:paraId="74B12D76" w14:textId="77777777" w:rsidR="00E45020" w:rsidRPr="00B751F1" w:rsidRDefault="00E45020" w:rsidP="00E45020">
      <w:pPr>
        <w:rPr>
          <w:rFonts w:ascii="Inter" w:hAnsi="Inter" w:cs="Arial"/>
        </w:rPr>
      </w:pPr>
      <w:r w:rsidRPr="00B751F1">
        <w:rPr>
          <w:rFonts w:ascii="Inter" w:hAnsi="Inter" w:cs="Arial"/>
        </w:rPr>
        <w:t>The following electrolytes have been found in blood plasma.</w:t>
      </w:r>
    </w:p>
    <w:p w14:paraId="7A99ADE5" w14:textId="04DD5CC5" w:rsidR="00E45020" w:rsidRPr="00B751F1" w:rsidRDefault="00E45020">
      <w:pPr>
        <w:rPr>
          <w:rFonts w:ascii="Inter" w:hAnsi="Inter" w:cs="Arial"/>
        </w:rPr>
      </w:pPr>
      <w:r w:rsidRPr="00B751F1">
        <w:rPr>
          <w:rFonts w:ascii="Inter" w:hAnsi="Inter" w:cs="Arial"/>
        </w:rPr>
        <w:t>Na+, K+, Cl-, CO2, HCO3-, Creatine, Urea Nitrogen, Glucose</w:t>
      </w:r>
    </w:p>
    <w:p w14:paraId="3BDD3B6B" w14:textId="1B6B76C3" w:rsidR="000B0633" w:rsidRPr="00B751F1" w:rsidRDefault="000B0633">
      <w:pPr>
        <w:rPr>
          <w:rFonts w:ascii="Inter" w:hAnsi="Inter" w:cs="Arial"/>
          <w:b/>
          <w:bCs/>
        </w:rPr>
      </w:pPr>
      <w:r w:rsidRPr="00B751F1">
        <w:rPr>
          <w:rFonts w:ascii="Inter" w:hAnsi="Inter" w:cs="Arial"/>
          <w:b/>
          <w:bCs/>
        </w:rPr>
        <w:t>Immunoglobulins</w:t>
      </w:r>
    </w:p>
    <w:p w14:paraId="0E65AD84" w14:textId="4D913032" w:rsidR="00E45020" w:rsidRPr="00B751F1" w:rsidRDefault="00E45020">
      <w:pPr>
        <w:rPr>
          <w:rFonts w:ascii="Inter" w:hAnsi="Inter" w:cs="Arial"/>
        </w:rPr>
      </w:pPr>
      <w:r w:rsidRPr="00B751F1">
        <w:rPr>
          <w:rFonts w:ascii="Inter" w:hAnsi="Inter" w:cs="Arial"/>
        </w:rPr>
        <w:t>“Plasma” is a term applied to white blood cells separated from whole blood. Plasma contains every defense mechanism available to the human body. Plasma delivers infection-fighting compounds to compromised areas of the body.</w:t>
      </w:r>
    </w:p>
    <w:p w14:paraId="7F05846C" w14:textId="77777777" w:rsidR="006A4E64" w:rsidRPr="00B751F1" w:rsidRDefault="006A4E64">
      <w:pPr>
        <w:rPr>
          <w:rFonts w:ascii="Inter" w:hAnsi="Inter" w:cs="Arial"/>
        </w:rPr>
      </w:pPr>
    </w:p>
    <w:p w14:paraId="65954435" w14:textId="7D58CB9D" w:rsidR="000B0633" w:rsidRPr="00B751F1" w:rsidRDefault="000B0633" w:rsidP="00402EDF">
      <w:pPr>
        <w:jc w:val="center"/>
        <w:rPr>
          <w:rFonts w:ascii="Inter" w:hAnsi="Inter" w:cs="Arial"/>
          <w:sz w:val="32"/>
          <w:szCs w:val="32"/>
        </w:rPr>
      </w:pPr>
      <w:r w:rsidRPr="00B751F1">
        <w:rPr>
          <w:rFonts w:ascii="Inter" w:hAnsi="Inter" w:cs="Arial"/>
          <w:sz w:val="32"/>
          <w:szCs w:val="32"/>
        </w:rPr>
        <w:t xml:space="preserve">What is in </w:t>
      </w:r>
      <w:r w:rsidR="00CC5A38" w:rsidRPr="00B751F1">
        <w:rPr>
          <w:rFonts w:ascii="Inter" w:hAnsi="Inter" w:cs="Arial"/>
          <w:sz w:val="32"/>
          <w:szCs w:val="32"/>
        </w:rPr>
        <w:t>APIS+</w:t>
      </w:r>
      <w:r w:rsidRPr="00B751F1">
        <w:rPr>
          <w:rFonts w:ascii="Inter" w:hAnsi="Inter" w:cs="Arial"/>
          <w:sz w:val="32"/>
          <w:szCs w:val="32"/>
        </w:rPr>
        <w:t xml:space="preserve"> Sterile FFP?</w:t>
      </w:r>
    </w:p>
    <w:p w14:paraId="4113CCC9" w14:textId="4C833F55" w:rsidR="00FB710C" w:rsidRPr="00B751F1" w:rsidRDefault="00FB710C">
      <w:pPr>
        <w:rPr>
          <w:rFonts w:ascii="Inter" w:hAnsi="Inter" w:cs="Arial"/>
          <w:b/>
          <w:bCs/>
        </w:rPr>
      </w:pPr>
      <w:r w:rsidRPr="00B751F1">
        <w:rPr>
          <w:rFonts w:ascii="Inter" w:hAnsi="Inter" w:cs="Arial"/>
          <w:b/>
          <w:bCs/>
        </w:rPr>
        <w:t>Coagulants for blood clotting</w:t>
      </w:r>
    </w:p>
    <w:p w14:paraId="518A041A" w14:textId="5CD5542A" w:rsidR="009615FB" w:rsidRPr="00B751F1" w:rsidRDefault="009615FB">
      <w:pPr>
        <w:rPr>
          <w:rFonts w:ascii="Inter" w:hAnsi="Inter" w:cs="Arial"/>
          <w:color w:val="000000"/>
          <w:shd w:val="clear" w:color="auto" w:fill="FFFFFF"/>
        </w:rPr>
      </w:pPr>
      <w:r w:rsidRPr="00B751F1">
        <w:rPr>
          <w:rFonts w:ascii="Inter" w:hAnsi="Inter" w:cs="Arial"/>
          <w:color w:val="000000"/>
          <w:shd w:val="clear" w:color="auto" w:fill="FFFFFF"/>
        </w:rPr>
        <w:t xml:space="preserve">Phospholipase is the active coagulant used by </w:t>
      </w:r>
      <w:r w:rsidR="00CC5A38" w:rsidRPr="00B751F1">
        <w:rPr>
          <w:rFonts w:ascii="Inter" w:hAnsi="Inter" w:cs="Arial"/>
          <w:color w:val="000000"/>
          <w:shd w:val="clear" w:color="auto" w:fill="FFFFFF"/>
        </w:rPr>
        <w:t>APIS+</w:t>
      </w:r>
      <w:r w:rsidRPr="00B751F1">
        <w:rPr>
          <w:rFonts w:ascii="Inter" w:hAnsi="Inter" w:cs="Arial"/>
          <w:color w:val="000000"/>
          <w:shd w:val="clear" w:color="auto" w:fill="FFFFFF"/>
        </w:rPr>
        <w:t xml:space="preserve"> </w:t>
      </w:r>
      <w:r w:rsidRPr="00B751F1">
        <w:rPr>
          <w:rFonts w:ascii="Inter" w:hAnsi="Inter" w:cs="Arial"/>
        </w:rPr>
        <w:t xml:space="preserve">to patch wounds and stop bleeding. </w:t>
      </w:r>
      <w:r w:rsidRPr="00B751F1">
        <w:rPr>
          <w:rFonts w:ascii="Inter" w:hAnsi="Inter" w:cs="Arial"/>
          <w:color w:val="000000"/>
          <w:shd w:val="clear" w:color="auto" w:fill="FFFFFF"/>
        </w:rPr>
        <w:t xml:space="preserve">Phospholipase oxidizes with hydrogen peroxide in </w:t>
      </w:r>
      <w:r w:rsidR="00CC5A38" w:rsidRPr="00B751F1">
        <w:rPr>
          <w:rFonts w:ascii="Inter" w:hAnsi="Inter" w:cs="Arial"/>
          <w:color w:val="000000"/>
          <w:shd w:val="clear" w:color="auto" w:fill="FFFFFF"/>
        </w:rPr>
        <w:t>APIS+</w:t>
      </w:r>
      <w:r w:rsidRPr="00B751F1">
        <w:rPr>
          <w:rFonts w:ascii="Inter" w:hAnsi="Inter" w:cs="Arial"/>
          <w:color w:val="000000"/>
          <w:shd w:val="clear" w:color="auto" w:fill="FFFFFF"/>
        </w:rPr>
        <w:t xml:space="preserve"> </w:t>
      </w:r>
      <w:r w:rsidRPr="00B751F1">
        <w:rPr>
          <w:rFonts w:ascii="Inter" w:hAnsi="Inter" w:cs="Arial"/>
        </w:rPr>
        <w:t>when the epidermis is breached.</w:t>
      </w:r>
      <w:r w:rsidRPr="00B751F1">
        <w:rPr>
          <w:rFonts w:ascii="Inter" w:hAnsi="Inter" w:cs="Arial"/>
          <w:color w:val="000000"/>
          <w:shd w:val="clear" w:color="auto" w:fill="FFFFFF"/>
        </w:rPr>
        <w:t xml:space="preserve"> The oxidization of fibrinogen creates a viscous “</w:t>
      </w:r>
      <w:proofErr w:type="spellStart"/>
      <w:r w:rsidRPr="00B751F1">
        <w:rPr>
          <w:rFonts w:ascii="Inter" w:hAnsi="Inter" w:cs="Arial"/>
          <w:color w:val="000000"/>
          <w:shd w:val="clear" w:color="auto" w:fill="FFFFFF"/>
        </w:rPr>
        <w:t>biowax</w:t>
      </w:r>
      <w:proofErr w:type="spellEnd"/>
      <w:r w:rsidRPr="00B751F1">
        <w:rPr>
          <w:rFonts w:ascii="Inter" w:hAnsi="Inter" w:cs="Arial"/>
          <w:color w:val="000000"/>
          <w:shd w:val="clear" w:color="auto" w:fill="FFFFFF"/>
        </w:rPr>
        <w:t>”. Phospholipase reduces blood flow by hardening around damaged epidermal regions.</w:t>
      </w:r>
    </w:p>
    <w:p w14:paraId="3AAEA95A" w14:textId="01B5C3C8" w:rsidR="00FB710C" w:rsidRPr="00B751F1" w:rsidRDefault="00FB710C">
      <w:pPr>
        <w:rPr>
          <w:rFonts w:ascii="Inter" w:hAnsi="Inter" w:cs="Arial"/>
          <w:b/>
          <w:bCs/>
        </w:rPr>
      </w:pPr>
      <w:r w:rsidRPr="00B751F1">
        <w:rPr>
          <w:rFonts w:ascii="Inter" w:hAnsi="Inter" w:cs="Arial"/>
          <w:b/>
          <w:bCs/>
        </w:rPr>
        <w:t>Proteins</w:t>
      </w:r>
    </w:p>
    <w:p w14:paraId="22AE6961" w14:textId="6C06AD9C" w:rsidR="009615FB" w:rsidRPr="00B751F1" w:rsidRDefault="00FE2268">
      <w:pPr>
        <w:rPr>
          <w:rFonts w:ascii="Inter" w:hAnsi="Inter" w:cs="Arial"/>
        </w:rPr>
      </w:pPr>
      <w:r w:rsidRPr="00B751F1">
        <w:rPr>
          <w:rFonts w:ascii="Inter" w:hAnsi="Inter" w:cs="Arial"/>
        </w:rPr>
        <w:t xml:space="preserve">Glucose oxidase, acid phosphatase, and phospholipase are active ingredients used by </w:t>
      </w:r>
      <w:r w:rsidR="00CC5A38" w:rsidRPr="00B751F1">
        <w:rPr>
          <w:rFonts w:ascii="Inter" w:hAnsi="Inter" w:cs="Arial"/>
        </w:rPr>
        <w:t>APIS+</w:t>
      </w:r>
      <w:r w:rsidRPr="00B751F1">
        <w:rPr>
          <w:rFonts w:ascii="Inter" w:hAnsi="Inter" w:cs="Arial"/>
        </w:rPr>
        <w:t>.</w:t>
      </w:r>
    </w:p>
    <w:p w14:paraId="1BC98E2C" w14:textId="2C0161B6" w:rsidR="006E02C7" w:rsidRPr="00B751F1" w:rsidRDefault="00CC5A38">
      <w:pPr>
        <w:rPr>
          <w:rFonts w:ascii="Inter" w:hAnsi="Inter" w:cs="Arial"/>
        </w:rPr>
      </w:pPr>
      <w:r w:rsidRPr="00B751F1">
        <w:rPr>
          <w:rFonts w:ascii="Inter" w:hAnsi="Inter" w:cs="Arial"/>
        </w:rPr>
        <w:t>APIS+</w:t>
      </w:r>
      <w:r w:rsidR="006E02C7" w:rsidRPr="00B751F1">
        <w:rPr>
          <w:rFonts w:ascii="Inter" w:hAnsi="Inter" w:cs="Arial"/>
        </w:rPr>
        <w:t xml:space="preserve"> contains Major Royal Jelly Proteins:</w:t>
      </w:r>
    </w:p>
    <w:p w14:paraId="6D64DF09" w14:textId="39545830" w:rsidR="00B76C1E" w:rsidRPr="00B751F1" w:rsidRDefault="006E02C7">
      <w:pPr>
        <w:rPr>
          <w:rFonts w:ascii="Inter" w:hAnsi="Inter" w:cs="Arial"/>
        </w:rPr>
      </w:pPr>
      <w:r w:rsidRPr="00B751F1">
        <w:rPr>
          <w:rFonts w:ascii="Inter" w:hAnsi="Inter" w:cs="Arial"/>
        </w:rPr>
        <w:t>MRJP1 (also called royalactin), MRJP2, MRJP3, MRJP4, MRJP5,</w:t>
      </w:r>
      <w:r w:rsidR="00B76C1E" w:rsidRPr="00B751F1">
        <w:rPr>
          <w:rFonts w:ascii="Inter" w:hAnsi="Inter" w:cs="Arial"/>
        </w:rPr>
        <w:t xml:space="preserve"> MRJP1-9, MRJP1-5, diastases (α- and β-amylase), invertases (sucrase, saccharase or glucosidase), glucose oxidase (</w:t>
      </w:r>
      <w:proofErr w:type="spellStart"/>
      <w:r w:rsidR="00B76C1E" w:rsidRPr="00B751F1">
        <w:rPr>
          <w:rFonts w:ascii="Inter" w:hAnsi="Inter" w:cs="Arial"/>
        </w:rPr>
        <w:t>oxido</w:t>
      </w:r>
      <w:proofErr w:type="spellEnd"/>
      <w:r w:rsidR="00B76C1E" w:rsidRPr="00B751F1">
        <w:rPr>
          <w:rFonts w:ascii="Inter" w:hAnsi="Inter" w:cs="Arial"/>
        </w:rPr>
        <w:t>-reductase), acid phosphatase, catalase, transglucosylase, phosphorylase, SOD1, proteolytic enzymes</w:t>
      </w:r>
      <w:r w:rsidRPr="00B751F1">
        <w:rPr>
          <w:rFonts w:ascii="Inter" w:hAnsi="Inter" w:cs="Arial"/>
        </w:rPr>
        <w:t>, and Amino acid chains jellein-1, jellein-2, and jellein-4</w:t>
      </w:r>
    </w:p>
    <w:p w14:paraId="5257BD17" w14:textId="55260E55" w:rsidR="00FB710C" w:rsidRPr="00B751F1" w:rsidRDefault="00FB710C">
      <w:pPr>
        <w:rPr>
          <w:rFonts w:ascii="Inter" w:hAnsi="Inter" w:cs="Arial"/>
          <w:b/>
          <w:bCs/>
        </w:rPr>
      </w:pPr>
      <w:r w:rsidRPr="00B751F1">
        <w:rPr>
          <w:rFonts w:ascii="Inter" w:hAnsi="Inter" w:cs="Arial"/>
          <w:b/>
          <w:bCs/>
        </w:rPr>
        <w:t>Electrolytes</w:t>
      </w:r>
    </w:p>
    <w:p w14:paraId="2C677BB8" w14:textId="7F0AC4AB" w:rsidR="008D5034" w:rsidRPr="00B751F1" w:rsidRDefault="00CC5A38">
      <w:pPr>
        <w:rPr>
          <w:rFonts w:ascii="Inter" w:hAnsi="Inter" w:cs="Arial"/>
        </w:rPr>
      </w:pPr>
      <w:r w:rsidRPr="00B751F1">
        <w:rPr>
          <w:rFonts w:ascii="Inter" w:hAnsi="Inter" w:cs="Arial"/>
        </w:rPr>
        <w:t>APIS+</w:t>
      </w:r>
      <w:r w:rsidR="004864B6" w:rsidRPr="00B751F1">
        <w:rPr>
          <w:rFonts w:ascii="Inter" w:hAnsi="Inter" w:cs="Arial"/>
        </w:rPr>
        <w:t xml:space="preserve"> delivers VirusTC’s medicated electrolytes to organs, lymph tissues, bones, connective tissues, and muscles. </w:t>
      </w:r>
      <w:r w:rsidRPr="00B751F1">
        <w:rPr>
          <w:rFonts w:ascii="Inter" w:hAnsi="Inter" w:cs="Arial"/>
        </w:rPr>
        <w:t>APIS+</w:t>
      </w:r>
      <w:r w:rsidR="004864B6" w:rsidRPr="00B751F1">
        <w:rPr>
          <w:rFonts w:ascii="Inter" w:hAnsi="Inter" w:cs="Arial"/>
        </w:rPr>
        <w:t xml:space="preserve"> supports the body’s electrical functions by delivering medicated conductive electrolytes like Zinc to the nervous system. </w:t>
      </w:r>
      <w:r w:rsidRPr="00B751F1">
        <w:rPr>
          <w:rFonts w:ascii="Inter" w:hAnsi="Inter" w:cs="Arial"/>
        </w:rPr>
        <w:t>APIS+</w:t>
      </w:r>
      <w:r w:rsidR="004864B6" w:rsidRPr="00B751F1">
        <w:rPr>
          <w:rFonts w:ascii="Inter" w:hAnsi="Inter" w:cs="Arial"/>
        </w:rPr>
        <w:t xml:space="preserve"> is high in healthy sodium, potassium, and calcium.</w:t>
      </w:r>
      <w:r w:rsidR="008D5034" w:rsidRPr="00B751F1">
        <w:rPr>
          <w:rFonts w:ascii="Inter" w:hAnsi="Inter" w:cs="Arial"/>
        </w:rPr>
        <w:t xml:space="preserve"> </w:t>
      </w:r>
      <w:r w:rsidRPr="00B751F1">
        <w:rPr>
          <w:rFonts w:ascii="Inter" w:hAnsi="Inter" w:cs="Arial"/>
        </w:rPr>
        <w:t>APIS+</w:t>
      </w:r>
      <w:r w:rsidR="008D5034" w:rsidRPr="00B751F1">
        <w:rPr>
          <w:rFonts w:ascii="Inter" w:hAnsi="Inter" w:cs="Arial"/>
        </w:rPr>
        <w:t xml:space="preserve"> products contain MG Neshem. MG Neshem increases </w:t>
      </w:r>
      <w:proofErr w:type="spellStart"/>
      <w:r w:rsidR="008D5034" w:rsidRPr="00B751F1">
        <w:rPr>
          <w:rFonts w:ascii="Inter" w:hAnsi="Inter" w:cs="Arial"/>
        </w:rPr>
        <w:t>biodensity</w:t>
      </w:r>
      <w:proofErr w:type="spellEnd"/>
      <w:r w:rsidR="008D5034" w:rsidRPr="00B751F1">
        <w:rPr>
          <w:rFonts w:ascii="Inter" w:hAnsi="Inter" w:cs="Arial"/>
        </w:rPr>
        <w:t xml:space="preserve"> by improving cell and tissue strength. </w:t>
      </w:r>
      <w:r w:rsidRPr="00B751F1">
        <w:rPr>
          <w:rFonts w:ascii="Inter" w:hAnsi="Inter" w:cs="Arial"/>
        </w:rPr>
        <w:t>APIS+</w:t>
      </w:r>
      <w:r w:rsidR="008D5034" w:rsidRPr="00B751F1">
        <w:rPr>
          <w:rFonts w:ascii="Inter" w:hAnsi="Inter" w:cs="Arial"/>
        </w:rPr>
        <w:t xml:space="preserve"> patients report increased energy.</w:t>
      </w:r>
    </w:p>
    <w:p w14:paraId="6B793D5A" w14:textId="6613825D" w:rsidR="004864B6" w:rsidRPr="00B751F1" w:rsidRDefault="008D5034">
      <w:pPr>
        <w:rPr>
          <w:rFonts w:ascii="Inter" w:hAnsi="Inter" w:cs="Arial"/>
        </w:rPr>
      </w:pPr>
      <w:r w:rsidRPr="00B751F1">
        <w:rPr>
          <w:rFonts w:ascii="Inter" w:hAnsi="Inter" w:cs="Arial"/>
        </w:rPr>
        <w:t xml:space="preserve">VirusTC attributes increased energy to volumes of “Flight Electrolytes” </w:t>
      </w:r>
      <w:r w:rsidR="00BB13C2" w:rsidRPr="00B751F1">
        <w:rPr>
          <w:rFonts w:ascii="Inter" w:hAnsi="Inter" w:cs="Arial"/>
        </w:rPr>
        <w:t>bee populations use</w:t>
      </w:r>
      <w:r w:rsidRPr="00B751F1">
        <w:rPr>
          <w:rFonts w:ascii="Inter" w:hAnsi="Inter" w:cs="Arial"/>
        </w:rPr>
        <w:t xml:space="preserve"> to power wings for flight. VirusTC converts Electrolytes </w:t>
      </w:r>
      <w:r w:rsidR="00896938" w:rsidRPr="00B751F1">
        <w:rPr>
          <w:rFonts w:ascii="Inter" w:hAnsi="Inter" w:cs="Arial"/>
        </w:rPr>
        <w:t>created to</w:t>
      </w:r>
      <w:r w:rsidRPr="00B751F1">
        <w:rPr>
          <w:rFonts w:ascii="Inter" w:hAnsi="Inter" w:cs="Arial"/>
        </w:rPr>
        <w:t xml:space="preserve"> defend bee population</w:t>
      </w:r>
      <w:r w:rsidR="00BB13C2" w:rsidRPr="00B751F1">
        <w:rPr>
          <w:rFonts w:ascii="Inter" w:hAnsi="Inter" w:cs="Arial"/>
        </w:rPr>
        <w:t>s</w:t>
      </w:r>
      <w:r w:rsidRPr="00B751F1">
        <w:rPr>
          <w:rFonts w:ascii="Inter" w:hAnsi="Inter" w:cs="Arial"/>
        </w:rPr>
        <w:t xml:space="preserve"> into medicated electrolytes</w:t>
      </w:r>
      <w:r w:rsidR="00896938" w:rsidRPr="00B751F1">
        <w:rPr>
          <w:rFonts w:ascii="Inter" w:hAnsi="Inter" w:cs="Arial"/>
        </w:rPr>
        <w:t xml:space="preserve"> for clinical defense</w:t>
      </w:r>
      <w:r w:rsidRPr="00B751F1">
        <w:rPr>
          <w:rFonts w:ascii="Inter" w:hAnsi="Inter" w:cs="Arial"/>
        </w:rPr>
        <w:t xml:space="preserve"> </w:t>
      </w:r>
      <w:r w:rsidR="00BB13C2" w:rsidRPr="00B751F1">
        <w:rPr>
          <w:rFonts w:ascii="Inter" w:hAnsi="Inter" w:cs="Arial"/>
        </w:rPr>
        <w:t>medications to protect</w:t>
      </w:r>
      <w:r w:rsidRPr="00B751F1">
        <w:rPr>
          <w:rFonts w:ascii="Inter" w:hAnsi="Inter" w:cs="Arial"/>
        </w:rPr>
        <w:t xml:space="preserve"> human populations from violent </w:t>
      </w:r>
      <w:r w:rsidR="00BB13C2" w:rsidRPr="00B751F1">
        <w:rPr>
          <w:rFonts w:ascii="Inter" w:hAnsi="Inter" w:cs="Arial"/>
        </w:rPr>
        <w:t xml:space="preserve">cancerous </w:t>
      </w:r>
      <w:r w:rsidRPr="00B751F1">
        <w:rPr>
          <w:rFonts w:ascii="Inter" w:hAnsi="Inter" w:cs="Arial"/>
        </w:rPr>
        <w:t>pathogens.</w:t>
      </w:r>
    </w:p>
    <w:p w14:paraId="6C849518" w14:textId="77777777" w:rsidR="0085171B" w:rsidRPr="00B751F1" w:rsidRDefault="0085171B" w:rsidP="0085171B">
      <w:pPr>
        <w:rPr>
          <w:rFonts w:ascii="Inter" w:hAnsi="Inter" w:cs="Arial"/>
          <w:b/>
          <w:bCs/>
        </w:rPr>
      </w:pPr>
      <w:r w:rsidRPr="00B751F1">
        <w:rPr>
          <w:rFonts w:ascii="Inter" w:hAnsi="Inter" w:cs="Arial"/>
          <w:b/>
          <w:bCs/>
        </w:rPr>
        <w:t>Immunoglobulins</w:t>
      </w:r>
    </w:p>
    <w:p w14:paraId="2D6FD911" w14:textId="7B034022" w:rsidR="006A4E64" w:rsidRPr="00B751F1" w:rsidRDefault="00C64462">
      <w:pPr>
        <w:rPr>
          <w:rFonts w:ascii="Inter" w:hAnsi="Inter" w:cs="Arial"/>
        </w:rPr>
      </w:pPr>
      <w:r w:rsidRPr="00B751F1">
        <w:rPr>
          <w:rFonts w:ascii="Inter" w:hAnsi="Inter" w:cs="Arial"/>
        </w:rPr>
        <w:t xml:space="preserve">Hydrogen peroxide is the active </w:t>
      </w:r>
      <w:r w:rsidR="00BB13C2" w:rsidRPr="00B751F1">
        <w:rPr>
          <w:rFonts w:ascii="Inter" w:hAnsi="Inter" w:cs="Arial"/>
        </w:rPr>
        <w:t>immune-supporting compound in APIS+ products. APIS+ contains white blood cells from Virus Treatment Center bees. It</w:t>
      </w:r>
      <w:r w:rsidR="006A4E64" w:rsidRPr="00B751F1">
        <w:rPr>
          <w:rFonts w:ascii="Inter" w:hAnsi="Inter" w:cs="Arial"/>
        </w:rPr>
        <w:t xml:space="preserve"> contains every defense mechanism available to </w:t>
      </w:r>
      <w:r w:rsidRPr="00B751F1">
        <w:rPr>
          <w:rFonts w:ascii="Inter" w:hAnsi="Inter" w:cs="Arial"/>
        </w:rPr>
        <w:t>VirusTC</w:t>
      </w:r>
      <w:r w:rsidR="006A4E64" w:rsidRPr="00B751F1">
        <w:rPr>
          <w:rFonts w:ascii="Inter" w:hAnsi="Inter" w:cs="Arial"/>
        </w:rPr>
        <w:t xml:space="preserve"> bee</w:t>
      </w:r>
      <w:r w:rsidRPr="00B751F1">
        <w:rPr>
          <w:rFonts w:ascii="Inter" w:hAnsi="Inter" w:cs="Arial"/>
        </w:rPr>
        <w:t xml:space="preserve"> populations</w:t>
      </w:r>
      <w:r w:rsidR="006A4E64" w:rsidRPr="00B751F1">
        <w:rPr>
          <w:rFonts w:ascii="Inter" w:hAnsi="Inter" w:cs="Arial"/>
        </w:rPr>
        <w:t xml:space="preserve">. </w:t>
      </w:r>
      <w:r w:rsidR="00CC5A38" w:rsidRPr="00B751F1">
        <w:rPr>
          <w:rFonts w:ascii="Inter" w:hAnsi="Inter" w:cs="Arial"/>
        </w:rPr>
        <w:t>APIS+</w:t>
      </w:r>
      <w:r w:rsidR="006A4E64" w:rsidRPr="00B751F1">
        <w:rPr>
          <w:rFonts w:ascii="Inter" w:hAnsi="Inter" w:cs="Arial"/>
        </w:rPr>
        <w:t xml:space="preserve"> delivers infection-fighting </w:t>
      </w:r>
      <w:r w:rsidRPr="00B751F1">
        <w:rPr>
          <w:rFonts w:ascii="Inter" w:hAnsi="Inter" w:cs="Arial"/>
        </w:rPr>
        <w:t>VirusTC</w:t>
      </w:r>
      <w:r w:rsidR="006A4E64" w:rsidRPr="00B751F1">
        <w:rPr>
          <w:rFonts w:ascii="Inter" w:hAnsi="Inter" w:cs="Arial"/>
        </w:rPr>
        <w:t xml:space="preserve"> bee </w:t>
      </w:r>
      <w:r w:rsidRPr="00B751F1">
        <w:rPr>
          <w:rFonts w:ascii="Inter" w:hAnsi="Inter" w:cs="Arial"/>
        </w:rPr>
        <w:t xml:space="preserve">colony </w:t>
      </w:r>
      <w:r w:rsidR="006A4E64" w:rsidRPr="00B751F1">
        <w:rPr>
          <w:rFonts w:ascii="Inter" w:hAnsi="Inter" w:cs="Arial"/>
        </w:rPr>
        <w:t>compounds to immunocompromised areas of the body.</w:t>
      </w:r>
    </w:p>
    <w:p w14:paraId="37736AA5" w14:textId="600A9175" w:rsidR="00F84E48" w:rsidRPr="00B751F1" w:rsidRDefault="007105B0">
      <w:pPr>
        <w:rPr>
          <w:rFonts w:ascii="Inter" w:hAnsi="Inter" w:cs="Arial"/>
          <w:b/>
          <w:bCs/>
        </w:rPr>
      </w:pPr>
      <w:r w:rsidRPr="00B751F1">
        <w:rPr>
          <w:rFonts w:ascii="Inter" w:hAnsi="Inter" w:cs="Arial"/>
          <w:b/>
          <w:bCs/>
        </w:rPr>
        <w:t>Sources:</w:t>
      </w:r>
    </w:p>
    <w:p w14:paraId="7A8DCED5" w14:textId="77777777" w:rsidR="007D16FB" w:rsidRPr="00B751F1" w:rsidRDefault="007D16FB" w:rsidP="007D16FB">
      <w:pPr>
        <w:rPr>
          <w:rFonts w:ascii="Inter" w:hAnsi="Inter" w:cs="Arial"/>
        </w:rPr>
      </w:pPr>
      <w:r w:rsidRPr="00B751F1">
        <w:rPr>
          <w:rFonts w:ascii="Inter" w:hAnsi="Inter" w:cs="Arial"/>
        </w:rPr>
        <w:t>(PDF) hydrocarbon composition of beeswax (</w:t>
      </w:r>
      <w:proofErr w:type="spellStart"/>
      <w:r w:rsidRPr="00B751F1">
        <w:rPr>
          <w:rFonts w:ascii="Inter" w:hAnsi="Inter" w:cs="Arial"/>
        </w:rPr>
        <w:t>apis</w:t>
      </w:r>
      <w:proofErr w:type="spellEnd"/>
      <w:r w:rsidRPr="00B751F1">
        <w:rPr>
          <w:rFonts w:ascii="Inter" w:hAnsi="Inter" w:cs="Arial"/>
        </w:rPr>
        <w:t xml:space="preserve"> mellifera) collected from light and </w:t>
      </w:r>
      <w:proofErr w:type="gramStart"/>
      <w:r w:rsidRPr="00B751F1">
        <w:rPr>
          <w:rFonts w:ascii="Inter" w:hAnsi="Inter" w:cs="Arial"/>
        </w:rPr>
        <w:t xml:space="preserve">dark </w:t>
      </w:r>
      <w:proofErr w:type="spellStart"/>
      <w:r w:rsidRPr="00B751F1">
        <w:rPr>
          <w:rFonts w:ascii="Inter" w:hAnsi="Inter" w:cs="Arial"/>
        </w:rPr>
        <w:t>coloured</w:t>
      </w:r>
      <w:proofErr w:type="spellEnd"/>
      <w:proofErr w:type="gramEnd"/>
      <w:r w:rsidRPr="00B751F1">
        <w:rPr>
          <w:rFonts w:ascii="Inter" w:hAnsi="Inter" w:cs="Arial"/>
        </w:rPr>
        <w:t xml:space="preserve"> combs. (n.d.-b). https://www.researchgate.net/publication/286852454_Hydrocarbon_Composition_of_Beeswax_Apis_Mellifera_Collected_from_Light_and_Dark_Coloured_Combs </w:t>
      </w:r>
    </w:p>
    <w:p w14:paraId="2D44B764" w14:textId="77777777" w:rsidR="007D16FB" w:rsidRPr="00B751F1" w:rsidRDefault="007D16FB" w:rsidP="007D16FB">
      <w:pPr>
        <w:rPr>
          <w:rFonts w:ascii="Inter" w:hAnsi="Inter" w:cs="Arial"/>
        </w:rPr>
      </w:pPr>
      <w:proofErr w:type="spellStart"/>
      <w:r w:rsidRPr="00B751F1">
        <w:rPr>
          <w:rFonts w:ascii="Inter" w:hAnsi="Inter" w:cs="Arial"/>
        </w:rPr>
        <w:t>Altabbal</w:t>
      </w:r>
      <w:proofErr w:type="spellEnd"/>
      <w:r w:rsidRPr="00B751F1">
        <w:rPr>
          <w:rFonts w:ascii="Inter" w:hAnsi="Inter" w:cs="Arial"/>
        </w:rPr>
        <w:t xml:space="preserve">, S., </w:t>
      </w:r>
      <w:proofErr w:type="spellStart"/>
      <w:r w:rsidRPr="00B751F1">
        <w:rPr>
          <w:rFonts w:ascii="Inter" w:hAnsi="Inter" w:cs="Arial"/>
        </w:rPr>
        <w:t>Athamnah</w:t>
      </w:r>
      <w:proofErr w:type="spellEnd"/>
      <w:r w:rsidRPr="00B751F1">
        <w:rPr>
          <w:rFonts w:ascii="Inter" w:hAnsi="Inter" w:cs="Arial"/>
        </w:rPr>
        <w:t xml:space="preserve">, K., Rahma, A., Wali, A. F., Eid, A. H., </w:t>
      </w:r>
      <w:proofErr w:type="spellStart"/>
      <w:r w:rsidRPr="00B751F1">
        <w:rPr>
          <w:rFonts w:ascii="Inter" w:hAnsi="Inter" w:cs="Arial"/>
        </w:rPr>
        <w:t>Iratni</w:t>
      </w:r>
      <w:proofErr w:type="spellEnd"/>
      <w:r w:rsidRPr="00B751F1">
        <w:rPr>
          <w:rFonts w:ascii="Inter" w:hAnsi="Inter" w:cs="Arial"/>
        </w:rPr>
        <w:t xml:space="preserve">, R., &amp; Al Dhaheri, Y. (2023, March 16). </w:t>
      </w:r>
      <w:r w:rsidRPr="00B751F1">
        <w:rPr>
          <w:rFonts w:ascii="Inter" w:hAnsi="Inter" w:cs="Arial"/>
          <w:i/>
          <w:iCs/>
        </w:rPr>
        <w:t>Propolis: A detailed insight of its anticancer molecular mechanisms</w:t>
      </w:r>
      <w:r w:rsidRPr="00B751F1">
        <w:rPr>
          <w:rFonts w:ascii="Inter" w:hAnsi="Inter" w:cs="Arial"/>
        </w:rPr>
        <w:t xml:space="preserve">. Pharmaceuticals (Basel, Switzerland). https://pmc.ncbi.nlm.nih.gov/articles/PMC10059947/ </w:t>
      </w:r>
    </w:p>
    <w:p w14:paraId="403C5477" w14:textId="77777777" w:rsidR="007D16FB" w:rsidRPr="00B751F1" w:rsidRDefault="007D16FB" w:rsidP="007D16FB">
      <w:pPr>
        <w:rPr>
          <w:rFonts w:ascii="Inter" w:hAnsi="Inter" w:cs="Arial"/>
        </w:rPr>
      </w:pPr>
      <w:r w:rsidRPr="00B751F1">
        <w:rPr>
          <w:rFonts w:ascii="Inter" w:hAnsi="Inter" w:cs="Arial"/>
        </w:rPr>
        <w:t xml:space="preserve">Asma, S. T., </w:t>
      </w:r>
      <w:proofErr w:type="spellStart"/>
      <w:r w:rsidRPr="00B751F1">
        <w:rPr>
          <w:rFonts w:ascii="Inter" w:hAnsi="Inter" w:cs="Arial"/>
        </w:rPr>
        <w:t>Bobiş</w:t>
      </w:r>
      <w:proofErr w:type="spellEnd"/>
      <w:r w:rsidRPr="00B751F1">
        <w:rPr>
          <w:rFonts w:ascii="Inter" w:hAnsi="Inter" w:cs="Arial"/>
        </w:rPr>
        <w:t xml:space="preserve">, O., Bonta, V., </w:t>
      </w:r>
      <w:proofErr w:type="spellStart"/>
      <w:r w:rsidRPr="00B751F1">
        <w:rPr>
          <w:rFonts w:ascii="Inter" w:hAnsi="Inter" w:cs="Arial"/>
        </w:rPr>
        <w:t>Acaroz</w:t>
      </w:r>
      <w:proofErr w:type="spellEnd"/>
      <w:r w:rsidRPr="00B751F1">
        <w:rPr>
          <w:rFonts w:ascii="Inter" w:hAnsi="Inter" w:cs="Arial"/>
        </w:rPr>
        <w:t xml:space="preserve">, U., Shah, S. R. A., </w:t>
      </w:r>
      <w:proofErr w:type="spellStart"/>
      <w:r w:rsidRPr="00B751F1">
        <w:rPr>
          <w:rFonts w:ascii="Inter" w:hAnsi="Inter" w:cs="Arial"/>
        </w:rPr>
        <w:t>Istanbullugil</w:t>
      </w:r>
      <w:proofErr w:type="spellEnd"/>
      <w:r w:rsidRPr="00B751F1">
        <w:rPr>
          <w:rFonts w:ascii="Inter" w:hAnsi="Inter" w:cs="Arial"/>
        </w:rPr>
        <w:t>, F. R., &amp; Arslan-</w:t>
      </w:r>
      <w:proofErr w:type="spellStart"/>
      <w:r w:rsidRPr="00B751F1">
        <w:rPr>
          <w:rFonts w:ascii="Inter" w:hAnsi="Inter" w:cs="Arial"/>
        </w:rPr>
        <w:t>Acaroz</w:t>
      </w:r>
      <w:proofErr w:type="spellEnd"/>
      <w:r w:rsidRPr="00B751F1">
        <w:rPr>
          <w:rFonts w:ascii="Inter" w:hAnsi="Inter" w:cs="Arial"/>
        </w:rPr>
        <w:t xml:space="preserve">, D. (2022, August 30). </w:t>
      </w:r>
      <w:r w:rsidRPr="00B751F1">
        <w:rPr>
          <w:rFonts w:ascii="Inter" w:hAnsi="Inter" w:cs="Arial"/>
          <w:i/>
          <w:iCs/>
        </w:rPr>
        <w:t>General Nutritional Profile of bee products and their potential antiviral properties against mammalian viruses</w:t>
      </w:r>
      <w:r w:rsidRPr="00B751F1">
        <w:rPr>
          <w:rFonts w:ascii="Inter" w:hAnsi="Inter" w:cs="Arial"/>
        </w:rPr>
        <w:t xml:space="preserve">. MDPI. https://www.mdpi.com/2072-6643/14/17/3579 </w:t>
      </w:r>
    </w:p>
    <w:p w14:paraId="65812A9A" w14:textId="77777777" w:rsidR="007D16FB" w:rsidRPr="00B751F1" w:rsidRDefault="007D16FB" w:rsidP="007D16FB">
      <w:pPr>
        <w:rPr>
          <w:rFonts w:ascii="Inter" w:hAnsi="Inter" w:cs="Arial"/>
        </w:rPr>
      </w:pPr>
      <w:r w:rsidRPr="00B751F1">
        <w:rPr>
          <w:rFonts w:ascii="Inter" w:hAnsi="Inter" w:cs="Arial"/>
        </w:rPr>
        <w:t xml:space="preserve">Author links open overlay </w:t>
      </w:r>
      <w:proofErr w:type="spellStart"/>
      <w:r w:rsidRPr="00B751F1">
        <w:rPr>
          <w:rFonts w:ascii="Inter" w:hAnsi="Inter" w:cs="Arial"/>
        </w:rPr>
        <w:t>panelAjitha</w:t>
      </w:r>
      <w:proofErr w:type="spellEnd"/>
      <w:r w:rsidRPr="00B751F1">
        <w:rPr>
          <w:rFonts w:ascii="Inter" w:hAnsi="Inter" w:cs="Arial"/>
        </w:rPr>
        <w:t xml:space="preserve"> Nath </w:t>
      </w:r>
      <w:proofErr w:type="spellStart"/>
      <w:r w:rsidRPr="00B751F1">
        <w:rPr>
          <w:rFonts w:ascii="Inter" w:hAnsi="Inter" w:cs="Arial"/>
        </w:rPr>
        <w:t>Koomankode</w:t>
      </w:r>
      <w:proofErr w:type="spellEnd"/>
      <w:r w:rsidRPr="00B751F1">
        <w:rPr>
          <w:rFonts w:ascii="Inter" w:hAnsi="Inter" w:cs="Arial"/>
        </w:rPr>
        <w:t xml:space="preserve"> Ganapathi Ramanathan a, a, b, </w:t>
      </w:r>
      <w:proofErr w:type="spellStart"/>
      <w:r w:rsidRPr="00B751F1">
        <w:rPr>
          <w:rFonts w:ascii="Inter" w:hAnsi="Inter" w:cs="Arial"/>
        </w:rPr>
        <w:t>Highlights•Royal</w:t>
      </w:r>
      <w:proofErr w:type="spellEnd"/>
      <w:r w:rsidRPr="00B751F1">
        <w:rPr>
          <w:rFonts w:ascii="Inter" w:hAnsi="Inter" w:cs="Arial"/>
        </w:rPr>
        <w:t xml:space="preserve"> Jelly (RJ) is an extremely nutritious functional food eaten by human beings since prehistoric times when they were forest </w:t>
      </w:r>
      <w:proofErr w:type="spellStart"/>
      <w:proofErr w:type="gramStart"/>
      <w:r w:rsidRPr="00B751F1">
        <w:rPr>
          <w:rFonts w:ascii="Inter" w:hAnsi="Inter" w:cs="Arial"/>
        </w:rPr>
        <w:t>dwellers.•</w:t>
      </w:r>
      <w:proofErr w:type="gramEnd"/>
      <w:r w:rsidRPr="00B751F1">
        <w:rPr>
          <w:rFonts w:ascii="Inter" w:hAnsi="Inter" w:cs="Arial"/>
        </w:rPr>
        <w:t>In</w:t>
      </w:r>
      <w:proofErr w:type="spellEnd"/>
      <w:r w:rsidRPr="00B751F1">
        <w:rPr>
          <w:rFonts w:ascii="Inter" w:hAnsi="Inter" w:cs="Arial"/>
        </w:rPr>
        <w:t xml:space="preserve"> addition to being nutritional, </w:t>
      </w:r>
      <w:proofErr w:type="spellStart"/>
      <w:r w:rsidRPr="00B751F1">
        <w:rPr>
          <w:rFonts w:ascii="Inter" w:hAnsi="Inter" w:cs="Arial"/>
        </w:rPr>
        <w:t>AbstractRoyal</w:t>
      </w:r>
      <w:proofErr w:type="spellEnd"/>
      <w:r w:rsidRPr="00B751F1">
        <w:rPr>
          <w:rFonts w:ascii="Inter" w:hAnsi="Inter" w:cs="Arial"/>
        </w:rPr>
        <w:t xml:space="preserve"> Jelly (RJ) is a nutrient rich substance secreted by the hypopharyngeal glands of young worker bees. Owing to the exceptional biological properties, Albert, S., </w:t>
      </w:r>
      <w:proofErr w:type="spellStart"/>
      <w:r w:rsidRPr="00B751F1">
        <w:rPr>
          <w:rFonts w:ascii="Inter" w:hAnsi="Inter" w:cs="Arial"/>
        </w:rPr>
        <w:t>Bilikova</w:t>
      </w:r>
      <w:proofErr w:type="spellEnd"/>
      <w:r w:rsidRPr="00B751F1">
        <w:rPr>
          <w:rFonts w:ascii="Inter" w:hAnsi="Inter" w:cs="Arial"/>
        </w:rPr>
        <w:t xml:space="preserve">, K., Calabria, L. K., Cereghino, J. L., Detienne, G., Drapeau, M. D., Fontana, R., Fratini, F., Fujiwara, S., </w:t>
      </w:r>
      <w:proofErr w:type="spellStart"/>
      <w:r w:rsidRPr="00B751F1">
        <w:rPr>
          <w:rFonts w:ascii="Inter" w:hAnsi="Inter" w:cs="Arial"/>
        </w:rPr>
        <w:t>Hrassnigg</w:t>
      </w:r>
      <w:proofErr w:type="spellEnd"/>
      <w:r w:rsidRPr="00B751F1">
        <w:rPr>
          <w:rFonts w:ascii="Inter" w:hAnsi="Inter" w:cs="Arial"/>
        </w:rPr>
        <w:t xml:space="preserve">, N., Kamakura, M., Majtán, J., </w:t>
      </w:r>
      <w:proofErr w:type="spellStart"/>
      <w:r w:rsidRPr="00B751F1">
        <w:rPr>
          <w:rFonts w:ascii="Inter" w:hAnsi="Inter" w:cs="Arial"/>
        </w:rPr>
        <w:t>Malecová</w:t>
      </w:r>
      <w:proofErr w:type="spellEnd"/>
      <w:r w:rsidRPr="00B751F1">
        <w:rPr>
          <w:rFonts w:ascii="Inter" w:hAnsi="Inter" w:cs="Arial"/>
        </w:rPr>
        <w:t xml:space="preserve">, B., Nash, W. G., … Ibarra-Herrera, C. C. (2018, March 23). </w:t>
      </w:r>
      <w:r w:rsidRPr="00B751F1">
        <w:rPr>
          <w:rFonts w:ascii="Inter" w:hAnsi="Inter" w:cs="Arial"/>
          <w:i/>
          <w:iCs/>
        </w:rPr>
        <w:t>A review on royal jelly proteins and peptides</w:t>
      </w:r>
      <w:r w:rsidRPr="00B751F1">
        <w:rPr>
          <w:rFonts w:ascii="Inter" w:hAnsi="Inter" w:cs="Arial"/>
        </w:rPr>
        <w:t xml:space="preserve">. Journal of Functional Foods. https://www.sciencedirect.com/science/article/abs/pii/S1756464618300884 </w:t>
      </w:r>
    </w:p>
    <w:p w14:paraId="274C39D4" w14:textId="77777777" w:rsidR="007D16FB" w:rsidRPr="00B751F1" w:rsidRDefault="007D16FB" w:rsidP="007D16FB">
      <w:pPr>
        <w:rPr>
          <w:rFonts w:ascii="Inter" w:hAnsi="Inter" w:cs="Arial"/>
        </w:rPr>
      </w:pPr>
      <w:r w:rsidRPr="00B751F1">
        <w:rPr>
          <w:rFonts w:ascii="Inter" w:hAnsi="Inter" w:cs="Arial"/>
        </w:rPr>
        <w:t xml:space="preserve">Author links open overlay </w:t>
      </w:r>
      <w:proofErr w:type="spellStart"/>
      <w:r w:rsidRPr="00B751F1">
        <w:rPr>
          <w:rFonts w:ascii="Inter" w:hAnsi="Inter" w:cs="Arial"/>
        </w:rPr>
        <w:t>panelCarmen</w:t>
      </w:r>
      <w:proofErr w:type="spellEnd"/>
      <w:r w:rsidRPr="00B751F1">
        <w:rPr>
          <w:rFonts w:ascii="Inter" w:hAnsi="Inter" w:cs="Arial"/>
        </w:rPr>
        <w:t xml:space="preserve"> Ioana Mureşan a, a, b, c, </w:t>
      </w:r>
      <w:proofErr w:type="spellStart"/>
      <w:r w:rsidRPr="00B751F1">
        <w:rPr>
          <w:rFonts w:ascii="Inter" w:hAnsi="Inter" w:cs="Arial"/>
        </w:rPr>
        <w:t>Highlights•Royal</w:t>
      </w:r>
      <w:proofErr w:type="spellEnd"/>
      <w:r w:rsidRPr="00B751F1">
        <w:rPr>
          <w:rFonts w:ascii="Inter" w:hAnsi="Inter" w:cs="Arial"/>
        </w:rPr>
        <w:t xml:space="preserve"> Jelly (RJ) is a nutritious secretion of honey bees fed to their developing </w:t>
      </w:r>
      <w:proofErr w:type="spellStart"/>
      <w:proofErr w:type="gramStart"/>
      <w:r w:rsidRPr="00B751F1">
        <w:rPr>
          <w:rFonts w:ascii="Inter" w:hAnsi="Inter" w:cs="Arial"/>
        </w:rPr>
        <w:t>larvae.•</w:t>
      </w:r>
      <w:proofErr w:type="gramEnd"/>
      <w:r w:rsidRPr="00B751F1">
        <w:rPr>
          <w:rFonts w:ascii="Inter" w:hAnsi="Inter" w:cs="Arial"/>
        </w:rPr>
        <w:t>As</w:t>
      </w:r>
      <w:proofErr w:type="spellEnd"/>
      <w:r w:rsidRPr="00B751F1">
        <w:rPr>
          <w:rFonts w:ascii="Inter" w:hAnsi="Inter" w:cs="Arial"/>
        </w:rPr>
        <w:t xml:space="preserve"> other hive products, &amp; </w:t>
      </w:r>
      <w:proofErr w:type="spellStart"/>
      <w:r w:rsidRPr="00B751F1">
        <w:rPr>
          <w:rFonts w:ascii="Inter" w:hAnsi="Inter" w:cs="Arial"/>
        </w:rPr>
        <w:t>AbstractRoyal</w:t>
      </w:r>
      <w:proofErr w:type="spellEnd"/>
      <w:r w:rsidRPr="00B751F1">
        <w:rPr>
          <w:rFonts w:ascii="Inter" w:hAnsi="Inter" w:cs="Arial"/>
        </w:rPr>
        <w:t xml:space="preserve"> jelly (RJ) is a complex beehive product that is important for larval development and queen nutrition in the hive and may also have beneficial effects on human health. (2022, October 17). </w:t>
      </w:r>
      <w:r w:rsidRPr="00B751F1">
        <w:rPr>
          <w:rFonts w:ascii="Inter" w:hAnsi="Inter" w:cs="Arial"/>
          <w:i/>
          <w:iCs/>
        </w:rPr>
        <w:t>Biological properties and activities of major royal jelly proteins and their derived peptides</w:t>
      </w:r>
      <w:r w:rsidRPr="00B751F1">
        <w:rPr>
          <w:rFonts w:ascii="Inter" w:hAnsi="Inter" w:cs="Arial"/>
        </w:rPr>
        <w:t xml:space="preserve">. Journal of Functional Foods. https://www.sciencedirect.com/science/article/pii/S1756464622003565 </w:t>
      </w:r>
    </w:p>
    <w:p w14:paraId="3253325D" w14:textId="77777777" w:rsidR="007D16FB" w:rsidRPr="00B751F1" w:rsidRDefault="007D16FB" w:rsidP="007D16FB">
      <w:pPr>
        <w:rPr>
          <w:rFonts w:ascii="Inter" w:hAnsi="Inter" w:cs="Arial"/>
        </w:rPr>
      </w:pPr>
      <w:r w:rsidRPr="00B751F1">
        <w:rPr>
          <w:rFonts w:ascii="Inter" w:hAnsi="Inter" w:cs="Arial"/>
        </w:rPr>
        <w:t xml:space="preserve">Author links open overlay </w:t>
      </w:r>
      <w:proofErr w:type="spellStart"/>
      <w:r w:rsidRPr="00B751F1">
        <w:rPr>
          <w:rFonts w:ascii="Inter" w:hAnsi="Inter" w:cs="Arial"/>
        </w:rPr>
        <w:t>panelLesley</w:t>
      </w:r>
      <w:proofErr w:type="spellEnd"/>
      <w:r w:rsidRPr="00B751F1">
        <w:rPr>
          <w:rFonts w:ascii="Inter" w:hAnsi="Inter" w:cs="Arial"/>
        </w:rPr>
        <w:t xml:space="preserve"> A. Chesson a b, a, b, c, </w:t>
      </w:r>
      <w:proofErr w:type="spellStart"/>
      <w:r w:rsidRPr="00B751F1">
        <w:rPr>
          <w:rFonts w:ascii="Inter" w:hAnsi="Inter" w:cs="Arial"/>
        </w:rPr>
        <w:t>AbstractStable</w:t>
      </w:r>
      <w:proofErr w:type="spellEnd"/>
      <w:r w:rsidRPr="00B751F1">
        <w:rPr>
          <w:rFonts w:ascii="Inter" w:hAnsi="Inter" w:cs="Arial"/>
        </w:rPr>
        <w:t xml:space="preserve"> isotope analysis is an established method for detecting honey adulteration. We extend its application to include honey and honeycomb region-of-origin assignment using hydrogen (δ2H) and oxygen (δ18O) isotopes. We observed that liquid </w:t>
      </w:r>
      <w:proofErr w:type="gramStart"/>
      <w:r w:rsidRPr="00B751F1">
        <w:rPr>
          <w:rFonts w:ascii="Inter" w:hAnsi="Inter" w:cs="Arial"/>
        </w:rPr>
        <w:t>honey ,</w:t>
      </w:r>
      <w:proofErr w:type="gramEnd"/>
      <w:r w:rsidRPr="00B751F1">
        <w:rPr>
          <w:rFonts w:ascii="Inter" w:hAnsi="Inter" w:cs="Arial"/>
        </w:rPr>
        <w:t xml:space="preserve"> Anklam, E., Heaton, K., Kropf, U., Rummel, S., Schellenberg, A., Schmidt, H., </w:t>
      </w:r>
      <w:proofErr w:type="spellStart"/>
      <w:r w:rsidRPr="00B751F1">
        <w:rPr>
          <w:rFonts w:ascii="Inter" w:hAnsi="Inter" w:cs="Arial"/>
        </w:rPr>
        <w:t>Tuzen</w:t>
      </w:r>
      <w:proofErr w:type="spellEnd"/>
      <w:r w:rsidRPr="00B751F1">
        <w:rPr>
          <w:rFonts w:ascii="Inter" w:hAnsi="Inter" w:cs="Arial"/>
        </w:rPr>
        <w:t xml:space="preserve">, M., West, J. B., &amp; Bogdanov, S. (2010, September 17). </w:t>
      </w:r>
      <w:r w:rsidRPr="00B751F1">
        <w:rPr>
          <w:rFonts w:ascii="Inter" w:hAnsi="Inter" w:cs="Arial"/>
          <w:i/>
          <w:iCs/>
        </w:rPr>
        <w:t>B-hive: Beeswax hydrogen isotopes as validation of environment. part I: Bulk Honey and Honeycomb stable isotope analysis</w:t>
      </w:r>
      <w:r w:rsidRPr="00B751F1">
        <w:rPr>
          <w:rFonts w:ascii="Inter" w:hAnsi="Inter" w:cs="Arial"/>
        </w:rPr>
        <w:t xml:space="preserve">. Food Chemistry. https://www.sciencedirect.com/science/article/abs/pii/S0308814610011362 </w:t>
      </w:r>
    </w:p>
    <w:p w14:paraId="3CBFE40A" w14:textId="77777777" w:rsidR="007D16FB" w:rsidRPr="00B751F1" w:rsidRDefault="007D16FB" w:rsidP="007D16FB">
      <w:pPr>
        <w:rPr>
          <w:rFonts w:ascii="Inter" w:hAnsi="Inter" w:cs="Arial"/>
        </w:rPr>
      </w:pPr>
      <w:r w:rsidRPr="00B751F1">
        <w:rPr>
          <w:rFonts w:ascii="Inter" w:hAnsi="Inter" w:cs="Arial"/>
        </w:rPr>
        <w:t xml:space="preserve">Beeswax composition from different geographical and ... (n.d.-a). https://www.researchgate.net/figure/Beeswax-Composition-from-Different-Geographical-and-Botanical-Origins-50-132-133-138-139_tbl2_357519391 </w:t>
      </w:r>
    </w:p>
    <w:p w14:paraId="289C2DB3" w14:textId="77777777" w:rsidR="007D16FB" w:rsidRPr="00B751F1" w:rsidRDefault="007D16FB" w:rsidP="007D16FB">
      <w:pPr>
        <w:rPr>
          <w:rFonts w:ascii="Inter" w:hAnsi="Inter" w:cs="Arial"/>
        </w:rPr>
      </w:pPr>
      <w:proofErr w:type="spellStart"/>
      <w:r w:rsidRPr="00B751F1">
        <w:rPr>
          <w:rFonts w:ascii="Inter" w:hAnsi="Inter" w:cs="Arial"/>
        </w:rPr>
        <w:t>Cornara</w:t>
      </w:r>
      <w:proofErr w:type="spellEnd"/>
      <w:r w:rsidRPr="00B751F1">
        <w:rPr>
          <w:rFonts w:ascii="Inter" w:hAnsi="Inter" w:cs="Arial"/>
        </w:rPr>
        <w:t xml:space="preserve">, L., Biagi, M., Xiao, J., &amp; Burlando, B. (2017, June 28). </w:t>
      </w:r>
      <w:r w:rsidRPr="00B751F1">
        <w:rPr>
          <w:rFonts w:ascii="Inter" w:hAnsi="Inter" w:cs="Arial"/>
          <w:i/>
          <w:iCs/>
        </w:rPr>
        <w:t>Therapeutic properties of bioactive compounds from different honeybee products</w:t>
      </w:r>
      <w:r w:rsidRPr="00B751F1">
        <w:rPr>
          <w:rFonts w:ascii="Inter" w:hAnsi="Inter" w:cs="Arial"/>
        </w:rPr>
        <w:t xml:space="preserve">. Frontiers in pharmacology. https://pmc.ncbi.nlm.nih.gov/articles/PMC5487425/ </w:t>
      </w:r>
    </w:p>
    <w:p w14:paraId="0A91EC3F" w14:textId="77777777" w:rsidR="007D16FB" w:rsidRPr="00B751F1" w:rsidRDefault="007D16FB" w:rsidP="007D16FB">
      <w:pPr>
        <w:rPr>
          <w:rFonts w:ascii="Inter" w:hAnsi="Inter" w:cs="Arial"/>
        </w:rPr>
      </w:pPr>
      <w:r w:rsidRPr="00B751F1">
        <w:rPr>
          <w:rFonts w:ascii="Inter" w:hAnsi="Inter" w:cs="Arial"/>
        </w:rPr>
        <w:t xml:space="preserve">Evans, J. D., Aronstein, K., Chen, Y. P., </w:t>
      </w:r>
      <w:proofErr w:type="spellStart"/>
      <w:r w:rsidRPr="00B751F1">
        <w:rPr>
          <w:rFonts w:ascii="Inter" w:hAnsi="Inter" w:cs="Arial"/>
        </w:rPr>
        <w:t>Hetru</w:t>
      </w:r>
      <w:proofErr w:type="spellEnd"/>
      <w:r w:rsidRPr="00B751F1">
        <w:rPr>
          <w:rFonts w:ascii="Inter" w:hAnsi="Inter" w:cs="Arial"/>
        </w:rPr>
        <w:t xml:space="preserve">, C., Imler, J.-L., Jiang, H., Kanost, M., Thompson, G. J., Zou, Z., &amp; </w:t>
      </w:r>
      <w:proofErr w:type="spellStart"/>
      <w:r w:rsidRPr="00B751F1">
        <w:rPr>
          <w:rFonts w:ascii="Inter" w:hAnsi="Inter" w:cs="Arial"/>
        </w:rPr>
        <w:t>Hultmark</w:t>
      </w:r>
      <w:proofErr w:type="spellEnd"/>
      <w:r w:rsidRPr="00B751F1">
        <w:rPr>
          <w:rFonts w:ascii="Inter" w:hAnsi="Inter" w:cs="Arial"/>
        </w:rPr>
        <w:t xml:space="preserve">, D. (2006, October). </w:t>
      </w:r>
      <w:r w:rsidRPr="00B751F1">
        <w:rPr>
          <w:rFonts w:ascii="Inter" w:hAnsi="Inter" w:cs="Arial"/>
          <w:i/>
          <w:iCs/>
        </w:rPr>
        <w:t xml:space="preserve">Immune Pathways and </w:t>
      </w:r>
      <w:proofErr w:type="spellStart"/>
      <w:r w:rsidRPr="00B751F1">
        <w:rPr>
          <w:rFonts w:ascii="Inter" w:hAnsi="Inter" w:cs="Arial"/>
          <w:i/>
          <w:iCs/>
        </w:rPr>
        <w:t>defence</w:t>
      </w:r>
      <w:proofErr w:type="spellEnd"/>
      <w:r w:rsidRPr="00B751F1">
        <w:rPr>
          <w:rFonts w:ascii="Inter" w:hAnsi="Inter" w:cs="Arial"/>
          <w:i/>
          <w:iCs/>
        </w:rPr>
        <w:t xml:space="preserve"> mechanisms in </w:t>
      </w:r>
      <w:proofErr w:type="gramStart"/>
      <w:r w:rsidRPr="00B751F1">
        <w:rPr>
          <w:rFonts w:ascii="Inter" w:hAnsi="Inter" w:cs="Arial"/>
          <w:i/>
          <w:iCs/>
        </w:rPr>
        <w:t>honey bees</w:t>
      </w:r>
      <w:proofErr w:type="gramEnd"/>
      <w:r w:rsidRPr="00B751F1">
        <w:rPr>
          <w:rFonts w:ascii="Inter" w:hAnsi="Inter" w:cs="Arial"/>
          <w:i/>
          <w:iCs/>
        </w:rPr>
        <w:t xml:space="preserve"> </w:t>
      </w:r>
      <w:proofErr w:type="spellStart"/>
      <w:r w:rsidRPr="00B751F1">
        <w:rPr>
          <w:rFonts w:ascii="Inter" w:hAnsi="Inter" w:cs="Arial"/>
          <w:i/>
          <w:iCs/>
        </w:rPr>
        <w:t>apis</w:t>
      </w:r>
      <w:proofErr w:type="spellEnd"/>
      <w:r w:rsidRPr="00B751F1">
        <w:rPr>
          <w:rFonts w:ascii="Inter" w:hAnsi="Inter" w:cs="Arial"/>
          <w:i/>
          <w:iCs/>
        </w:rPr>
        <w:t xml:space="preserve"> mellifera</w:t>
      </w:r>
      <w:r w:rsidRPr="00B751F1">
        <w:rPr>
          <w:rFonts w:ascii="Inter" w:hAnsi="Inter" w:cs="Arial"/>
        </w:rPr>
        <w:t xml:space="preserve">. Insect molecular biology. https://pmc.ncbi.nlm.nih.gov/articles/PMC1847501/ </w:t>
      </w:r>
    </w:p>
    <w:p w14:paraId="1B20D38D" w14:textId="77777777" w:rsidR="007D16FB" w:rsidRPr="00B751F1" w:rsidRDefault="007D16FB" w:rsidP="007D16FB">
      <w:pPr>
        <w:rPr>
          <w:rFonts w:ascii="Inter" w:hAnsi="Inter" w:cs="Arial"/>
        </w:rPr>
      </w:pPr>
      <w:r w:rsidRPr="00B751F1">
        <w:rPr>
          <w:rFonts w:ascii="Inter" w:hAnsi="Inter" w:cs="Arial"/>
        </w:rPr>
        <w:t xml:space="preserve">Gajger </w:t>
      </w:r>
      <w:proofErr w:type="spellStart"/>
      <w:proofErr w:type="gramStart"/>
      <w:r w:rsidRPr="00B751F1">
        <w:rPr>
          <w:rFonts w:ascii="Inter" w:hAnsi="Inter" w:cs="Arial"/>
        </w:rPr>
        <w:t>IT;Kosanović</w:t>
      </w:r>
      <w:proofErr w:type="spellEnd"/>
      <w:proofErr w:type="gramEnd"/>
      <w:r w:rsidRPr="00B751F1">
        <w:rPr>
          <w:rFonts w:ascii="Inter" w:hAnsi="Inter" w:cs="Arial"/>
        </w:rPr>
        <w:t xml:space="preserve"> </w:t>
      </w:r>
      <w:proofErr w:type="spellStart"/>
      <w:r w:rsidRPr="00B751F1">
        <w:rPr>
          <w:rFonts w:ascii="Inter" w:hAnsi="Inter" w:cs="Arial"/>
        </w:rPr>
        <w:t>M;Oreščanin</w:t>
      </w:r>
      <w:proofErr w:type="spellEnd"/>
      <w:r w:rsidRPr="00B751F1">
        <w:rPr>
          <w:rFonts w:ascii="Inter" w:hAnsi="Inter" w:cs="Arial"/>
        </w:rPr>
        <w:t xml:space="preserve"> </w:t>
      </w:r>
      <w:proofErr w:type="spellStart"/>
      <w:r w:rsidRPr="00B751F1">
        <w:rPr>
          <w:rFonts w:ascii="Inter" w:hAnsi="Inter" w:cs="Arial"/>
        </w:rPr>
        <w:t>V;Kos</w:t>
      </w:r>
      <w:proofErr w:type="spellEnd"/>
      <w:r w:rsidRPr="00B751F1">
        <w:rPr>
          <w:rFonts w:ascii="Inter" w:hAnsi="Inter" w:cs="Arial"/>
        </w:rPr>
        <w:t xml:space="preserve"> </w:t>
      </w:r>
      <w:proofErr w:type="spellStart"/>
      <w:r w:rsidRPr="00B751F1">
        <w:rPr>
          <w:rFonts w:ascii="Inter" w:hAnsi="Inter" w:cs="Arial"/>
        </w:rPr>
        <w:t>S;Bilandžić</w:t>
      </w:r>
      <w:proofErr w:type="spellEnd"/>
      <w:r w:rsidRPr="00B751F1">
        <w:rPr>
          <w:rFonts w:ascii="Inter" w:hAnsi="Inter" w:cs="Arial"/>
        </w:rPr>
        <w:t xml:space="preserve"> N; (n.d.). </w:t>
      </w:r>
      <w:r w:rsidRPr="00B751F1">
        <w:rPr>
          <w:rFonts w:ascii="Inter" w:hAnsi="Inter" w:cs="Arial"/>
          <w:i/>
          <w:iCs/>
        </w:rPr>
        <w:t>Mineral content in honeybee wax combs as a measurement of the impact of environmental factors</w:t>
      </w:r>
      <w:r w:rsidRPr="00B751F1">
        <w:rPr>
          <w:rFonts w:ascii="Inter" w:hAnsi="Inter" w:cs="Arial"/>
        </w:rPr>
        <w:t xml:space="preserve">. Bulletin of environmental contamination and toxicology. https://pubmed.ncbi.nlm.nih.gov/31520141/ </w:t>
      </w:r>
    </w:p>
    <w:p w14:paraId="55609792" w14:textId="77777777" w:rsidR="007D16FB" w:rsidRPr="00B751F1" w:rsidRDefault="007D16FB" w:rsidP="007D16FB">
      <w:pPr>
        <w:rPr>
          <w:rFonts w:ascii="Inter" w:hAnsi="Inter" w:cs="Arial"/>
        </w:rPr>
      </w:pPr>
      <w:proofErr w:type="spellStart"/>
      <w:r w:rsidRPr="00B751F1">
        <w:rPr>
          <w:rFonts w:ascii="Inter" w:hAnsi="Inter" w:cs="Arial"/>
        </w:rPr>
        <w:t>Giampieri</w:t>
      </w:r>
      <w:proofErr w:type="spellEnd"/>
      <w:r w:rsidRPr="00B751F1">
        <w:rPr>
          <w:rFonts w:ascii="Inter" w:hAnsi="Inter" w:cs="Arial"/>
        </w:rPr>
        <w:t xml:space="preserve">, F., Quiles, J. L., Cianciosi, D., Forbes-Hernández, T. Y., Orantes-Bermejo, F. J., Alvarez-Suarez, J. M., &amp; Battino, M. (2022, June 15). </w:t>
      </w:r>
      <w:r w:rsidRPr="00B751F1">
        <w:rPr>
          <w:rFonts w:ascii="Inter" w:hAnsi="Inter" w:cs="Arial"/>
          <w:i/>
          <w:iCs/>
        </w:rPr>
        <w:t>Bee Products: An emblematic example of underutilized sources of bioactive compounds</w:t>
      </w:r>
      <w:r w:rsidRPr="00B751F1">
        <w:rPr>
          <w:rFonts w:ascii="Inter" w:hAnsi="Inter" w:cs="Arial"/>
        </w:rPr>
        <w:t xml:space="preserve">. Journal of agricultural and food chemistry. https://pmc.ncbi.nlm.nih.gov/articles/PMC9204823/ </w:t>
      </w:r>
    </w:p>
    <w:p w14:paraId="75A3A396" w14:textId="77777777" w:rsidR="007D16FB" w:rsidRPr="00B751F1" w:rsidRDefault="007D16FB" w:rsidP="007D16FB">
      <w:pPr>
        <w:rPr>
          <w:rFonts w:ascii="Inter" w:hAnsi="Inter" w:cs="Arial"/>
        </w:rPr>
      </w:pPr>
      <w:proofErr w:type="spellStart"/>
      <w:r w:rsidRPr="00B751F1">
        <w:rPr>
          <w:rFonts w:ascii="Inter" w:hAnsi="Inter" w:cs="Arial"/>
        </w:rPr>
        <w:t>Hassona</w:t>
      </w:r>
      <w:proofErr w:type="spellEnd"/>
      <w:r w:rsidRPr="00B751F1">
        <w:rPr>
          <w:rFonts w:ascii="Inter" w:hAnsi="Inter" w:cs="Arial"/>
        </w:rPr>
        <w:t xml:space="preserve">, N. M., &amp; El-Wahed, A. A. A. (2023, August 20). </w:t>
      </w:r>
      <w:r w:rsidRPr="00B751F1">
        <w:rPr>
          <w:rFonts w:ascii="Inter" w:hAnsi="Inter" w:cs="Arial"/>
          <w:i/>
          <w:iCs/>
        </w:rPr>
        <w:t>Heavy metal concentrations of beeswax (</w:t>
      </w:r>
      <w:proofErr w:type="spellStart"/>
      <w:r w:rsidRPr="00B751F1">
        <w:rPr>
          <w:rFonts w:ascii="Inter" w:hAnsi="Inter" w:cs="Arial"/>
          <w:i/>
          <w:iCs/>
        </w:rPr>
        <w:t>apis</w:t>
      </w:r>
      <w:proofErr w:type="spellEnd"/>
      <w:r w:rsidRPr="00B751F1">
        <w:rPr>
          <w:rFonts w:ascii="Inter" w:hAnsi="Inter" w:cs="Arial"/>
          <w:i/>
          <w:iCs/>
        </w:rPr>
        <w:t xml:space="preserve"> mellifera L.) at different ages</w:t>
      </w:r>
      <w:r w:rsidRPr="00B751F1">
        <w:rPr>
          <w:rFonts w:ascii="Inter" w:hAnsi="Inter" w:cs="Arial"/>
        </w:rPr>
        <w:t xml:space="preserve">. Bulletin of environmental contamination and toxicology. https://pmc.ncbi.nlm.nih.gov/articles/PMC10440263/ </w:t>
      </w:r>
    </w:p>
    <w:p w14:paraId="21C7B2BF" w14:textId="77777777" w:rsidR="007D16FB" w:rsidRPr="00B751F1" w:rsidRDefault="007D16FB" w:rsidP="007D16FB">
      <w:pPr>
        <w:rPr>
          <w:rFonts w:ascii="Inter" w:hAnsi="Inter" w:cs="Arial"/>
        </w:rPr>
      </w:pPr>
      <w:r w:rsidRPr="00B751F1">
        <w:rPr>
          <w:rFonts w:ascii="Inter" w:hAnsi="Inter" w:cs="Arial"/>
        </w:rPr>
        <w:t xml:space="preserve">Hayakawa, M. (2017, January 20). </w:t>
      </w:r>
      <w:r w:rsidRPr="00B751F1">
        <w:rPr>
          <w:rFonts w:ascii="Inter" w:hAnsi="Inter" w:cs="Arial"/>
          <w:i/>
          <w:iCs/>
        </w:rPr>
        <w:t>Dynamics of fibrinogen in acute phases of trauma - journal of intensive care</w:t>
      </w:r>
      <w:r w:rsidRPr="00B751F1">
        <w:rPr>
          <w:rFonts w:ascii="Inter" w:hAnsi="Inter" w:cs="Arial"/>
        </w:rPr>
        <w:t xml:space="preserve">. BioMed Central. https://jintensivecare.biomedcentral.com/articles/10.1186/s40560-016-0199-3 </w:t>
      </w:r>
    </w:p>
    <w:p w14:paraId="0521099B" w14:textId="77777777" w:rsidR="007D16FB" w:rsidRPr="00B751F1" w:rsidRDefault="007D16FB" w:rsidP="007D16FB">
      <w:pPr>
        <w:rPr>
          <w:rFonts w:ascii="Inter" w:hAnsi="Inter" w:cs="Arial"/>
        </w:rPr>
      </w:pPr>
      <w:proofErr w:type="gramStart"/>
      <w:r w:rsidRPr="00B751F1">
        <w:rPr>
          <w:rFonts w:ascii="Inter" w:hAnsi="Inter" w:cs="Arial"/>
        </w:rPr>
        <w:t>J;,</w:t>
      </w:r>
      <w:proofErr w:type="gramEnd"/>
      <w:r w:rsidRPr="00B751F1">
        <w:rPr>
          <w:rFonts w:ascii="Inter" w:hAnsi="Inter" w:cs="Arial"/>
        </w:rPr>
        <w:t xml:space="preserve"> A. S. (n.d.). </w:t>
      </w:r>
      <w:r w:rsidRPr="00B751F1">
        <w:rPr>
          <w:rFonts w:ascii="Inter" w:hAnsi="Inter" w:cs="Arial"/>
          <w:i/>
          <w:iCs/>
        </w:rPr>
        <w:t xml:space="preserve">The MRJP/yellow protein family of </w:t>
      </w:r>
      <w:proofErr w:type="spellStart"/>
      <w:r w:rsidRPr="00B751F1">
        <w:rPr>
          <w:rFonts w:ascii="Inter" w:hAnsi="Inter" w:cs="Arial"/>
          <w:i/>
          <w:iCs/>
        </w:rPr>
        <w:t>apis</w:t>
      </w:r>
      <w:proofErr w:type="spellEnd"/>
      <w:r w:rsidRPr="00B751F1">
        <w:rPr>
          <w:rFonts w:ascii="Inter" w:hAnsi="Inter" w:cs="Arial"/>
          <w:i/>
          <w:iCs/>
        </w:rPr>
        <w:t xml:space="preserve"> mellifera: Identification of new members in the EST library</w:t>
      </w:r>
      <w:r w:rsidRPr="00B751F1">
        <w:rPr>
          <w:rFonts w:ascii="Inter" w:hAnsi="Inter" w:cs="Arial"/>
        </w:rPr>
        <w:t xml:space="preserve">. Journal of insect physiology. https://pubmed.ncbi.nlm.nih.gov/15037093/ </w:t>
      </w:r>
    </w:p>
    <w:p w14:paraId="5F7A25F8" w14:textId="77777777" w:rsidR="007D16FB" w:rsidRPr="00B751F1" w:rsidRDefault="007D16FB" w:rsidP="007D16FB">
      <w:pPr>
        <w:rPr>
          <w:rFonts w:ascii="Inter" w:hAnsi="Inter" w:cs="Arial"/>
        </w:rPr>
      </w:pPr>
      <w:proofErr w:type="spellStart"/>
      <w:r w:rsidRPr="00B751F1">
        <w:rPr>
          <w:rFonts w:ascii="Inter" w:hAnsi="Inter" w:cs="Arial"/>
        </w:rPr>
        <w:t>Marcolin</w:t>
      </w:r>
      <w:proofErr w:type="spellEnd"/>
      <w:r w:rsidRPr="00B751F1">
        <w:rPr>
          <w:rFonts w:ascii="Inter" w:hAnsi="Inter" w:cs="Arial"/>
        </w:rPr>
        <w:t xml:space="preserve"> </w:t>
      </w:r>
      <w:proofErr w:type="spellStart"/>
      <w:proofErr w:type="gramStart"/>
      <w:r w:rsidRPr="00B751F1">
        <w:rPr>
          <w:rFonts w:ascii="Inter" w:hAnsi="Inter" w:cs="Arial"/>
        </w:rPr>
        <w:t>LC;de</w:t>
      </w:r>
      <w:proofErr w:type="spellEnd"/>
      <w:proofErr w:type="gramEnd"/>
      <w:r w:rsidRPr="00B751F1">
        <w:rPr>
          <w:rFonts w:ascii="Inter" w:hAnsi="Inter" w:cs="Arial"/>
        </w:rPr>
        <w:t xml:space="preserve"> Oliveira Arias </w:t>
      </w:r>
      <w:proofErr w:type="spellStart"/>
      <w:r w:rsidRPr="00B751F1">
        <w:rPr>
          <w:rFonts w:ascii="Inter" w:hAnsi="Inter" w:cs="Arial"/>
        </w:rPr>
        <w:t>JL;Kupski</w:t>
      </w:r>
      <w:proofErr w:type="spellEnd"/>
      <w:r w:rsidRPr="00B751F1">
        <w:rPr>
          <w:rFonts w:ascii="Inter" w:hAnsi="Inter" w:cs="Arial"/>
        </w:rPr>
        <w:t xml:space="preserve"> </w:t>
      </w:r>
      <w:proofErr w:type="spellStart"/>
      <w:r w:rsidRPr="00B751F1">
        <w:rPr>
          <w:rFonts w:ascii="Inter" w:hAnsi="Inter" w:cs="Arial"/>
        </w:rPr>
        <w:t>L;Barbosa</w:t>
      </w:r>
      <w:proofErr w:type="spellEnd"/>
      <w:r w:rsidRPr="00B751F1">
        <w:rPr>
          <w:rFonts w:ascii="Inter" w:hAnsi="Inter" w:cs="Arial"/>
        </w:rPr>
        <w:t xml:space="preserve"> </w:t>
      </w:r>
      <w:proofErr w:type="spellStart"/>
      <w:r w:rsidRPr="00B751F1">
        <w:rPr>
          <w:rFonts w:ascii="Inter" w:hAnsi="Inter" w:cs="Arial"/>
        </w:rPr>
        <w:t>SC;Primel</w:t>
      </w:r>
      <w:proofErr w:type="spellEnd"/>
      <w:r w:rsidRPr="00B751F1">
        <w:rPr>
          <w:rFonts w:ascii="Inter" w:hAnsi="Inter" w:cs="Arial"/>
        </w:rPr>
        <w:t xml:space="preserve"> EG; (n.d.). </w:t>
      </w:r>
      <w:r w:rsidRPr="00B751F1">
        <w:rPr>
          <w:rFonts w:ascii="Inter" w:hAnsi="Inter" w:cs="Arial"/>
          <w:i/>
          <w:iCs/>
        </w:rPr>
        <w:t>Polycyclic aromatic hydrocarbons (</w:t>
      </w:r>
      <w:proofErr w:type="spellStart"/>
      <w:r w:rsidRPr="00B751F1">
        <w:rPr>
          <w:rFonts w:ascii="Inter" w:hAnsi="Inter" w:cs="Arial"/>
          <w:i/>
          <w:iCs/>
        </w:rPr>
        <w:t>pahs</w:t>
      </w:r>
      <w:proofErr w:type="spellEnd"/>
      <w:r w:rsidRPr="00B751F1">
        <w:rPr>
          <w:rFonts w:ascii="Inter" w:hAnsi="Inter" w:cs="Arial"/>
          <w:i/>
          <w:iCs/>
        </w:rPr>
        <w:t>) in honey from stingless bees (</w:t>
      </w:r>
      <w:proofErr w:type="spellStart"/>
      <w:r w:rsidRPr="00B751F1">
        <w:rPr>
          <w:rFonts w:ascii="Inter" w:hAnsi="Inter" w:cs="Arial"/>
          <w:i/>
          <w:iCs/>
        </w:rPr>
        <w:t>Meliponinae</w:t>
      </w:r>
      <w:proofErr w:type="spellEnd"/>
      <w:r w:rsidRPr="00B751F1">
        <w:rPr>
          <w:rFonts w:ascii="Inter" w:hAnsi="Inter" w:cs="Arial"/>
          <w:i/>
          <w:iCs/>
        </w:rPr>
        <w:t>) in southern Brazil</w:t>
      </w:r>
      <w:r w:rsidRPr="00B751F1">
        <w:rPr>
          <w:rFonts w:ascii="Inter" w:hAnsi="Inter" w:cs="Arial"/>
        </w:rPr>
        <w:t xml:space="preserve">. Food chemistry. https://pubmed.ncbi.nlm.nih.gov/36401893/ </w:t>
      </w:r>
    </w:p>
    <w:p w14:paraId="6C0F90CE" w14:textId="77777777" w:rsidR="007D16FB" w:rsidRPr="00B751F1" w:rsidRDefault="007D16FB" w:rsidP="007D16FB">
      <w:pPr>
        <w:rPr>
          <w:rFonts w:ascii="Inter" w:hAnsi="Inter" w:cs="Arial"/>
        </w:rPr>
      </w:pPr>
      <w:r w:rsidRPr="00B751F1">
        <w:rPr>
          <w:rFonts w:ascii="Inter" w:hAnsi="Inter" w:cs="Arial"/>
        </w:rPr>
        <w:t xml:space="preserve">The proteins of beeswax | semantic scholar. (n.d.-c). https://www.semanticscholar.org/paper/The-proteins-of-beeswax-Kurstjens-Mcclain/509a7571e0ac43c163c493dbbfa4002d7f986f24 </w:t>
      </w:r>
    </w:p>
    <w:p w14:paraId="2C331663" w14:textId="77777777" w:rsidR="007D16FB" w:rsidRPr="00B751F1" w:rsidRDefault="007D16FB" w:rsidP="007D16FB">
      <w:pPr>
        <w:rPr>
          <w:rFonts w:ascii="Inter" w:hAnsi="Inter" w:cs="Arial"/>
        </w:rPr>
      </w:pPr>
      <w:r w:rsidRPr="00B751F1">
        <w:rPr>
          <w:rFonts w:ascii="Inter" w:hAnsi="Inter" w:cs="Arial"/>
        </w:rPr>
        <w:t xml:space="preserve">Resh, V. H., &amp; </w:t>
      </w:r>
      <w:proofErr w:type="spellStart"/>
      <w:r w:rsidRPr="00B751F1">
        <w:rPr>
          <w:rFonts w:ascii="Inter" w:hAnsi="Inter" w:cs="Arial"/>
        </w:rPr>
        <w:t>Cardé</w:t>
      </w:r>
      <w:proofErr w:type="spellEnd"/>
      <w:r w:rsidRPr="00B751F1">
        <w:rPr>
          <w:rFonts w:ascii="Inter" w:hAnsi="Inter" w:cs="Arial"/>
        </w:rPr>
        <w:t xml:space="preserve">, R. T. (Eds.). (2009). </w:t>
      </w:r>
      <w:r w:rsidRPr="00B751F1">
        <w:rPr>
          <w:rFonts w:ascii="Inter" w:hAnsi="Inter" w:cs="Arial"/>
          <w:i/>
          <w:iCs/>
        </w:rPr>
        <w:t>Encyclopedia of Insects (Second Edition), Chapter 20 - Bee Products</w:t>
      </w:r>
      <w:r w:rsidRPr="00B751F1">
        <w:rPr>
          <w:rFonts w:ascii="Inter" w:hAnsi="Inter" w:cs="Arial"/>
        </w:rPr>
        <w:t xml:space="preserve">. ScienceDirect.com | Science, health and medical journals, full text articles and books. https://www.sciencedirect.com/science/article/abs/pii/B9780123741448000205 </w:t>
      </w:r>
    </w:p>
    <w:p w14:paraId="3EEEAF01" w14:textId="77777777" w:rsidR="007D16FB" w:rsidRPr="00B751F1" w:rsidRDefault="007D16FB" w:rsidP="007D16FB">
      <w:pPr>
        <w:rPr>
          <w:rFonts w:ascii="Inter" w:hAnsi="Inter" w:cs="Arial"/>
        </w:rPr>
      </w:pPr>
      <w:proofErr w:type="gramStart"/>
      <w:r w:rsidRPr="00B751F1">
        <w:rPr>
          <w:rFonts w:ascii="Inter" w:hAnsi="Inter" w:cs="Arial"/>
        </w:rPr>
        <w:t>S;,</w:t>
      </w:r>
      <w:proofErr w:type="gramEnd"/>
      <w:r w:rsidRPr="00B751F1">
        <w:rPr>
          <w:rFonts w:ascii="Inter" w:hAnsi="Inter" w:cs="Arial"/>
        </w:rPr>
        <w:t xml:space="preserve"> B. A. R. (n.d.). </w:t>
      </w:r>
      <w:r w:rsidRPr="00B751F1">
        <w:rPr>
          <w:rFonts w:ascii="Inter" w:hAnsi="Inter" w:cs="Arial"/>
          <w:i/>
          <w:iCs/>
        </w:rPr>
        <w:t>Origin and function of the major royal jelly proteins of the Honeybee (Apis mellifera) as members of the Yellow Gene Family</w:t>
      </w:r>
      <w:r w:rsidRPr="00B751F1">
        <w:rPr>
          <w:rFonts w:ascii="Inter" w:hAnsi="Inter" w:cs="Arial"/>
        </w:rPr>
        <w:t xml:space="preserve">. Biological reviews of the Cambridge Philosophical Society. https://pubmed.ncbi.nlm.nih.gov/23855350/ </w:t>
      </w:r>
    </w:p>
    <w:p w14:paraId="65BC8770" w14:textId="77777777" w:rsidR="007D16FB" w:rsidRPr="00B751F1" w:rsidRDefault="007D16FB" w:rsidP="007D16FB">
      <w:pPr>
        <w:rPr>
          <w:rFonts w:ascii="Inter" w:hAnsi="Inter" w:cs="Arial"/>
        </w:rPr>
      </w:pPr>
      <w:proofErr w:type="spellStart"/>
      <w:r w:rsidRPr="00B751F1">
        <w:rPr>
          <w:rFonts w:ascii="Inter" w:hAnsi="Inter" w:cs="Arial"/>
        </w:rPr>
        <w:t>Schmitzová</w:t>
      </w:r>
      <w:proofErr w:type="spellEnd"/>
      <w:r w:rsidRPr="00B751F1">
        <w:rPr>
          <w:rFonts w:ascii="Inter" w:hAnsi="Inter" w:cs="Arial"/>
        </w:rPr>
        <w:t xml:space="preserve"> </w:t>
      </w:r>
      <w:proofErr w:type="spellStart"/>
      <w:proofErr w:type="gramStart"/>
      <w:r w:rsidRPr="00B751F1">
        <w:rPr>
          <w:rFonts w:ascii="Inter" w:hAnsi="Inter" w:cs="Arial"/>
        </w:rPr>
        <w:t>J;Klaudiny</w:t>
      </w:r>
      <w:proofErr w:type="spellEnd"/>
      <w:proofErr w:type="gramEnd"/>
      <w:r w:rsidRPr="00B751F1">
        <w:rPr>
          <w:rFonts w:ascii="Inter" w:hAnsi="Inter" w:cs="Arial"/>
        </w:rPr>
        <w:t xml:space="preserve"> </w:t>
      </w:r>
      <w:proofErr w:type="spellStart"/>
      <w:r w:rsidRPr="00B751F1">
        <w:rPr>
          <w:rFonts w:ascii="Inter" w:hAnsi="Inter" w:cs="Arial"/>
        </w:rPr>
        <w:t>J;Albert</w:t>
      </w:r>
      <w:proofErr w:type="spellEnd"/>
      <w:r w:rsidRPr="00B751F1">
        <w:rPr>
          <w:rFonts w:ascii="Inter" w:hAnsi="Inter" w:cs="Arial"/>
        </w:rPr>
        <w:t xml:space="preserve"> </w:t>
      </w:r>
      <w:proofErr w:type="spellStart"/>
      <w:r w:rsidRPr="00B751F1">
        <w:rPr>
          <w:rFonts w:ascii="Inter" w:hAnsi="Inter" w:cs="Arial"/>
        </w:rPr>
        <w:t>S;Schröder</w:t>
      </w:r>
      <w:proofErr w:type="spellEnd"/>
      <w:r w:rsidRPr="00B751F1">
        <w:rPr>
          <w:rFonts w:ascii="Inter" w:hAnsi="Inter" w:cs="Arial"/>
        </w:rPr>
        <w:t xml:space="preserve"> </w:t>
      </w:r>
      <w:proofErr w:type="spellStart"/>
      <w:r w:rsidRPr="00B751F1">
        <w:rPr>
          <w:rFonts w:ascii="Inter" w:hAnsi="Inter" w:cs="Arial"/>
        </w:rPr>
        <w:t>W;Schreckengost</w:t>
      </w:r>
      <w:proofErr w:type="spellEnd"/>
      <w:r w:rsidRPr="00B751F1">
        <w:rPr>
          <w:rFonts w:ascii="Inter" w:hAnsi="Inter" w:cs="Arial"/>
        </w:rPr>
        <w:t xml:space="preserve"> </w:t>
      </w:r>
      <w:proofErr w:type="spellStart"/>
      <w:r w:rsidRPr="00B751F1">
        <w:rPr>
          <w:rFonts w:ascii="Inter" w:hAnsi="Inter" w:cs="Arial"/>
        </w:rPr>
        <w:t>W;Hanes</w:t>
      </w:r>
      <w:proofErr w:type="spellEnd"/>
      <w:r w:rsidRPr="00B751F1">
        <w:rPr>
          <w:rFonts w:ascii="Inter" w:hAnsi="Inter" w:cs="Arial"/>
        </w:rPr>
        <w:t xml:space="preserve"> </w:t>
      </w:r>
      <w:proofErr w:type="spellStart"/>
      <w:r w:rsidRPr="00B751F1">
        <w:rPr>
          <w:rFonts w:ascii="Inter" w:hAnsi="Inter" w:cs="Arial"/>
        </w:rPr>
        <w:t>J;Júdová</w:t>
      </w:r>
      <w:proofErr w:type="spellEnd"/>
      <w:r w:rsidRPr="00B751F1">
        <w:rPr>
          <w:rFonts w:ascii="Inter" w:hAnsi="Inter" w:cs="Arial"/>
        </w:rPr>
        <w:t xml:space="preserve"> </w:t>
      </w:r>
      <w:proofErr w:type="spellStart"/>
      <w:r w:rsidRPr="00B751F1">
        <w:rPr>
          <w:rFonts w:ascii="Inter" w:hAnsi="Inter" w:cs="Arial"/>
        </w:rPr>
        <w:t>J;Simúth</w:t>
      </w:r>
      <w:proofErr w:type="spellEnd"/>
      <w:r w:rsidRPr="00B751F1">
        <w:rPr>
          <w:rFonts w:ascii="Inter" w:hAnsi="Inter" w:cs="Arial"/>
        </w:rPr>
        <w:t xml:space="preserve"> J; (n.d.). </w:t>
      </w:r>
      <w:r w:rsidRPr="00B751F1">
        <w:rPr>
          <w:rFonts w:ascii="Inter" w:hAnsi="Inter" w:cs="Arial"/>
          <w:i/>
          <w:iCs/>
        </w:rPr>
        <w:t>A family of major royal jelly proteins of the Honeybee Apis mellifera L</w:t>
      </w:r>
      <w:r w:rsidRPr="00B751F1">
        <w:rPr>
          <w:rFonts w:ascii="Inter" w:hAnsi="Inter" w:cs="Arial"/>
        </w:rPr>
        <w:t xml:space="preserve">. Cellular and molecular life </w:t>
      </w:r>
      <w:proofErr w:type="gramStart"/>
      <w:r w:rsidRPr="00B751F1">
        <w:rPr>
          <w:rFonts w:ascii="Inter" w:hAnsi="Inter" w:cs="Arial"/>
        </w:rPr>
        <w:t>sciences :</w:t>
      </w:r>
      <w:proofErr w:type="gramEnd"/>
      <w:r w:rsidRPr="00B751F1">
        <w:rPr>
          <w:rFonts w:ascii="Inter" w:hAnsi="Inter" w:cs="Arial"/>
        </w:rPr>
        <w:t xml:space="preserve"> CMLS. https://pubmed.ncbi.nlm.nih.gov/9791542/ </w:t>
      </w:r>
    </w:p>
    <w:p w14:paraId="0CA4B7DF" w14:textId="77777777" w:rsidR="007D16FB" w:rsidRPr="00B751F1" w:rsidRDefault="007D16FB" w:rsidP="007D16FB">
      <w:pPr>
        <w:rPr>
          <w:rFonts w:ascii="Inter" w:hAnsi="Inter" w:cs="Arial"/>
        </w:rPr>
      </w:pPr>
      <w:r w:rsidRPr="00B751F1">
        <w:rPr>
          <w:rFonts w:ascii="Inter" w:hAnsi="Inter" w:cs="Arial"/>
        </w:rPr>
        <w:t xml:space="preserve">Tian, W., Li, M., Guo, H., Peng, W., Xue, X., Hu, Y., Liu, Y., Zhao, Y., Fang, X., Wang, K., Li, X., Tong, Y., Conlon, M. A., Wu, W., Ren, F., &amp; Chen, Z. (2018, August 22). </w:t>
      </w:r>
      <w:r w:rsidRPr="00B751F1">
        <w:rPr>
          <w:rFonts w:ascii="Inter" w:hAnsi="Inter" w:cs="Arial"/>
          <w:i/>
          <w:iCs/>
        </w:rPr>
        <w:t>Architecture of the native major royal jelly protein 1 oligomer</w:t>
      </w:r>
      <w:r w:rsidRPr="00B751F1">
        <w:rPr>
          <w:rFonts w:ascii="Inter" w:hAnsi="Inter" w:cs="Arial"/>
        </w:rPr>
        <w:t xml:space="preserve">. Nature communications. https://pmc.ncbi.nlm.nih.gov/articles/PMC6105727/ </w:t>
      </w:r>
    </w:p>
    <w:p w14:paraId="262E93DF" w14:textId="77777777" w:rsidR="007D16FB" w:rsidRPr="00B751F1" w:rsidRDefault="007D16FB" w:rsidP="007D16FB">
      <w:pPr>
        <w:rPr>
          <w:rFonts w:ascii="Inter" w:hAnsi="Inter" w:cs="Arial"/>
        </w:rPr>
      </w:pPr>
      <w:r w:rsidRPr="00B751F1">
        <w:rPr>
          <w:rFonts w:ascii="Inter" w:hAnsi="Inter" w:cs="Arial"/>
        </w:rPr>
        <w:t xml:space="preserve">Vernier, C. L., Krupp, J. J., Marcus, K., </w:t>
      </w:r>
      <w:proofErr w:type="spellStart"/>
      <w:r w:rsidRPr="00B751F1">
        <w:rPr>
          <w:rFonts w:ascii="Inter" w:hAnsi="Inter" w:cs="Arial"/>
        </w:rPr>
        <w:t>Hefetz</w:t>
      </w:r>
      <w:proofErr w:type="spellEnd"/>
      <w:r w:rsidRPr="00B751F1">
        <w:rPr>
          <w:rFonts w:ascii="Inter" w:hAnsi="Inter" w:cs="Arial"/>
        </w:rPr>
        <w:t xml:space="preserve">, A., Levine, J. D., &amp; Ben-Shahar, Y. (2019, February 5). </w:t>
      </w:r>
      <w:r w:rsidRPr="00B751F1">
        <w:rPr>
          <w:rFonts w:ascii="Inter" w:hAnsi="Inter" w:cs="Arial"/>
          <w:i/>
          <w:iCs/>
        </w:rPr>
        <w:t xml:space="preserve">The cuticular hydrocarbon profiles of </w:t>
      </w:r>
      <w:proofErr w:type="gramStart"/>
      <w:r w:rsidRPr="00B751F1">
        <w:rPr>
          <w:rFonts w:ascii="Inter" w:hAnsi="Inter" w:cs="Arial"/>
          <w:i/>
          <w:iCs/>
        </w:rPr>
        <w:t>Honey Bee</w:t>
      </w:r>
      <w:proofErr w:type="gramEnd"/>
      <w:r w:rsidRPr="00B751F1">
        <w:rPr>
          <w:rFonts w:ascii="Inter" w:hAnsi="Inter" w:cs="Arial"/>
          <w:i/>
          <w:iCs/>
        </w:rPr>
        <w:t xml:space="preserve"> workers develop via a socially-modulated innate process</w:t>
      </w:r>
      <w:r w:rsidRPr="00B751F1">
        <w:rPr>
          <w:rFonts w:ascii="Inter" w:hAnsi="Inter" w:cs="Arial"/>
        </w:rPr>
        <w:t xml:space="preserve">. </w:t>
      </w:r>
      <w:proofErr w:type="spellStart"/>
      <w:r w:rsidRPr="00B751F1">
        <w:rPr>
          <w:rFonts w:ascii="Inter" w:hAnsi="Inter" w:cs="Arial"/>
        </w:rPr>
        <w:t>eLife</w:t>
      </w:r>
      <w:proofErr w:type="spellEnd"/>
      <w:r w:rsidRPr="00B751F1">
        <w:rPr>
          <w:rFonts w:ascii="Inter" w:hAnsi="Inter" w:cs="Arial"/>
        </w:rPr>
        <w:t xml:space="preserve">. https://pmc.ncbi.nlm.nih.gov/articles/PMC6382352/?fbclid=IwZXh0bgNhZW0CMTEAAR2fNL3XV442DPBr6dMMmWYOB0GhlVfLE2XhjG3y-l5YeQDI-2L4IDhEDPw_aem_HKNE9E2sOR5_eaQa5uf5KA </w:t>
      </w:r>
    </w:p>
    <w:p w14:paraId="621AD266" w14:textId="77777777" w:rsidR="00F64AEE" w:rsidRPr="00B751F1" w:rsidRDefault="00F64AEE">
      <w:pPr>
        <w:rPr>
          <w:rFonts w:ascii="Inter" w:hAnsi="Inter" w:cs="Arial"/>
        </w:rPr>
      </w:pPr>
    </w:p>
    <w:p w14:paraId="5FCB6951" w14:textId="77777777" w:rsidR="007105B0" w:rsidRPr="00B751F1" w:rsidRDefault="007105B0">
      <w:pPr>
        <w:rPr>
          <w:rFonts w:ascii="Inter" w:hAnsi="Inter" w:cs="Arial"/>
        </w:rPr>
      </w:pPr>
    </w:p>
    <w:p w14:paraId="7A3220F9" w14:textId="77777777" w:rsidR="00F84E48" w:rsidRPr="00B751F1" w:rsidRDefault="00F84E48">
      <w:pPr>
        <w:rPr>
          <w:rFonts w:ascii="Inter" w:hAnsi="Inter" w:cs="Arial"/>
        </w:rPr>
      </w:pPr>
    </w:p>
    <w:sectPr w:rsidR="00F84E48" w:rsidRPr="00B751F1" w:rsidSect="00CC5A38">
      <w:headerReference w:type="even" r:id="rId7"/>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320A1" w14:textId="77777777" w:rsidR="00E27AE6" w:rsidRDefault="00E27AE6" w:rsidP="00181145">
      <w:pPr>
        <w:spacing w:after="0" w:line="240" w:lineRule="auto"/>
      </w:pPr>
      <w:r>
        <w:separator/>
      </w:r>
    </w:p>
  </w:endnote>
  <w:endnote w:type="continuationSeparator" w:id="0">
    <w:p w14:paraId="7C66581D" w14:textId="77777777" w:rsidR="00E27AE6" w:rsidRDefault="00E27AE6" w:rsidP="00181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80FED" w14:textId="7FB38069" w:rsidR="00CC5A38" w:rsidRDefault="00CC5A38" w:rsidP="00CC5A38">
    <w:pPr>
      <w:pStyle w:val="Footer"/>
      <w:jc w:val="center"/>
    </w:pPr>
    <w:hyperlink r:id="rId1" w:history="1">
      <w:r w:rsidRPr="00CC5A38">
        <w:rPr>
          <w:rStyle w:val="Hyperlink"/>
        </w:rPr>
        <w:t>https://foxrothschild.com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82C42" w14:textId="2489136C" w:rsidR="00CC5A38" w:rsidRDefault="00CC5A38" w:rsidP="00CC5A38">
    <w:pPr>
      <w:pStyle w:val="Footer"/>
      <w:jc w:val="center"/>
    </w:pPr>
    <w:hyperlink r:id="rId1" w:history="1">
      <w:r w:rsidRPr="00CC5A38">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249EE" w14:textId="77777777" w:rsidR="00E27AE6" w:rsidRDefault="00E27AE6" w:rsidP="00181145">
      <w:pPr>
        <w:spacing w:after="0" w:line="240" w:lineRule="auto"/>
      </w:pPr>
      <w:r>
        <w:separator/>
      </w:r>
    </w:p>
  </w:footnote>
  <w:footnote w:type="continuationSeparator" w:id="0">
    <w:p w14:paraId="41D34033" w14:textId="77777777" w:rsidR="00E27AE6" w:rsidRDefault="00E27AE6" w:rsidP="00181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CB074" w14:textId="1B64F915" w:rsidR="00CC5A38" w:rsidRDefault="00000000" w:rsidP="00CC5A38">
    <w:pPr>
      <w:pStyle w:val="Header"/>
      <w:jc w:val="right"/>
    </w:pPr>
    <w:r>
      <w:rPr>
        <w:b/>
        <w:bCs/>
        <w:noProof/>
      </w:rPr>
      <w:pict w14:anchorId="1679A140">
        <v:shapetype id="_x0000_t202" coordsize="21600,21600" o:spt="202" path="m,l,21600r21600,l21600,xe">
          <v:stroke joinstyle="miter"/>
          <v:path gradientshapeok="t" o:connecttype="rect"/>
        </v:shapetype>
        <v:shape id="_x0000_s1026" type="#_x0000_t202" style="position:absolute;left:0;text-align:left;margin-left:95.25pt;margin-top:-3pt;width:267pt;height:26.95pt;z-index:251663360;visibility:visible;mso-height-percent:200;mso-wrap-distance-left:9pt;mso-wrap-distance-top:3.6pt;mso-wrap-distance-right:9pt;mso-wrap-distance-bottom:3.6pt;mso-position-horizontal-relative:text;mso-position-vertical-relative:text;mso-height-percent:200;mso-width-relative:margin;mso-height-relative:margin;v-text-anchor:top" stroked="f">
          <v:textbox style="mso-next-textbox:#_x0000_s1026;mso-fit-shape-to-text:t">
            <w:txbxContent>
              <w:p w14:paraId="532BE240" w14:textId="77777777" w:rsidR="00CC5A38" w:rsidRPr="00B94E36" w:rsidRDefault="00CC5A38" w:rsidP="00CC5A38">
                <w:pPr>
                  <w:jc w:val="center"/>
                  <w:rPr>
                    <w:rFonts w:ascii="Inter" w:hAnsi="Inter"/>
                    <w:b/>
                    <w:bCs/>
                    <w:sz w:val="18"/>
                    <w:szCs w:val="18"/>
                  </w:rPr>
                </w:pPr>
                <w:r>
                  <w:rPr>
                    <w:rFonts w:ascii="Inter" w:hAnsi="Inter"/>
                    <w:b/>
                    <w:bCs/>
                    <w:sz w:val="18"/>
                    <w:szCs w:val="18"/>
                  </w:rPr>
                  <w:t>APIS+ ORGANIC STERILE PLASMA</w:t>
                </w:r>
              </w:p>
            </w:txbxContent>
          </v:textbox>
          <w10:wrap type="square"/>
        </v:shape>
      </w:pict>
    </w:r>
    <w:r w:rsidR="00CC5A38" w:rsidRPr="00066154">
      <w:rPr>
        <w:b/>
        <w:bCs/>
        <w:noProof/>
      </w:rPr>
      <w:drawing>
        <wp:anchor distT="0" distB="0" distL="114300" distR="114300" simplePos="0" relativeHeight="251662336" behindDoc="0" locked="0" layoutInCell="1" allowOverlap="1" wp14:anchorId="0FE65A04" wp14:editId="1318042D">
          <wp:simplePos x="0" y="0"/>
          <wp:positionH relativeFrom="column">
            <wp:posOffset>0</wp:posOffset>
          </wp:positionH>
          <wp:positionV relativeFrom="paragraph">
            <wp:posOffset>0</wp:posOffset>
          </wp:positionV>
          <wp:extent cx="831850" cy="246380"/>
          <wp:effectExtent l="0" t="0" r="0" b="0"/>
          <wp:wrapNone/>
          <wp:docPr id="1151285993"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7509" name="Picture 1" descr="A blue and black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632" b="34483"/>
                  <a:stretch/>
                </pic:blipFill>
                <pic:spPr bwMode="auto">
                  <a:xfrm>
                    <a:off x="0" y="0"/>
                    <a:ext cx="831850" cy="246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A38">
      <w:t>ECNM HOFSTAD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CA714" w14:textId="09DD17A3" w:rsidR="00181145" w:rsidRDefault="00000000" w:rsidP="00181145">
    <w:pPr>
      <w:pStyle w:val="Header"/>
      <w:jc w:val="right"/>
    </w:pPr>
    <w:r>
      <w:rPr>
        <w:b/>
        <w:bCs/>
        <w:noProof/>
      </w:rPr>
      <w:pict w14:anchorId="4B710FD2">
        <v:shapetype id="_x0000_t202" coordsize="21600,21600" o:spt="202" path="m,l,21600r21600,l21600,xe">
          <v:stroke joinstyle="miter"/>
          <v:path gradientshapeok="t" o:connecttype="rect"/>
        </v:shapetype>
        <v:shape id="Text Box 2" o:spid="_x0000_s1025" type="#_x0000_t202" style="position:absolute;left:0;text-align:left;margin-left:95.25pt;margin-top:-3pt;width:267pt;height:26.95pt;z-index:251660288;visibility:visible;mso-height-percent:200;mso-wrap-distance-left:9pt;mso-wrap-distance-top:3.6pt;mso-wrap-distance-right:9pt;mso-wrap-distance-bottom:3.6pt;mso-position-horizontal-relative:text;mso-position-vertical-relative:text;mso-height-percent:200;mso-width-relative:margin;mso-height-relative:margin;v-text-anchor:top" stroked="f">
          <v:textbox style="mso-next-textbox:#Text Box 2;mso-fit-shape-to-text:t">
            <w:txbxContent>
              <w:p w14:paraId="194C4E06" w14:textId="29E3814C" w:rsidR="00CC5A38" w:rsidRPr="00B94E36" w:rsidRDefault="00CC5A38" w:rsidP="00CC5A38">
                <w:pPr>
                  <w:jc w:val="center"/>
                  <w:rPr>
                    <w:rFonts w:ascii="Inter" w:hAnsi="Inter"/>
                    <w:b/>
                    <w:bCs/>
                    <w:sz w:val="18"/>
                    <w:szCs w:val="18"/>
                  </w:rPr>
                </w:pPr>
                <w:r>
                  <w:rPr>
                    <w:rFonts w:ascii="Inter" w:hAnsi="Inter"/>
                    <w:b/>
                    <w:bCs/>
                    <w:sz w:val="18"/>
                    <w:szCs w:val="18"/>
                  </w:rPr>
                  <w:t>APIS+ ORGANIC STERILE PLASMA</w:t>
                </w:r>
              </w:p>
            </w:txbxContent>
          </v:textbox>
          <w10:wrap type="square"/>
        </v:shape>
      </w:pict>
    </w:r>
    <w:r w:rsidR="00CC5A38" w:rsidRPr="00066154">
      <w:rPr>
        <w:b/>
        <w:bCs/>
        <w:noProof/>
      </w:rPr>
      <w:drawing>
        <wp:anchor distT="0" distB="0" distL="114300" distR="114300" simplePos="0" relativeHeight="251659264" behindDoc="0" locked="0" layoutInCell="1" allowOverlap="1" wp14:anchorId="657B0240" wp14:editId="3B122FCF">
          <wp:simplePos x="0" y="0"/>
          <wp:positionH relativeFrom="column">
            <wp:posOffset>0</wp:posOffset>
          </wp:positionH>
          <wp:positionV relativeFrom="paragraph">
            <wp:posOffset>0</wp:posOffset>
          </wp:positionV>
          <wp:extent cx="831850" cy="246380"/>
          <wp:effectExtent l="0" t="0" r="0" b="0"/>
          <wp:wrapNone/>
          <wp:docPr id="680867509"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7509" name="Picture 1" descr="A blue and black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632" b="34483"/>
                  <a:stretch/>
                </pic:blipFill>
                <pic:spPr bwMode="auto">
                  <a:xfrm>
                    <a:off x="0" y="0"/>
                    <a:ext cx="831850" cy="246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1145">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6C4B"/>
    <w:rsid w:val="000B0633"/>
    <w:rsid w:val="00181145"/>
    <w:rsid w:val="00190B69"/>
    <w:rsid w:val="001B488C"/>
    <w:rsid w:val="001F3C59"/>
    <w:rsid w:val="003A7B86"/>
    <w:rsid w:val="00402EDF"/>
    <w:rsid w:val="004864B6"/>
    <w:rsid w:val="004D7BCE"/>
    <w:rsid w:val="00583BA7"/>
    <w:rsid w:val="005D18FB"/>
    <w:rsid w:val="006A4E64"/>
    <w:rsid w:val="006E02C7"/>
    <w:rsid w:val="00704AC9"/>
    <w:rsid w:val="007105B0"/>
    <w:rsid w:val="00762B8F"/>
    <w:rsid w:val="007D16FB"/>
    <w:rsid w:val="007D3AD4"/>
    <w:rsid w:val="007D6C4B"/>
    <w:rsid w:val="0085171B"/>
    <w:rsid w:val="008952D8"/>
    <w:rsid w:val="00896938"/>
    <w:rsid w:val="008D5034"/>
    <w:rsid w:val="00906DB3"/>
    <w:rsid w:val="009615FB"/>
    <w:rsid w:val="00965143"/>
    <w:rsid w:val="00AE3531"/>
    <w:rsid w:val="00AF2212"/>
    <w:rsid w:val="00B751F1"/>
    <w:rsid w:val="00B76C1E"/>
    <w:rsid w:val="00B925DF"/>
    <w:rsid w:val="00BB13C2"/>
    <w:rsid w:val="00BB6F3C"/>
    <w:rsid w:val="00BC3435"/>
    <w:rsid w:val="00C64462"/>
    <w:rsid w:val="00C91DFB"/>
    <w:rsid w:val="00CC5A38"/>
    <w:rsid w:val="00D37000"/>
    <w:rsid w:val="00E162EB"/>
    <w:rsid w:val="00E27AE6"/>
    <w:rsid w:val="00E45020"/>
    <w:rsid w:val="00F22BA4"/>
    <w:rsid w:val="00F307A8"/>
    <w:rsid w:val="00F31753"/>
    <w:rsid w:val="00F329B4"/>
    <w:rsid w:val="00F64AEE"/>
    <w:rsid w:val="00F73213"/>
    <w:rsid w:val="00F84E48"/>
    <w:rsid w:val="00FB710C"/>
    <w:rsid w:val="00FD6E38"/>
    <w:rsid w:val="00FE2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09487C"/>
  <w15:chartTrackingRefBased/>
  <w15:docId w15:val="{3265C046-F116-41CF-8EFE-2AE456EB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4B"/>
    <w:rPr>
      <w:rFonts w:eastAsiaTheme="majorEastAsia" w:cstheme="majorBidi"/>
      <w:color w:val="272727" w:themeColor="text1" w:themeTint="D8"/>
    </w:rPr>
  </w:style>
  <w:style w:type="paragraph" w:styleId="Title">
    <w:name w:val="Title"/>
    <w:basedOn w:val="Normal"/>
    <w:next w:val="Normal"/>
    <w:link w:val="TitleChar"/>
    <w:uiPriority w:val="10"/>
    <w:qFormat/>
    <w:rsid w:val="007D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4B"/>
    <w:pPr>
      <w:spacing w:before="160"/>
      <w:jc w:val="center"/>
    </w:pPr>
    <w:rPr>
      <w:i/>
      <w:iCs/>
      <w:color w:val="404040" w:themeColor="text1" w:themeTint="BF"/>
    </w:rPr>
  </w:style>
  <w:style w:type="character" w:customStyle="1" w:styleId="QuoteChar">
    <w:name w:val="Quote Char"/>
    <w:basedOn w:val="DefaultParagraphFont"/>
    <w:link w:val="Quote"/>
    <w:uiPriority w:val="29"/>
    <w:rsid w:val="007D6C4B"/>
    <w:rPr>
      <w:i/>
      <w:iCs/>
      <w:color w:val="404040" w:themeColor="text1" w:themeTint="BF"/>
    </w:rPr>
  </w:style>
  <w:style w:type="paragraph" w:styleId="ListParagraph">
    <w:name w:val="List Paragraph"/>
    <w:basedOn w:val="Normal"/>
    <w:uiPriority w:val="34"/>
    <w:qFormat/>
    <w:rsid w:val="007D6C4B"/>
    <w:pPr>
      <w:ind w:left="720"/>
      <w:contextualSpacing/>
    </w:pPr>
  </w:style>
  <w:style w:type="character" w:styleId="IntenseEmphasis">
    <w:name w:val="Intense Emphasis"/>
    <w:basedOn w:val="DefaultParagraphFont"/>
    <w:uiPriority w:val="21"/>
    <w:qFormat/>
    <w:rsid w:val="007D6C4B"/>
    <w:rPr>
      <w:i/>
      <w:iCs/>
      <w:color w:val="0F4761" w:themeColor="accent1" w:themeShade="BF"/>
    </w:rPr>
  </w:style>
  <w:style w:type="paragraph" w:styleId="IntenseQuote">
    <w:name w:val="Intense Quote"/>
    <w:basedOn w:val="Normal"/>
    <w:next w:val="Normal"/>
    <w:link w:val="IntenseQuoteChar"/>
    <w:uiPriority w:val="30"/>
    <w:qFormat/>
    <w:rsid w:val="007D6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C4B"/>
    <w:rPr>
      <w:i/>
      <w:iCs/>
      <w:color w:val="0F4761" w:themeColor="accent1" w:themeShade="BF"/>
    </w:rPr>
  </w:style>
  <w:style w:type="character" w:styleId="IntenseReference">
    <w:name w:val="Intense Reference"/>
    <w:basedOn w:val="DefaultParagraphFont"/>
    <w:uiPriority w:val="32"/>
    <w:qFormat/>
    <w:rsid w:val="007D6C4B"/>
    <w:rPr>
      <w:b/>
      <w:bCs/>
      <w:smallCaps/>
      <w:color w:val="0F4761" w:themeColor="accent1" w:themeShade="BF"/>
      <w:spacing w:val="5"/>
    </w:rPr>
  </w:style>
  <w:style w:type="paragraph" w:styleId="Header">
    <w:name w:val="header"/>
    <w:basedOn w:val="Normal"/>
    <w:link w:val="HeaderChar"/>
    <w:uiPriority w:val="99"/>
    <w:unhideWhenUsed/>
    <w:rsid w:val="00181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145"/>
  </w:style>
  <w:style w:type="paragraph" w:styleId="Footer">
    <w:name w:val="footer"/>
    <w:basedOn w:val="Normal"/>
    <w:link w:val="FooterChar"/>
    <w:uiPriority w:val="99"/>
    <w:unhideWhenUsed/>
    <w:rsid w:val="00181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145"/>
  </w:style>
  <w:style w:type="character" w:styleId="Hyperlink">
    <w:name w:val="Hyperlink"/>
    <w:basedOn w:val="DefaultParagraphFont"/>
    <w:uiPriority w:val="99"/>
    <w:unhideWhenUsed/>
    <w:rsid w:val="00B76C1E"/>
    <w:rPr>
      <w:color w:val="467886" w:themeColor="hyperlink"/>
      <w:u w:val="single"/>
    </w:rPr>
  </w:style>
  <w:style w:type="character" w:styleId="UnresolvedMention">
    <w:name w:val="Unresolved Mention"/>
    <w:basedOn w:val="DefaultParagraphFont"/>
    <w:uiPriority w:val="99"/>
    <w:semiHidden/>
    <w:unhideWhenUsed/>
    <w:rsid w:val="00B76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7511">
      <w:bodyDiv w:val="1"/>
      <w:marLeft w:val="0"/>
      <w:marRight w:val="0"/>
      <w:marTop w:val="0"/>
      <w:marBottom w:val="0"/>
      <w:divBdr>
        <w:top w:val="none" w:sz="0" w:space="0" w:color="auto"/>
        <w:left w:val="none" w:sz="0" w:space="0" w:color="auto"/>
        <w:bottom w:val="none" w:sz="0" w:space="0" w:color="auto"/>
        <w:right w:val="none" w:sz="0" w:space="0" w:color="auto"/>
      </w:divBdr>
    </w:div>
    <w:div w:id="1239828556">
      <w:bodyDiv w:val="1"/>
      <w:marLeft w:val="0"/>
      <w:marRight w:val="0"/>
      <w:marTop w:val="0"/>
      <w:marBottom w:val="0"/>
      <w:divBdr>
        <w:top w:val="none" w:sz="0" w:space="0" w:color="auto"/>
        <w:left w:val="none" w:sz="0" w:space="0" w:color="auto"/>
        <w:bottom w:val="none" w:sz="0" w:space="0" w:color="auto"/>
        <w:right w:val="none" w:sz="0" w:space="0" w:color="auto"/>
      </w:divBdr>
    </w:div>
    <w:div w:id="1501043878">
      <w:bodyDiv w:val="1"/>
      <w:marLeft w:val="0"/>
      <w:marRight w:val="0"/>
      <w:marTop w:val="0"/>
      <w:marBottom w:val="0"/>
      <w:divBdr>
        <w:top w:val="none" w:sz="0" w:space="0" w:color="auto"/>
        <w:left w:val="none" w:sz="0" w:space="0" w:color="auto"/>
        <w:bottom w:val="none" w:sz="0" w:space="0" w:color="auto"/>
        <w:right w:val="none" w:sz="0" w:space="0" w:color="auto"/>
      </w:divBdr>
    </w:div>
    <w:div w:id="184786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foxrothschild.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1787</Words>
  <Characters>12013</Characters>
  <Application>Microsoft Office Word</Application>
  <DocSecurity>0</DocSecurity>
  <Lines>190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Administrator</cp:lastModifiedBy>
  <cp:revision>2</cp:revision>
  <cp:lastPrinted>2024-05-21T03:29:00Z</cp:lastPrinted>
  <dcterms:created xsi:type="dcterms:W3CDTF">2024-12-25T22:29:00Z</dcterms:created>
  <dcterms:modified xsi:type="dcterms:W3CDTF">2024-12-25T22:29:00Z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b6a3ac03-7bd7-4f36-b1be-2f8b1863e9e2</vt:lpwstr>
  </property>
</Properties>
</file>