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r>
        <w:t xml:space="preserve">Recast fixture marker 4711</w:t>
      </w:r>
    </w:p>
    <w:p>
      <w:pPr>
        <w:pStyle w:val="Heading2"/>
      </w:pPr>
      <w:r>
        <w:t xml:space="preserve">Findings</w:t>
      </w:r>
    </w:p>
    <w:p>
      <w:r>
        <w:t xml:space="preserve">Revenue rose in every region.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rPr>
                <w:i/>
                <w:iCs/>
              </w:rPr>
              <w:t xml:space="preserve">Emphasis cell</w:t>
            </w:r>
          </w:p>
        </w:tc>
        <w:tc>
          <w:p>
            <w:r>
              <w:t xml:space="preserve">mixed </w:t>
            </w:r>
            <w:r>
              <w:rPr>
                <w:b/>
                <w:bCs/>
              </w:rPr>
              <w:t xml:space="preserve">bold</w:t>
            </w:r>
            <w:r>
              <w:t xml:space="preserve"> and </w:t>
            </w:r>
            <w:r>
              <w:rPr>
                <w:i/>
                <w:iCs/>
              </w:rPr>
              <w:t xml:space="preserve">italic</w:t>
            </w:r>
          </w:p>
        </w:tc>
      </w:tr>
      <w:tr>
        <w:tc>
          <w:p>
            <w:hyperlink w:history="1" r:id="rIdl0f720hpbrrl9nqulblef">
              <w:r>
                <w:t xml:space="preserve">Linked cell</w:t>
              </w:r>
            </w:hyperlink>
          </w:p>
        </w:tc>
        <w:tc>
          <w:p>
            <w:r>
              <w:t xml:space="preserve">Plain cell</w:t>
            </w:r>
          </w:p>
        </w:tc>
      </w:tr>
    </w:tbl>
    <w:p>
      <w:r>
        <w:rPr>
          <w:b/>
          <w:bCs/>
        </w:rPr>
        <w:t xml:space="preserve">Bold closing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0f720hpbrrl9nqulblef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2026-09-18T21:07:36.004Z</dcterms:created>
  <dcterms:modified xsi:type="dcterms:W3CDTF">2026-09-18T21:07:36.004Z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