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sz w:val="28"/>
          <w:szCs w:val="28"/>
          <w:highlight w:val="yellow"/>
          <w:shd w:val="clear" w:color="auto" w:fill="FFFFFF"/>
        </w:rPr>
      </w:pPr>
      <w:r>
        <w:rPr>
          <w:sz w:val="28"/>
          <w:szCs w:val="28"/>
          <w:highlight w:val="yellow"/>
          <w:shd w:val="clear" w:color="auto" w:fill="FFFFFF"/>
        </w:rPr>
        <w:t>REVIEW ARTICLE</w:t>
      </w:r>
    </w:p>
    <w:p>
      <w:pPr>
        <w:spacing w:line="360" w:lineRule="auto"/>
        <w:jc w:val="center"/>
        <w:rPr>
          <w:sz w:val="28"/>
          <w:szCs w:val="28"/>
          <w:shd w:val="clear" w:color="auto" w:fill="FFFFFF"/>
        </w:rPr>
      </w:pPr>
      <w:r>
        <w:rPr>
          <w:sz w:val="28"/>
          <w:szCs w:val="28"/>
          <w:shd w:val="clear" w:color="auto" w:fill="FFFFFF"/>
        </w:rPr>
        <w:t>TITLE: Microemulgel: A Novel approach for topical drug delivery by using Metformin HCL for treatment of melasma</w:t>
      </w:r>
    </w:p>
    <w:p>
      <w:pPr>
        <w:spacing w:line="360" w:lineRule="auto"/>
        <w:jc w:val="center"/>
        <w:rPr>
          <w:sz w:val="28"/>
          <w:szCs w:val="28"/>
          <w:shd w:val="clear" w:color="auto" w:fill="FFFFFF"/>
        </w:rPr>
      </w:pPr>
      <w:r>
        <w:rPr>
          <w:sz w:val="28"/>
          <w:szCs w:val="28"/>
          <w:shd w:val="clear" w:color="auto" w:fill="FFFFFF"/>
        </w:rPr>
        <w:t>Mahima A Mudhole,Harish</w:t>
      </w:r>
      <w:r>
        <w:rPr>
          <w:sz w:val="28"/>
          <w:szCs w:val="28"/>
          <w:shd w:val="clear" w:color="auto" w:fill="FFFFFF"/>
          <w:vertAlign w:val="superscript"/>
        </w:rPr>
        <w:t>*</w:t>
      </w:r>
      <w:r>
        <w:rPr>
          <w:sz w:val="28"/>
          <w:szCs w:val="28"/>
          <w:shd w:val="clear" w:color="auto" w:fill="FFFFFF"/>
        </w:rPr>
        <w:t xml:space="preserve"> K.H., Dr. Fatima Sanjeri Dasankoppa,, Dr. AHM Vishwanath Swamy</w:t>
      </w:r>
    </w:p>
    <w:p>
      <w:pPr>
        <w:spacing w:line="360" w:lineRule="auto"/>
        <w:jc w:val="center"/>
        <w:rPr>
          <w:sz w:val="28"/>
          <w:szCs w:val="28"/>
          <w:shd w:val="clear" w:color="auto" w:fill="FFFFFF"/>
        </w:rPr>
      </w:pPr>
      <w:r>
        <w:rPr>
          <w:sz w:val="28"/>
          <w:szCs w:val="28"/>
          <w:shd w:val="clear" w:color="auto" w:fill="FFFFFF"/>
        </w:rPr>
        <w:t>Department of Pharmaceutics, KLE College of Pharmacy, Hubballi, Karnataka, India. AConstituent unit of KLE Academy of Higher Education and Research, Belagavi, Karnataka,India.</w:t>
      </w:r>
    </w:p>
    <w:p>
      <w:pPr>
        <w:spacing w:line="360" w:lineRule="auto"/>
        <w:jc w:val="center"/>
        <w:rPr>
          <w:sz w:val="28"/>
          <w:szCs w:val="28"/>
          <w:shd w:val="clear" w:color="auto" w:fill="FFFFFF"/>
        </w:rPr>
      </w:pPr>
    </w:p>
    <w:p>
      <w:pPr>
        <w:spacing w:line="360" w:lineRule="auto"/>
        <w:jc w:val="both"/>
        <w:rPr>
          <w:sz w:val="28"/>
          <w:szCs w:val="28"/>
          <w:shd w:val="clear" w:color="auto" w:fill="FFFFFF"/>
        </w:rPr>
      </w:pPr>
    </w:p>
    <w:p>
      <w:pPr>
        <w:spacing w:line="360" w:lineRule="auto"/>
        <w:jc w:val="both"/>
        <w:rPr>
          <w:sz w:val="28"/>
          <w:szCs w:val="28"/>
          <w:shd w:val="clear" w:color="auto" w:fill="FFFFFF"/>
        </w:rPr>
      </w:pPr>
    </w:p>
    <w:p>
      <w:pPr>
        <w:spacing w:line="360" w:lineRule="auto"/>
        <w:jc w:val="both"/>
        <w:rPr>
          <w:sz w:val="28"/>
          <w:szCs w:val="28"/>
          <w:shd w:val="clear" w:color="auto" w:fill="FFFFFF"/>
        </w:rPr>
      </w:pPr>
    </w:p>
    <w:p>
      <w:pPr>
        <w:spacing w:line="360" w:lineRule="auto"/>
        <w:jc w:val="both"/>
        <w:rPr>
          <w:sz w:val="28"/>
          <w:szCs w:val="28"/>
          <w:shd w:val="clear" w:color="auto" w:fill="FFFFFF"/>
        </w:rPr>
      </w:pPr>
    </w:p>
    <w:p>
      <w:pPr>
        <w:spacing w:line="360" w:lineRule="auto"/>
        <w:jc w:val="both"/>
        <w:rPr>
          <w:sz w:val="28"/>
          <w:szCs w:val="28"/>
          <w:shd w:val="clear" w:color="auto" w:fill="FFFFFF"/>
        </w:rPr>
      </w:pPr>
    </w:p>
    <w:p>
      <w:pPr>
        <w:spacing w:line="360" w:lineRule="auto"/>
        <w:jc w:val="center"/>
        <w:rPr>
          <w:sz w:val="28"/>
          <w:szCs w:val="28"/>
          <w:shd w:val="clear" w:color="auto" w:fill="FFFFFF"/>
        </w:rPr>
      </w:pPr>
      <w:r>
        <w:rPr>
          <w:sz w:val="28"/>
          <w:szCs w:val="28"/>
          <w:shd w:val="clear" w:color="auto" w:fill="FFFFFF"/>
        </w:rPr>
        <w:t>Corresponding Author:</w:t>
      </w:r>
    </w:p>
    <w:p>
      <w:pPr>
        <w:pStyle w:val="249"/>
        <w:spacing w:line="360" w:lineRule="auto"/>
        <w:jc w:val="center"/>
        <w:rPr>
          <w:sz w:val="28"/>
          <w:szCs w:val="28"/>
          <w:shd w:val="clear" w:color="auto" w:fill="FFFFFF"/>
        </w:rPr>
      </w:pPr>
      <w:r>
        <w:rPr>
          <w:sz w:val="28"/>
          <w:szCs w:val="28"/>
          <w:shd w:val="clear" w:color="auto" w:fill="FFFFFF"/>
        </w:rPr>
        <w:t>Harish K.H.</w:t>
      </w:r>
    </w:p>
    <w:p>
      <w:pPr>
        <w:pStyle w:val="249"/>
        <w:spacing w:line="360" w:lineRule="auto"/>
        <w:jc w:val="center"/>
        <w:rPr>
          <w:sz w:val="28"/>
          <w:szCs w:val="28"/>
          <w:shd w:val="clear" w:color="auto" w:fill="FFFFFF"/>
        </w:rPr>
      </w:pPr>
      <w:r>
        <w:rPr>
          <w:sz w:val="28"/>
          <w:szCs w:val="28"/>
          <w:shd w:val="clear" w:color="auto" w:fill="FFFFFF"/>
        </w:rPr>
        <w:t>Associate Professor</w:t>
      </w:r>
    </w:p>
    <w:p>
      <w:pPr>
        <w:pStyle w:val="249"/>
        <w:spacing w:line="360" w:lineRule="auto"/>
        <w:jc w:val="center"/>
        <w:rPr>
          <w:sz w:val="28"/>
          <w:szCs w:val="28"/>
          <w:shd w:val="clear" w:color="auto" w:fill="FFFFFF"/>
        </w:rPr>
      </w:pPr>
      <w:r>
        <w:rPr>
          <w:sz w:val="28"/>
          <w:szCs w:val="28"/>
          <w:shd w:val="clear" w:color="auto" w:fill="FFFFFF"/>
        </w:rPr>
        <w:t>Department of Pharmaceutics</w:t>
      </w:r>
      <w:bookmarkStart w:id="0" w:name="_GoBack"/>
      <w:bookmarkEnd w:id="0"/>
    </w:p>
    <w:p>
      <w:pPr>
        <w:pStyle w:val="249"/>
        <w:spacing w:line="360" w:lineRule="auto"/>
        <w:jc w:val="center"/>
        <w:rPr>
          <w:sz w:val="28"/>
          <w:szCs w:val="28"/>
          <w:shd w:val="clear" w:color="auto" w:fill="FFFFFF"/>
        </w:rPr>
      </w:pPr>
      <w:r>
        <w:rPr>
          <w:sz w:val="28"/>
          <w:szCs w:val="28"/>
          <w:shd w:val="clear" w:color="auto" w:fill="FFFFFF"/>
        </w:rPr>
        <w:t>KLE College of Pharmacy, Hubballi</w:t>
      </w:r>
    </w:p>
    <w:p>
      <w:pPr>
        <w:pStyle w:val="249"/>
        <w:spacing w:line="360" w:lineRule="auto"/>
        <w:jc w:val="center"/>
        <w:rPr>
          <w:sz w:val="28"/>
          <w:szCs w:val="28"/>
          <w:shd w:val="clear" w:color="auto" w:fill="FFFFFF"/>
        </w:rPr>
      </w:pPr>
      <w:r>
        <w:rPr>
          <w:sz w:val="28"/>
          <w:szCs w:val="28"/>
          <w:shd w:val="clear" w:color="auto" w:fill="FFFFFF"/>
        </w:rPr>
        <w:t>A constituent unit of KAHER, Belagavi</w:t>
      </w:r>
    </w:p>
    <w:p>
      <w:pPr>
        <w:pStyle w:val="249"/>
        <w:spacing w:line="360" w:lineRule="auto"/>
        <w:jc w:val="center"/>
        <w:rPr>
          <w:rStyle w:val="51"/>
          <w:bCs/>
          <w:sz w:val="28"/>
          <w:szCs w:val="28"/>
          <w:shd w:val="clear" w:color="auto" w:fill="FFFFFF"/>
        </w:rPr>
      </w:pPr>
      <w:r>
        <w:rPr>
          <w:bCs/>
          <w:color w:val="0D0D0D"/>
          <w:sz w:val="28"/>
          <w:szCs w:val="28"/>
          <w:shd w:val="clear" w:color="auto" w:fill="FFFFFF"/>
        </w:rPr>
        <w:t xml:space="preserve">Email ID: </w:t>
      </w:r>
      <w:r>
        <w:rPr>
          <w:sz w:val="28"/>
          <w:szCs w:val="28"/>
        </w:rPr>
        <w:fldChar w:fldCharType="begin"/>
      </w:r>
      <w:r>
        <w:rPr>
          <w:sz w:val="28"/>
          <w:szCs w:val="28"/>
        </w:rPr>
        <w:instrText xml:space="preserve"> HYPERLINK "mailto:harikh79@gmail.com" </w:instrText>
      </w:r>
      <w:r>
        <w:rPr>
          <w:sz w:val="28"/>
          <w:szCs w:val="28"/>
        </w:rPr>
        <w:fldChar w:fldCharType="separate"/>
      </w:r>
      <w:r>
        <w:rPr>
          <w:rStyle w:val="51"/>
          <w:bCs/>
          <w:sz w:val="28"/>
          <w:szCs w:val="28"/>
          <w:shd w:val="clear" w:color="auto" w:fill="FFFFFF"/>
        </w:rPr>
        <w:t>harikh79@gmail.com</w:t>
      </w:r>
      <w:r>
        <w:rPr>
          <w:rStyle w:val="51"/>
          <w:bCs/>
          <w:sz w:val="28"/>
          <w:szCs w:val="28"/>
          <w:shd w:val="clear" w:color="auto" w:fill="FFFFFF"/>
        </w:rPr>
        <w:fldChar w:fldCharType="end"/>
      </w:r>
    </w:p>
    <w:p>
      <w:pPr>
        <w:pStyle w:val="249"/>
        <w:spacing w:line="360" w:lineRule="auto"/>
        <w:jc w:val="center"/>
        <w:rPr>
          <w:sz w:val="28"/>
          <w:szCs w:val="28"/>
          <w:shd w:val="clear" w:color="auto" w:fill="FFFFFF"/>
        </w:rPr>
      </w:pPr>
      <w:r>
        <w:rPr>
          <w:sz w:val="28"/>
          <w:szCs w:val="28"/>
          <w:shd w:val="clear" w:color="auto" w:fill="FFFFFF"/>
        </w:rPr>
        <w:t>Contact: 9986056174</w:t>
      </w:r>
    </w:p>
    <w:p>
      <w:pPr>
        <w:spacing w:line="360" w:lineRule="auto"/>
        <w:jc w:val="center"/>
      </w:pPr>
    </w:p>
    <w:p>
      <w:pPr>
        <w:spacing w:line="360" w:lineRule="auto"/>
        <w:jc w:val="center"/>
      </w:pPr>
    </w:p>
    <w:p>
      <w:pPr>
        <w:spacing w:line="360" w:lineRule="auto"/>
        <w:jc w:val="center"/>
      </w:pP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jc w:val="both"/>
        <w:rPr>
          <w:b/>
          <w:bCs/>
          <w:sz w:val="28"/>
          <w:szCs w:val="28"/>
        </w:rPr>
      </w:pPr>
      <w:r>
        <w:rPr>
          <w:b/>
          <w:bCs/>
          <w:sz w:val="28"/>
          <w:szCs w:val="28"/>
        </w:rPr>
        <w:t>ABSTRACT</w:t>
      </w:r>
    </w:p>
    <w:p>
      <w:pPr>
        <w:spacing w:line="360" w:lineRule="auto"/>
        <w:jc w:val="both"/>
      </w:pPr>
      <w:r>
        <w:t xml:space="preserve">Melasma is an acquired hyperpigmentation characterized by bilateral irregular brown macules and patches over sun exposed areas of face and less commonly forearms. No single treatment universally effective. It has shown been shown that Metformin HCl could decrease intracellular cyclic adenosine monophosphate. Since cAMP has arole in melagnogenesis, MetforminHCL can inhibit melagnogenesis resulting in a significant reduction in melanin in the basal layer. </w:t>
      </w:r>
    </w:p>
    <w:p>
      <w:pPr>
        <w:spacing w:line="360" w:lineRule="auto"/>
        <w:jc w:val="both"/>
      </w:pPr>
      <w:r>
        <w:t>Metformin HCL having anticoagulant, antinflammatory, and antiproliferative effect. The objective of the present study was to develop formulation of Metformin HCL in different gel as microemulsion.</w:t>
      </w:r>
    </w:p>
    <w:p>
      <w:pPr>
        <w:spacing w:line="360" w:lineRule="auto"/>
        <w:jc w:val="both"/>
      </w:pPr>
      <w:r>
        <w:t>The result shows that all gel formulation showed good and acceptable physical properties. The result of the different chemical and physical test of Metformin HCL gel showed the formation could be used topically in order to protect skin damage and these formulation for better absorption and penetration of the active moiety in to systemic circulation.</w:t>
      </w:r>
    </w:p>
    <w:p>
      <w:pPr>
        <w:spacing w:line="360" w:lineRule="auto"/>
        <w:jc w:val="both"/>
      </w:pPr>
      <w:r>
        <w:t>In this different gelling agent can be used to formulate topical gel of Metformin HCL for long term stability study.</w:t>
      </w:r>
    </w:p>
    <w:p>
      <w:pPr>
        <w:spacing w:line="360" w:lineRule="auto"/>
        <w:jc w:val="both"/>
      </w:pPr>
      <w:r>
        <w:rPr>
          <w:b/>
          <w:bCs/>
        </w:rPr>
        <w:t>Key words</w:t>
      </w:r>
      <w:r>
        <w:t>: Melasma,Metformin HCl,topical treatment,microemulsion,microemulgel.</w:t>
      </w:r>
    </w:p>
    <w:p>
      <w:pPr>
        <w:spacing w:line="360" w:lineRule="auto"/>
        <w:jc w:val="both"/>
      </w:pPr>
    </w:p>
    <w:p>
      <w:pPr>
        <w:spacing w:line="360" w:lineRule="auto"/>
        <w:jc w:val="both"/>
        <w:rPr>
          <w:sz w:val="28"/>
          <w:szCs w:val="28"/>
        </w:rPr>
      </w:pPr>
      <w:r>
        <w:rPr>
          <w:b/>
          <w:bCs/>
          <w:sz w:val="28"/>
          <w:szCs w:val="28"/>
        </w:rPr>
        <w:t>INTRODUCTION</w:t>
      </w:r>
    </w:p>
    <w:p>
      <w:pPr>
        <w:spacing w:line="360" w:lineRule="auto"/>
        <w:jc w:val="both"/>
        <w:rPr>
          <w:b/>
          <w:bCs/>
        </w:rPr>
      </w:pPr>
      <w:r>
        <w:rPr>
          <w:b/>
          <w:bCs/>
        </w:rPr>
        <w:t>Topical drug delivery system</w:t>
      </w:r>
    </w:p>
    <w:p>
      <w:pPr>
        <w:spacing w:line="360" w:lineRule="auto"/>
        <w:jc w:val="both"/>
        <w:rPr>
          <w:rFonts w:eastAsia="SimSun"/>
          <w:lang w:eastAsia="zh-CN"/>
        </w:rPr>
      </w:pPr>
      <w:r>
        <w:rPr>
          <w:rFonts w:eastAsia="SimSun"/>
          <w:lang w:eastAsia="zh-CN"/>
        </w:rPr>
        <w:t>Topical drug delivery products can be broadly classified as either internal or external. While the internal topicals are given to the mucous membrane orally, vaginally, or on the rectal tissues for local activity, the exterior topicals are distributed, sprayed, or otherwise dispersed over the tissue to cover the diseased area. A topical drug delivery system's main benefits include preventing first-pass metabolism, preventing gastrointestinal incompatibilities, improving patient compliance, enabling simple self-medication, and allowing for the easy termination of medications as needed. Additionally, drugs with short half-lives and narrow therapeutic indices can also be used. [1]</w:t>
      </w:r>
    </w:p>
    <w:p>
      <w:pPr>
        <w:spacing w:line="360" w:lineRule="auto"/>
        <w:jc w:val="both"/>
      </w:pPr>
      <w:r>
        <w:rPr>
          <w:rFonts w:eastAsia="SimSun"/>
          <w:lang w:eastAsia="zh-CN"/>
        </w:rPr>
        <w:t xml:space="preserve">The primary advantage of dermal application over alternative delivery routes, such as oral, sublingual, rectal, and parentral, is that it might be thought of as superior. Avoiding the first pass metabolism is the route. Many benefits come from applying medication topically, such as targeted and site-specific drug delivery. They make a substance more bioavailable. [1] </w:t>
      </w:r>
      <w:r>
        <w:t xml:space="preserve">Because topical drug delivery bypasses the gastrointestinal route, reduces unnecessary unpleasant effects by reaching the lesion directly, and avoids gastrointestinal irritation and the hepatic first-pass effect, it is frequently utilized in a variety of disorders. One of the body's most vital defense mechanisms, the skin aids the organism in defending itself against the vast majority of external threats. Nonetheless, a major hurdle to the efficacy of topical drugs is the skin's robust barrier function. [10] Numerous substances enter and leave the body through the skin, which also regulates body temperature and prevents moisture loss to maintain homeostasis.2,3 Skin conditions affect about one-third of the world's population and are the fourth leading cause of disease in humans.[11] </w:t>
      </w:r>
    </w:p>
    <w:p>
      <w:pPr>
        <w:spacing w:line="360" w:lineRule="auto"/>
        <w:jc w:val="both"/>
      </w:pPr>
    </w:p>
    <w:p>
      <w:pPr>
        <w:spacing w:line="360" w:lineRule="auto"/>
        <w:jc w:val="both"/>
        <w:rPr>
          <w:rFonts w:eastAsia="SimSun"/>
          <w:lang w:eastAsia="zh-CN"/>
        </w:rPr>
      </w:pPr>
      <w:r>
        <w:rPr>
          <w:rFonts w:eastAsia="SimSun"/>
          <w:lang w:eastAsia="zh-CN"/>
        </w:rPr>
        <w:t>Categorization of topical medication delivery methods [1]</w:t>
      </w:r>
    </w:p>
    <w:p>
      <w:pPr>
        <w:spacing w:line="360" w:lineRule="auto"/>
        <w:jc w:val="both"/>
        <w:rPr>
          <w:rFonts w:eastAsia="SimSun"/>
          <w:lang w:eastAsia="zh-CN"/>
        </w:rPr>
      </w:pPr>
      <w:r>
        <w:rPr>
          <w:rFonts w:eastAsia="SimSun"/>
          <w:u w:val="single"/>
          <w:lang w:eastAsia="zh-CN"/>
        </w:rPr>
        <w:br w:type="textWrapping"/>
      </w:r>
      <w:r>
        <w:rPr>
          <w:rFonts w:eastAsia="SimSun"/>
          <w:lang w:eastAsia="zh-CN"/>
        </w:rPr>
        <w:t>1. Solid: Plastiques, ointments, and powders .</w:t>
      </w:r>
      <w:r>
        <w:rPr>
          <w:rFonts w:eastAsia="SimSun"/>
          <w:lang w:eastAsia="zh-CN"/>
        </w:rPr>
        <w:br w:type="textWrapping"/>
      </w:r>
      <w:r>
        <w:rPr>
          <w:rFonts w:eastAsia="SimSun"/>
          <w:lang w:eastAsia="zh-CN"/>
        </w:rPr>
        <w:t xml:space="preserve">2. Semi-solid: Pastes, gels, creams, and poultices </w:t>
      </w:r>
      <w:r>
        <w:rPr>
          <w:rFonts w:eastAsia="SimSun"/>
          <w:lang w:eastAsia="zh-CN"/>
        </w:rPr>
        <w:br w:type="textWrapping"/>
      </w:r>
      <w:r>
        <w:rPr>
          <w:rFonts w:eastAsia="SimSun"/>
          <w:lang w:eastAsia="zh-CN"/>
        </w:rPr>
        <w:t xml:space="preserve">3. Liquid: paints, tinctures, lotions, solutions, emulsions, suspensions, and lotions </w:t>
      </w:r>
      <w:r>
        <w:rPr>
          <w:rFonts w:eastAsia="SimSun"/>
          <w:lang w:eastAsia="zh-CN"/>
        </w:rPr>
        <w:br w:type="textWrapping"/>
      </w:r>
      <w:r>
        <w:rPr>
          <w:rFonts w:eastAsia="SimSun"/>
          <w:lang w:eastAsia="zh-CN"/>
        </w:rPr>
        <w:t>4. Miscellaneous: topical aerosol, rubbing alcohol, tapes and gauzes, liquid cleanser, and transdermal drug delivery systems.</w:t>
      </w:r>
    </w:p>
    <w:p>
      <w:pPr>
        <w:spacing w:line="360" w:lineRule="auto"/>
        <w:jc w:val="both"/>
        <w:rPr>
          <w:rFonts w:eastAsia="SimSun"/>
          <w:lang w:eastAsia="zh-CN"/>
        </w:rPr>
      </w:pPr>
    </w:p>
    <w:p>
      <w:pPr>
        <w:spacing w:line="360" w:lineRule="auto"/>
        <w:jc w:val="both"/>
        <w:rPr>
          <w:rFonts w:eastAsia="SimSun"/>
          <w:b/>
          <w:bCs/>
          <w:sz w:val="28"/>
          <w:szCs w:val="28"/>
          <w:lang w:eastAsia="zh-CN"/>
        </w:rPr>
      </w:pPr>
      <w:r>
        <w:rPr>
          <w:rFonts w:eastAsia="SimSun"/>
          <w:b/>
          <w:bCs/>
          <w:sz w:val="28"/>
          <w:szCs w:val="28"/>
          <w:lang w:eastAsia="zh-CN"/>
        </w:rPr>
        <w:t>Factors influencing the drug's topical absorption [1]</w:t>
      </w:r>
    </w:p>
    <w:p>
      <w:pPr>
        <w:spacing w:line="360" w:lineRule="auto"/>
        <w:jc w:val="both"/>
        <w:rPr>
          <w:rFonts w:eastAsia="SimSun"/>
          <w:lang w:eastAsia="zh-CN"/>
        </w:rPr>
      </w:pPr>
      <w:r>
        <w:rPr>
          <w:rFonts w:eastAsia="SimSun"/>
          <w:b/>
          <w:bCs/>
          <w:lang w:eastAsia="zh-CN"/>
        </w:rPr>
        <w:t xml:space="preserve">Physiological elements </w:t>
      </w:r>
      <w:r>
        <w:rPr>
          <w:rFonts w:eastAsia="SimSun"/>
          <w:b/>
          <w:bCs/>
          <w:lang w:eastAsia="zh-CN"/>
        </w:rPr>
        <w:br w:type="textWrapping"/>
      </w:r>
      <w:r>
        <w:rPr>
          <w:rFonts w:eastAsia="SimSun"/>
          <w:lang w:eastAsia="zh-CN"/>
        </w:rPr>
        <w:t>1.Thickness of the skin, Lipid composition.</w:t>
      </w:r>
    </w:p>
    <w:p>
      <w:pPr>
        <w:spacing w:line="360" w:lineRule="auto"/>
        <w:jc w:val="both"/>
        <w:rPr>
          <w:rFonts w:eastAsia="SimSun"/>
          <w:lang w:eastAsia="zh-CN"/>
        </w:rPr>
      </w:pPr>
      <w:r>
        <w:rPr>
          <w:rFonts w:eastAsia="SimSun"/>
          <w:lang w:eastAsia="zh-CN"/>
        </w:rPr>
        <w:t>Blood composition</w:t>
      </w:r>
    </w:p>
    <w:p>
      <w:pPr>
        <w:spacing w:line="360" w:lineRule="auto"/>
        <w:jc w:val="both"/>
        <w:rPr>
          <w:rFonts w:eastAsia="SimSun"/>
          <w:lang w:eastAsia="zh-CN"/>
        </w:rPr>
      </w:pPr>
      <w:r>
        <w:rPr>
          <w:rFonts w:eastAsia="SimSun"/>
          <w:lang w:eastAsia="zh-CN"/>
        </w:rPr>
        <w:t>Skin hydration</w:t>
      </w:r>
    </w:p>
    <w:p>
      <w:pPr>
        <w:spacing w:line="360" w:lineRule="auto"/>
        <w:jc w:val="both"/>
        <w:rPr>
          <w:rFonts w:eastAsia="SimSun"/>
          <w:lang w:eastAsia="zh-CN"/>
        </w:rPr>
      </w:pPr>
      <w:r>
        <w:rPr>
          <w:rFonts w:eastAsia="SimSun"/>
          <w:lang w:eastAsia="zh-CN"/>
        </w:rPr>
        <w:t>Hair follicle density</w:t>
      </w:r>
    </w:p>
    <w:p>
      <w:pPr>
        <w:spacing w:line="360" w:lineRule="auto"/>
        <w:jc w:val="both"/>
        <w:rPr>
          <w:rFonts w:eastAsia="SimSun"/>
          <w:lang w:eastAsia="zh-CN"/>
        </w:rPr>
      </w:pPr>
      <w:r>
        <w:rPr>
          <w:rFonts w:eastAsia="SimSun"/>
          <w:lang w:eastAsia="zh-CN"/>
        </w:rPr>
        <w:t>Skin inflammation</w:t>
      </w:r>
    </w:p>
    <w:p>
      <w:pPr>
        <w:spacing w:line="360" w:lineRule="auto"/>
        <w:jc w:val="both"/>
        <w:rPr>
          <w:rFonts w:eastAsia="SimSun"/>
          <w:lang w:eastAsia="zh-CN"/>
        </w:rPr>
      </w:pPr>
      <w:r>
        <w:rPr>
          <w:rFonts w:eastAsia="SimSun"/>
          <w:lang w:eastAsia="zh-CN"/>
        </w:rPr>
        <w:t>A medical condition</w:t>
      </w:r>
    </w:p>
    <w:p>
      <w:pPr>
        <w:spacing w:line="360" w:lineRule="auto"/>
        <w:jc w:val="both"/>
        <w:rPr>
          <w:rFonts w:eastAsia="SimSun"/>
          <w:lang w:eastAsia="zh-CN"/>
        </w:rPr>
      </w:pPr>
      <w:r>
        <w:rPr>
          <w:rFonts w:eastAsia="SimSun"/>
          <w:lang w:eastAsia="zh-CN"/>
        </w:rPr>
        <w:t>Sweat gland density</w:t>
      </w:r>
    </w:p>
    <w:p>
      <w:pPr>
        <w:spacing w:line="360" w:lineRule="auto"/>
        <w:jc w:val="both"/>
        <w:rPr>
          <w:rFonts w:eastAsia="SimSun"/>
          <w:lang w:eastAsia="zh-CN"/>
        </w:rPr>
      </w:pPr>
    </w:p>
    <w:p>
      <w:pPr>
        <w:spacing w:line="360" w:lineRule="auto"/>
        <w:jc w:val="both"/>
        <w:rPr>
          <w:lang w:eastAsia="zh-CN"/>
        </w:rPr>
      </w:pPr>
      <w:r>
        <w:rPr>
          <w:rFonts w:eastAsia="SimSun"/>
          <w:b/>
          <w:bCs/>
          <w:lang w:eastAsia="zh-CN"/>
        </w:rPr>
        <w:t>Physiochemical elements: </w:t>
      </w:r>
      <w:r>
        <w:rPr>
          <w:rFonts w:eastAsia="SimSun"/>
          <w:lang w:eastAsia="zh-CN"/>
        </w:rPr>
        <w:br w:type="textWrapping"/>
      </w:r>
      <w:r>
        <w:rPr>
          <w:rFonts w:eastAsia="SimSun"/>
          <w:lang w:eastAsia="zh-CN"/>
        </w:rPr>
        <w:t xml:space="preserve">1. Vehicle impact </w:t>
      </w:r>
      <w:r>
        <w:rPr>
          <w:rFonts w:eastAsia="SimSun"/>
          <w:lang w:eastAsia="zh-CN"/>
        </w:rPr>
        <w:br w:type="textWrapping"/>
      </w:r>
      <w:r>
        <w:rPr>
          <w:rFonts w:eastAsia="SimSun"/>
          <w:lang w:eastAsia="zh-CN"/>
        </w:rPr>
        <w:t xml:space="preserve">2. Coefficient of partition </w:t>
      </w:r>
      <w:r>
        <w:rPr>
          <w:rFonts w:eastAsia="SimSun"/>
          <w:lang w:eastAsia="zh-CN"/>
        </w:rPr>
        <w:br w:type="textWrapping"/>
      </w:r>
      <w:r>
        <w:rPr>
          <w:rFonts w:eastAsia="SimSun"/>
          <w:lang w:eastAsia="zh-CN"/>
        </w:rPr>
        <w:t xml:space="preserve">3. Molecular mass (less than 400 daltons) </w:t>
      </w:r>
      <w:r>
        <w:rPr>
          <w:rFonts w:eastAsia="SimSun"/>
          <w:lang w:eastAsia="zh-CN"/>
        </w:rPr>
        <w:br w:type="textWrapping"/>
      </w:r>
      <w:r>
        <w:rPr>
          <w:rFonts w:eastAsia="SimSun"/>
          <w:lang w:eastAsia="zh-CN"/>
        </w:rPr>
        <w:t xml:space="preserve">4. Ionisation degree (only unionised medicines absorb effectively) </w:t>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r>
        <w:t xml:space="preserve">The topical route involves the administration of drugs in various morphologically structured tissues, such as the skin and mucosa, each with unique characteristics in cellular organization and membrane composition. To improve drug permeation, achieve appropriate drug concentrations at the site of action, and facilitate easy application, well-designed nanocarriers must be developed. </w:t>
      </w:r>
      <w:r>
        <w:br w:type="textWrapping"/>
      </w:r>
      <w:r>
        <w:t>All of the research included here examined patterns in the structural assessment of the skin and mucosa, the function of novel excipients as permeation enhancers, correlations between in vitro and in vivo processes, and drug administration using various nanocarriers and matrices. [12] Topically applied dermal products are divided into two groups: those that have systemic effects and those that have local effects.[13]</w:t>
      </w:r>
    </w:p>
    <w:p>
      <w:pPr>
        <w:spacing w:line="360" w:lineRule="auto"/>
        <w:jc w:val="both"/>
      </w:pPr>
      <w:r>
        <w:t>Purpose of topical preparation[14]</w:t>
      </w:r>
    </w:p>
    <w:p>
      <w:pPr>
        <w:pStyle w:val="249"/>
        <w:spacing w:line="360" w:lineRule="auto"/>
        <w:jc w:val="both"/>
      </w:pPr>
      <w:r>
        <w:t>Surface effects</w:t>
      </w:r>
    </w:p>
    <w:p>
      <w:pPr>
        <w:pStyle w:val="249"/>
        <w:spacing w:line="360" w:lineRule="auto"/>
        <w:jc w:val="both"/>
      </w:pPr>
      <w:r>
        <w:t>Stratum corneum effects</w:t>
      </w:r>
    </w:p>
    <w:p>
      <w:pPr>
        <w:pStyle w:val="249"/>
        <w:spacing w:line="360" w:lineRule="auto"/>
        <w:jc w:val="both"/>
      </w:pPr>
      <w:r>
        <w:t>Viable epidermal effects</w:t>
      </w:r>
    </w:p>
    <w:p>
      <w:pPr>
        <w:pStyle w:val="249"/>
        <w:spacing w:line="360" w:lineRule="auto"/>
        <w:jc w:val="both"/>
      </w:pPr>
      <w:r>
        <w:t>Systemic effects</w:t>
      </w:r>
    </w:p>
    <w:p>
      <w:pPr>
        <w:pStyle w:val="249"/>
        <w:spacing w:line="360" w:lineRule="auto"/>
        <w:jc w:val="both"/>
      </w:pPr>
    </w:p>
    <w:p>
      <w:pPr>
        <w:pStyle w:val="249"/>
        <w:spacing w:line="360" w:lineRule="auto"/>
        <w:ind w:left="0" w:leftChars="0" w:firstLine="0" w:firstLineChars="0"/>
        <w:jc w:val="both"/>
        <w:rPr>
          <w:sz w:val="28"/>
          <w:szCs w:val="28"/>
        </w:rPr>
      </w:pPr>
      <w:r>
        <w:rPr>
          <w:b/>
          <w:bCs/>
          <w:sz w:val="28"/>
          <w:szCs w:val="28"/>
        </w:rPr>
        <w:t>MICROEMULGEL</w:t>
      </w:r>
    </w:p>
    <w:p>
      <w:pPr>
        <w:spacing w:line="360" w:lineRule="auto"/>
        <w:jc w:val="both"/>
        <w:rPr>
          <w:rFonts w:eastAsia="SimSun"/>
          <w:lang w:eastAsia="zh-CN"/>
        </w:rPr>
      </w:pPr>
      <w:r>
        <w:rPr>
          <w:rFonts w:eastAsia="SimSun"/>
          <w:lang w:eastAsia="zh-CN"/>
        </w:rPr>
        <w:t>Microemulgel's dual mechanism of emulsion and gel makes it one of the most promising technologies among innovative drug delivery systems. Additionally, emulsion's stability was shown to be enhanced by combining it with gel. The superior solubility and skin penetration of the microemulsion technology was the deciding factor in its selection.Oils, surfactant, and co-surfactant screening is necessary for the manufacture of microemulgel.[2]Because of their ability to enhance topical and systemic availability and solubilize poorly soluble drugs, micro-emulsions—optimally isotropic and thermodynamically stable systems of water, oil, surfactant, and/or co-surfactant—have been investigated as drug delivery vehicles. Its solubilization of the lipophilic drug moiety aids in its quick and effective skin entry. Therefore, it helps with topical medication administration.[3]</w:t>
      </w:r>
    </w:p>
    <w:p>
      <w:pPr>
        <w:spacing w:line="360" w:lineRule="auto"/>
        <w:jc w:val="both"/>
      </w:pPr>
      <w:r>
        <w:t>Combining the best aspects of gel with microemulsion, microemulgel is a new and innovative dosage form that can address issues with traditional dosage forms while offering the advantages of both. Using microemulgels has shown to more effective penetration than creams[16]</w:t>
      </w:r>
    </w:p>
    <w:p>
      <w:pPr>
        <w:spacing w:line="360" w:lineRule="auto"/>
        <w:jc w:val="both"/>
      </w:pPr>
      <w:r>
        <w:t>A liquid microemulsion is transformed into a semi-solid gel using the dual drug delivery method known as microemulgelis. Given its ability to function as both an emulsion and a gel, it is regarded as one of the most promising novel drug delivery technologies. The choice of microemulsion dosage form is based on its high solubility and skin penetration, while gel can maintain drug release and offer an extended duration of drug residence time. [19]</w:t>
      </w:r>
    </w:p>
    <w:p>
      <w:pPr>
        <w:spacing w:line="360" w:lineRule="auto"/>
        <w:jc w:val="both"/>
      </w:pPr>
    </w:p>
    <w:p>
      <w:pPr>
        <w:spacing w:line="360" w:lineRule="auto"/>
        <w:jc w:val="both"/>
        <w:rPr>
          <w:rFonts w:eastAsia="SimSun"/>
          <w:b/>
          <w:bCs/>
          <w:sz w:val="28"/>
          <w:szCs w:val="28"/>
          <w:lang w:eastAsia="zh-CN"/>
        </w:rPr>
      </w:pPr>
      <w:r>
        <w:rPr>
          <w:rFonts w:eastAsia="SimSun"/>
          <w:b/>
          <w:bCs/>
          <w:sz w:val="28"/>
          <w:szCs w:val="28"/>
          <w:lang w:eastAsia="zh-CN"/>
        </w:rPr>
        <w:t>Significance of microemulgel[3]</w:t>
      </w:r>
    </w:p>
    <w:p>
      <w:pPr>
        <w:spacing w:line="360" w:lineRule="auto"/>
        <w:jc w:val="both"/>
      </w:pPr>
      <w:r>
        <w:rPr>
          <w:rFonts w:eastAsia="SimSun"/>
          <w:lang w:eastAsia="zh-CN"/>
        </w:rPr>
        <w:t xml:space="preserve">Numerous common topical medications, such as lotions, ointments, and creams, have a number of drawbacks. They have a lower spreading coefficient when applied by rubbing, which makes them uncomfortable for the patient, and they also have stability issues. The usage of translucent gels in pharmaceutical and cosmetic preparations has increased as a result of all these aspects falling under the larger category of semisolid preparations. </w:t>
      </w:r>
    </w:p>
    <w:p>
      <w:pPr>
        <w:spacing w:line="360" w:lineRule="auto"/>
        <w:jc w:val="both"/>
      </w:pPr>
      <w:r>
        <w:rPr>
          <w:rFonts w:eastAsia="SimSun"/>
          <w:lang w:eastAsia="zh-CN"/>
        </w:rPr>
        <w:t>Gel base can be used with the emulsion. Instead than just adding medications to a gel foundation, this could provide the medication with better stability and release.</w:t>
      </w:r>
    </w:p>
    <w:p>
      <w:pPr>
        <w:spacing w:line="360" w:lineRule="auto"/>
        <w:jc w:val="both"/>
      </w:pPr>
      <w:r>
        <w:rPr>
          <w:rFonts w:eastAsia="SimSun"/>
          <w:lang w:eastAsia="zh-CN"/>
        </w:rPr>
        <w:t>Emulgel is a relatively new technology that has dual control release characteristics and is utilised topically. Emulgel is a combination of gel and emulsion that has both of these characteristics. They refer to this combination of emulsion and gel—which is primarily hydrophobic as well as hydrophillic—as an emulgel.[3]</w:t>
      </w:r>
    </w:p>
    <w:p>
      <w:pPr>
        <w:spacing w:line="360" w:lineRule="auto"/>
        <w:jc w:val="both"/>
        <w:rPr>
          <w:rFonts w:eastAsia="SimSun"/>
          <w:lang w:eastAsia="zh-CN"/>
        </w:rPr>
      </w:pPr>
      <w:r>
        <w:rPr>
          <w:rFonts w:eastAsia="SimSun"/>
          <w:lang w:eastAsia="zh-CN"/>
        </w:rPr>
        <w:t>Emulgels are excellent candidates for the topical administration of lipophilic medications. Lipophilic medications are entrapped in oil with an aqueous phase, while lyophilic pharmaceuticals are loaded in an oil phase with water. Topical illnesses are treated using emulgel. [3]</w:t>
      </w:r>
    </w:p>
    <w:p>
      <w:pPr>
        <w:spacing w:line="360" w:lineRule="auto"/>
        <w:jc w:val="both"/>
      </w:pPr>
      <w:r>
        <w:t xml:space="preserve">The side effects that were documented were minor and were also noted. </w:t>
      </w:r>
      <w:r>
        <w:br w:type="textWrapping"/>
      </w:r>
      <w:r>
        <w:t>According to our research, the suggested microemulgel might be taken into consideration as a substitute in certain cases and probably as an additional therapeutic option for a large number of patients suffering from[15] The incorporation of microemulsion into a gel system increases its stability. In contrast to microemulsions, microemulgel is easily cleaned and has a certain elegance. [17] Microemulgel is simpler to use than conventional formulations, and because it remains in the skin longer, it allows for more efficient absorption into the bloodstream.[18]</w:t>
      </w:r>
    </w:p>
    <w:p>
      <w:pPr>
        <w:spacing w:line="360" w:lineRule="auto"/>
        <w:jc w:val="both"/>
      </w:pPr>
    </w:p>
    <w:p>
      <w:pPr>
        <w:spacing w:line="360" w:lineRule="auto"/>
        <w:jc w:val="both"/>
      </w:pPr>
    </w:p>
    <w:p>
      <w:pPr>
        <w:spacing w:line="360" w:lineRule="auto"/>
        <w:jc w:val="both"/>
        <w:rPr>
          <w:b/>
          <w:bCs/>
          <w:sz w:val="28"/>
          <w:szCs w:val="28"/>
        </w:rPr>
      </w:pPr>
      <w:r>
        <w:rPr>
          <w:b/>
          <w:bCs/>
          <w:sz w:val="28"/>
          <w:szCs w:val="28"/>
        </w:rPr>
        <w:t>OBJECTIVE</w:t>
      </w:r>
    </w:p>
    <w:p>
      <w:pPr>
        <w:spacing w:line="360" w:lineRule="auto"/>
        <w:jc w:val="both"/>
      </w:pPr>
      <w:r>
        <w:rPr>
          <w:rFonts w:eastAsia="SimSun"/>
          <w:lang w:eastAsia="zh-CN"/>
        </w:rPr>
        <w:t xml:space="preserve">To increase patient compliance </w:t>
      </w:r>
    </w:p>
    <w:p>
      <w:pPr>
        <w:spacing w:line="360" w:lineRule="auto"/>
        <w:jc w:val="both"/>
      </w:pPr>
      <w:r>
        <w:rPr>
          <w:rFonts w:ascii="Wingdings" w:hAnsi="Wingdings" w:eastAsia="SimSun" w:cs="Wingdings"/>
          <w:lang w:eastAsia="zh-CN"/>
        </w:rPr>
        <w:t></w:t>
      </w:r>
      <w:r>
        <w:rPr>
          <w:rFonts w:eastAsia="SimSun"/>
          <w:lang w:eastAsia="zh-CN"/>
        </w:rPr>
        <w:t xml:space="preserve">Better stability </w:t>
      </w:r>
    </w:p>
    <w:p>
      <w:pPr>
        <w:spacing w:line="360" w:lineRule="auto"/>
        <w:jc w:val="both"/>
      </w:pPr>
      <w:r>
        <w:rPr>
          <w:rFonts w:ascii="Wingdings" w:hAnsi="Wingdings" w:eastAsia="SimSun" w:cs="Wingdings"/>
          <w:lang w:eastAsia="zh-CN"/>
        </w:rPr>
        <w:t></w:t>
      </w:r>
      <w:r>
        <w:rPr>
          <w:rFonts w:eastAsia="SimSun"/>
          <w:lang w:eastAsia="zh-CN"/>
        </w:rPr>
        <w:t xml:space="preserve">Controlled release of drug </w:t>
      </w:r>
    </w:p>
    <w:p>
      <w:pPr>
        <w:spacing w:line="360" w:lineRule="auto"/>
        <w:jc w:val="both"/>
      </w:pPr>
      <w:r>
        <w:rPr>
          <w:rFonts w:ascii="Wingdings" w:hAnsi="Wingdings" w:eastAsia="SimSun" w:cs="Wingdings"/>
          <w:lang w:eastAsia="zh-CN"/>
        </w:rPr>
        <w:t></w:t>
      </w:r>
      <w:r>
        <w:rPr>
          <w:rFonts w:eastAsia="SimSun"/>
          <w:lang w:eastAsia="zh-CN"/>
        </w:rPr>
        <w:t xml:space="preserve">Superior loading capacity </w:t>
      </w:r>
    </w:p>
    <w:p>
      <w:pPr>
        <w:spacing w:line="360" w:lineRule="auto"/>
        <w:jc w:val="both"/>
      </w:pPr>
      <w:r>
        <w:rPr>
          <w:rFonts w:ascii="Wingdings" w:hAnsi="Wingdings" w:eastAsia="SimSun" w:cs="Wingdings"/>
          <w:lang w:eastAsia="zh-CN"/>
        </w:rPr>
        <w:t></w:t>
      </w:r>
      <w:r>
        <w:rPr>
          <w:rFonts w:eastAsia="SimSun"/>
          <w:lang w:eastAsia="zh-CN"/>
        </w:rPr>
        <w:t xml:space="preserve">Production utility </w:t>
      </w:r>
    </w:p>
    <w:p>
      <w:pPr>
        <w:spacing w:line="360" w:lineRule="auto"/>
        <w:jc w:val="both"/>
      </w:pPr>
      <w:r>
        <w:rPr>
          <w:rFonts w:ascii="Wingdings" w:hAnsi="Wingdings" w:eastAsia="SimSun" w:cs="Wingdings"/>
          <w:lang w:eastAsia="zh-CN"/>
        </w:rPr>
        <w:t></w:t>
      </w:r>
      <w:r>
        <w:rPr>
          <w:rFonts w:eastAsia="SimSun"/>
          <w:lang w:eastAsia="zh-CN"/>
        </w:rPr>
        <w:t xml:space="preserve">Low preparation cost </w:t>
      </w:r>
    </w:p>
    <w:p>
      <w:pPr>
        <w:spacing w:line="360" w:lineRule="auto"/>
        <w:jc w:val="both"/>
      </w:pPr>
      <w:r>
        <w:rPr>
          <w:rFonts w:ascii="Wingdings" w:hAnsi="Wingdings" w:eastAsia="SimSun" w:cs="Wingdings"/>
          <w:lang w:eastAsia="zh-CN"/>
        </w:rPr>
        <w:t></w:t>
      </w:r>
      <w:r>
        <w:rPr>
          <w:rFonts w:eastAsia="SimSun"/>
          <w:lang w:eastAsia="zh-CN"/>
        </w:rPr>
        <w:t xml:space="preserve">Non irritant. </w:t>
      </w:r>
    </w:p>
    <w:p>
      <w:pPr>
        <w:spacing w:line="360" w:lineRule="auto"/>
        <w:jc w:val="both"/>
      </w:pPr>
    </w:p>
    <w:p>
      <w:pPr>
        <w:spacing w:line="360" w:lineRule="auto"/>
        <w:jc w:val="both"/>
      </w:pPr>
      <w:r>
        <w:rPr>
          <w:rFonts w:eastAsia="SimSun"/>
          <w:lang w:eastAsia="zh-CN"/>
        </w:rPr>
        <w:t xml:space="preserve">Advantages of emulgel </w:t>
      </w:r>
    </w:p>
    <w:p>
      <w:pPr>
        <w:spacing w:line="360" w:lineRule="auto"/>
        <w:jc w:val="both"/>
      </w:pPr>
      <w:r>
        <w:rPr>
          <w:rFonts w:ascii="Wingdings" w:hAnsi="Wingdings" w:eastAsia="SimSun" w:cs="Wingdings"/>
          <w:lang w:eastAsia="zh-CN"/>
        </w:rPr>
        <w:t></w:t>
      </w:r>
      <w:r>
        <w:rPr>
          <w:rFonts w:eastAsia="SimSun"/>
          <w:lang w:eastAsia="zh-CN"/>
        </w:rPr>
        <w:t xml:space="preserve">Incorporation of hydrophobic drugs </w:t>
      </w:r>
    </w:p>
    <w:p>
      <w:pPr>
        <w:spacing w:line="360" w:lineRule="auto"/>
        <w:jc w:val="both"/>
      </w:pPr>
      <w:r>
        <w:rPr>
          <w:rFonts w:ascii="Wingdings" w:hAnsi="Wingdings" w:eastAsia="SimSun" w:cs="Wingdings"/>
          <w:lang w:eastAsia="zh-CN"/>
        </w:rPr>
        <w:t></w:t>
      </w:r>
      <w:r>
        <w:rPr>
          <w:rFonts w:eastAsia="SimSun"/>
          <w:lang w:eastAsia="zh-CN"/>
        </w:rPr>
        <w:t xml:space="preserve">Superior loading capacity </w:t>
      </w:r>
    </w:p>
    <w:p>
      <w:pPr>
        <w:spacing w:line="360" w:lineRule="auto"/>
        <w:jc w:val="both"/>
      </w:pPr>
      <w:r>
        <w:rPr>
          <w:rFonts w:ascii="Wingdings" w:hAnsi="Wingdings" w:eastAsia="SimSun" w:cs="Wingdings"/>
          <w:lang w:eastAsia="zh-CN"/>
        </w:rPr>
        <w:t></w:t>
      </w:r>
      <w:r>
        <w:rPr>
          <w:rFonts w:eastAsia="SimSun"/>
          <w:lang w:eastAsia="zh-CN"/>
        </w:rPr>
        <w:t xml:space="preserve">Better stability </w:t>
      </w:r>
    </w:p>
    <w:p>
      <w:pPr>
        <w:spacing w:line="360" w:lineRule="auto"/>
        <w:jc w:val="both"/>
      </w:pPr>
      <w:r>
        <w:rPr>
          <w:rFonts w:ascii="Wingdings" w:hAnsi="Wingdings" w:eastAsia="SimSun" w:cs="Wingdings"/>
          <w:lang w:eastAsia="zh-CN"/>
        </w:rPr>
        <w:t></w:t>
      </w:r>
      <w:r>
        <w:rPr>
          <w:rFonts w:eastAsia="SimSun"/>
          <w:lang w:eastAsia="zh-CN"/>
        </w:rPr>
        <w:t xml:space="preserve">No intensive sonication </w:t>
      </w:r>
    </w:p>
    <w:p>
      <w:pPr>
        <w:spacing w:line="360" w:lineRule="auto"/>
        <w:jc w:val="both"/>
      </w:pPr>
      <w:r>
        <w:rPr>
          <w:rFonts w:ascii="Wingdings" w:hAnsi="Wingdings" w:eastAsia="SimSun" w:cs="Wingdings"/>
          <w:lang w:eastAsia="zh-CN"/>
        </w:rPr>
        <w:t></w:t>
      </w:r>
      <w:r>
        <w:rPr>
          <w:rFonts w:eastAsia="SimSun"/>
          <w:lang w:eastAsia="zh-CN"/>
        </w:rPr>
        <w:t xml:space="preserve">Controlled release </w:t>
      </w:r>
    </w:p>
    <w:p>
      <w:pPr>
        <w:spacing w:line="360" w:lineRule="auto"/>
        <w:jc w:val="both"/>
      </w:pPr>
      <w:r>
        <w:rPr>
          <w:rFonts w:ascii="Wingdings" w:hAnsi="Wingdings" w:eastAsia="SimSun" w:cs="Wingdings"/>
          <w:lang w:eastAsia="zh-CN"/>
        </w:rPr>
        <w:t></w:t>
      </w:r>
      <w:r>
        <w:rPr>
          <w:rFonts w:eastAsia="SimSun"/>
          <w:lang w:eastAsia="zh-CN"/>
        </w:rPr>
        <w:t>Production utility and low preparation cost</w:t>
      </w:r>
    </w:p>
    <w:p>
      <w:pPr>
        <w:spacing w:line="360" w:lineRule="auto"/>
        <w:jc w:val="both"/>
      </w:pPr>
    </w:p>
    <w:p>
      <w:pPr>
        <w:spacing w:line="360" w:lineRule="auto"/>
        <w:jc w:val="both"/>
        <w:rPr>
          <w:b/>
          <w:bCs/>
          <w:sz w:val="28"/>
          <w:szCs w:val="28"/>
        </w:rPr>
      </w:pPr>
      <w:r>
        <w:rPr>
          <w:b/>
          <w:bCs/>
          <w:sz w:val="28"/>
          <w:szCs w:val="28"/>
        </w:rPr>
        <w:t>Formulation of emulgel[3]</w:t>
      </w:r>
    </w:p>
    <w:p>
      <w:pPr>
        <w:spacing w:line="360" w:lineRule="auto"/>
        <w:jc w:val="both"/>
      </w:pPr>
      <w:r>
        <w:rPr>
          <w:rFonts w:eastAsia="SimSun"/>
          <w:lang w:eastAsia="zh-CN"/>
        </w:rPr>
        <w:t xml:space="preserve">For the preparation of emulgel some consituents are used including drug, they are: </w:t>
      </w:r>
    </w:p>
    <w:p>
      <w:pPr>
        <w:spacing w:line="360" w:lineRule="auto"/>
        <w:jc w:val="both"/>
      </w:pPr>
      <w:r>
        <w:rPr>
          <w:rFonts w:ascii="Calibri" w:hAnsi="Calibri" w:eastAsia="SimSun" w:cs="Calibri"/>
          <w:lang w:eastAsia="zh-CN"/>
        </w:rPr>
        <w:t xml:space="preserve"> </w:t>
      </w:r>
      <w:r>
        <w:rPr>
          <w:rFonts w:eastAsia="SimSun"/>
          <w:b/>
          <w:bCs/>
          <w:lang w:eastAsia="zh-CN"/>
        </w:rPr>
        <w:t>Vehicle</w:t>
      </w:r>
      <w:r>
        <w:rPr>
          <w:rFonts w:eastAsia="SimSun"/>
          <w:lang w:eastAsia="zh-CN"/>
        </w:rPr>
        <w:t xml:space="preserve">: Vehicle should follow the ideal characters given in the pharmacopeias. Deliver </w:t>
      </w:r>
    </w:p>
    <w:p>
      <w:pPr>
        <w:spacing w:line="360" w:lineRule="auto"/>
        <w:jc w:val="both"/>
      </w:pPr>
      <w:r>
        <w:rPr>
          <w:rFonts w:eastAsia="SimSun"/>
          <w:lang w:eastAsia="zh-CN"/>
        </w:rPr>
        <w:t xml:space="preserve">the drug to the target site. </w:t>
      </w:r>
    </w:p>
    <w:p>
      <w:pPr>
        <w:spacing w:line="360" w:lineRule="auto"/>
        <w:jc w:val="both"/>
      </w:pPr>
      <w:r>
        <w:rPr>
          <w:rFonts w:ascii="Calibri" w:hAnsi="Calibri" w:eastAsia="SimSun" w:cs="Calibri"/>
          <w:lang w:eastAsia="zh-CN"/>
        </w:rPr>
        <w:t xml:space="preserve"> </w:t>
      </w:r>
      <w:r>
        <w:rPr>
          <w:rFonts w:eastAsia="SimSun"/>
          <w:b/>
          <w:bCs/>
          <w:lang w:eastAsia="zh-CN"/>
        </w:rPr>
        <w:t>Aqueousmaterial</w:t>
      </w:r>
      <w:r>
        <w:rPr>
          <w:rFonts w:eastAsia="SimSun"/>
          <w:lang w:eastAsia="zh-CN"/>
        </w:rPr>
        <w:t xml:space="preserve">: The aqueous phases used are water, alcohol etc. </w:t>
      </w:r>
    </w:p>
    <w:p>
      <w:pPr>
        <w:spacing w:line="360" w:lineRule="auto"/>
        <w:jc w:val="both"/>
      </w:pPr>
      <w:r>
        <w:rPr>
          <w:rFonts w:ascii="Calibri" w:hAnsi="Calibri" w:eastAsia="SimSun" w:cs="Calibri"/>
          <w:lang w:eastAsia="zh-CN"/>
        </w:rPr>
        <w:t xml:space="preserve"> </w:t>
      </w:r>
      <w:r>
        <w:rPr>
          <w:rFonts w:eastAsia="SimSun"/>
          <w:b/>
          <w:bCs/>
          <w:lang w:eastAsia="zh-CN"/>
        </w:rPr>
        <w:t>Oil</w:t>
      </w:r>
      <w:r>
        <w:rPr>
          <w:rFonts w:eastAsia="SimSun"/>
          <w:lang w:eastAsia="zh-CN"/>
        </w:rPr>
        <w:t xml:space="preserve">: These are used in preparation of emulsion. This medium is required for dispersing </w:t>
      </w:r>
    </w:p>
    <w:p>
      <w:pPr>
        <w:spacing w:line="360" w:lineRule="auto"/>
        <w:jc w:val="both"/>
      </w:pPr>
      <w:r>
        <w:rPr>
          <w:rFonts w:eastAsia="SimSun"/>
          <w:lang w:eastAsia="zh-CN"/>
        </w:rPr>
        <w:t xml:space="preserve">hydrophobic drugs. </w:t>
      </w:r>
    </w:p>
    <w:p>
      <w:pPr>
        <w:spacing w:line="360" w:lineRule="auto"/>
        <w:jc w:val="both"/>
      </w:pPr>
      <w:r>
        <w:rPr>
          <w:rFonts w:ascii="Calibri" w:hAnsi="Calibri" w:eastAsia="SimSun" w:cs="Calibri"/>
          <w:lang w:eastAsia="zh-CN"/>
        </w:rPr>
        <w:t xml:space="preserve"> </w:t>
      </w:r>
      <w:r>
        <w:rPr>
          <w:rFonts w:eastAsia="SimSun"/>
          <w:b/>
          <w:bCs/>
          <w:lang w:eastAsia="zh-CN"/>
        </w:rPr>
        <w:t xml:space="preserve">Emulsifying agents: </w:t>
      </w:r>
      <w:r>
        <w:rPr>
          <w:rFonts w:eastAsia="SimSun"/>
          <w:lang w:eastAsia="zh-CN"/>
        </w:rPr>
        <w:t xml:space="preserve">These are employed for the purpose of emulsifying aqueous and oil </w:t>
      </w:r>
    </w:p>
    <w:p>
      <w:pPr>
        <w:spacing w:line="360" w:lineRule="auto"/>
        <w:jc w:val="both"/>
      </w:pPr>
      <w:r>
        <w:rPr>
          <w:rFonts w:eastAsia="SimSun"/>
          <w:lang w:eastAsia="zh-CN"/>
        </w:rPr>
        <w:t xml:space="preserve">medium for stability purpose. Emulsifying agent are maintain the stability while they </w:t>
      </w:r>
    </w:p>
    <w:p>
      <w:pPr>
        <w:spacing w:line="360" w:lineRule="auto"/>
        <w:jc w:val="both"/>
      </w:pPr>
      <w:r>
        <w:rPr>
          <w:rFonts w:eastAsia="SimSun"/>
          <w:lang w:eastAsia="zh-CN"/>
        </w:rPr>
        <w:t xml:space="preserve">thermodynamically unstable. </w:t>
      </w:r>
    </w:p>
    <w:p>
      <w:pPr>
        <w:spacing w:line="360" w:lineRule="auto"/>
        <w:jc w:val="both"/>
      </w:pPr>
      <w:r>
        <w:rPr>
          <w:rFonts w:ascii="Calibri" w:hAnsi="Calibri" w:eastAsia="SimSun" w:cs="Calibri"/>
          <w:lang w:eastAsia="zh-CN"/>
        </w:rPr>
        <w:t xml:space="preserve"> </w:t>
      </w:r>
      <w:r>
        <w:rPr>
          <w:rFonts w:eastAsia="SimSun"/>
          <w:b/>
          <w:bCs/>
          <w:lang w:eastAsia="zh-CN"/>
        </w:rPr>
        <w:t>Gelling agent</w:t>
      </w:r>
      <w:r>
        <w:rPr>
          <w:rFonts w:eastAsia="SimSun"/>
          <w:lang w:eastAsia="zh-CN"/>
        </w:rPr>
        <w:t xml:space="preserve">: Gelling agent are employed for gel formation that is intended for </w:t>
      </w:r>
    </w:p>
    <w:p>
      <w:pPr>
        <w:spacing w:line="360" w:lineRule="auto"/>
        <w:jc w:val="both"/>
      </w:pPr>
      <w:r>
        <w:rPr>
          <w:rFonts w:eastAsia="SimSun"/>
          <w:lang w:eastAsia="zh-CN"/>
        </w:rPr>
        <w:t xml:space="preserve">dispersing in for altering thixotropy characteristics. </w:t>
      </w:r>
    </w:p>
    <w:p>
      <w:pPr>
        <w:spacing w:line="360" w:lineRule="auto"/>
        <w:jc w:val="both"/>
      </w:pPr>
      <w:r>
        <w:rPr>
          <w:rFonts w:ascii="Calibri" w:hAnsi="Calibri" w:eastAsia="SimSun" w:cs="Calibri"/>
          <w:lang w:eastAsia="zh-CN"/>
        </w:rPr>
        <w:t xml:space="preserve"> </w:t>
      </w:r>
      <w:r>
        <w:rPr>
          <w:rFonts w:eastAsia="SimSun"/>
          <w:b/>
          <w:bCs/>
          <w:lang w:eastAsia="zh-CN"/>
        </w:rPr>
        <w:t>Penetration enhancer</w:t>
      </w:r>
      <w:r>
        <w:rPr>
          <w:rFonts w:eastAsia="SimSun"/>
          <w:lang w:eastAsia="zh-CN"/>
        </w:rPr>
        <w:t>: These substances help in increasing permeation characteristics of drug so that it passes across skin.</w:t>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r>
        <w:rPr>
          <w:b/>
          <w:bCs/>
        </w:rPr>
        <w:t>Constituents of emulgels[3]</w:t>
      </w:r>
    </w:p>
    <w:p>
      <w:pPr>
        <w:spacing w:line="360" w:lineRule="auto"/>
        <w:jc w:val="both"/>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2"/>
        <w:gridCol w:w="7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val="0"/>
              <w:spacing w:line="360" w:lineRule="auto"/>
              <w:jc w:val="both"/>
            </w:pPr>
            <w:r>
              <w:t>Aqueous material</w:t>
            </w:r>
          </w:p>
        </w:tc>
        <w:tc>
          <w:tcPr>
            <w:tcW w:w="8718" w:type="dxa"/>
          </w:tcPr>
          <w:p>
            <w:pPr>
              <w:widowControl w:val="0"/>
              <w:spacing w:line="360" w:lineRule="auto"/>
              <w:jc w:val="both"/>
            </w:pPr>
            <w:r>
              <w:t>Rose water, sterile water, Alcohol.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val="0"/>
              <w:spacing w:line="360" w:lineRule="auto"/>
              <w:jc w:val="both"/>
            </w:pPr>
            <w:r>
              <w:t>Oils</w:t>
            </w:r>
          </w:p>
        </w:tc>
        <w:tc>
          <w:tcPr>
            <w:tcW w:w="8718" w:type="dxa"/>
          </w:tcPr>
          <w:p>
            <w:pPr>
              <w:widowControl w:val="0"/>
              <w:spacing w:line="360" w:lineRule="auto"/>
              <w:jc w:val="both"/>
            </w:pPr>
            <w:r>
              <w:t>Castor oil, Mineral oil, Balsam oil, linseed 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val="0"/>
              <w:spacing w:line="360" w:lineRule="auto"/>
              <w:jc w:val="both"/>
            </w:pPr>
            <w:r>
              <w:t>Emulsifiers</w:t>
            </w:r>
          </w:p>
        </w:tc>
        <w:tc>
          <w:tcPr>
            <w:tcW w:w="8718" w:type="dxa"/>
          </w:tcPr>
          <w:p>
            <w:pPr>
              <w:widowControl w:val="0"/>
              <w:spacing w:line="360" w:lineRule="auto"/>
              <w:jc w:val="both"/>
            </w:pPr>
            <w:r>
              <w:t>Tween 80,Tween 20,Span 20, Span 80,PEG400,600.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val="0"/>
              <w:spacing w:line="360" w:lineRule="auto"/>
              <w:jc w:val="both"/>
            </w:pPr>
            <w:r>
              <w:t>Gelling agent</w:t>
            </w:r>
          </w:p>
        </w:tc>
        <w:tc>
          <w:tcPr>
            <w:tcW w:w="8718" w:type="dxa"/>
          </w:tcPr>
          <w:p>
            <w:pPr>
              <w:widowControl w:val="0"/>
              <w:spacing w:line="360" w:lineRule="auto"/>
              <w:jc w:val="both"/>
            </w:pPr>
            <w:r>
              <w:t>Carbomer 934,934p.940, HPMC,CMC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val="0"/>
              <w:spacing w:line="360" w:lineRule="auto"/>
              <w:jc w:val="both"/>
            </w:pPr>
            <w:r>
              <w:t>Penetration enhancer</w:t>
            </w:r>
          </w:p>
        </w:tc>
        <w:tc>
          <w:tcPr>
            <w:tcW w:w="8718" w:type="dxa"/>
          </w:tcPr>
          <w:p>
            <w:pPr>
              <w:widowControl w:val="0"/>
              <w:spacing w:line="360" w:lineRule="auto"/>
              <w:jc w:val="both"/>
            </w:pPr>
            <w:r>
              <w:t>Propylene glycol, Clove oil, isopropy myristate, olive oil, urea, oleic acid.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val="0"/>
              <w:spacing w:line="360" w:lineRule="auto"/>
              <w:jc w:val="both"/>
            </w:pPr>
            <w:r>
              <w:t>pH adjusting agent</w:t>
            </w:r>
          </w:p>
        </w:tc>
        <w:tc>
          <w:tcPr>
            <w:tcW w:w="8718" w:type="dxa"/>
          </w:tcPr>
          <w:p>
            <w:pPr>
              <w:widowControl w:val="0"/>
              <w:spacing w:line="360" w:lineRule="auto"/>
              <w:jc w:val="both"/>
            </w:pPr>
            <w:r>
              <w:t>NaoH, Triethanolamine.</w:t>
            </w:r>
          </w:p>
        </w:tc>
      </w:tr>
    </w:tbl>
    <w:p>
      <w:pPr>
        <w:spacing w:line="360" w:lineRule="auto"/>
        <w:jc w:val="both"/>
      </w:pPr>
    </w:p>
    <w:p>
      <w:pPr>
        <w:spacing w:line="360" w:lineRule="auto"/>
        <w:jc w:val="both"/>
      </w:pPr>
      <w:r>
        <w:t>Method of preparation of emulgel[3]</w:t>
      </w:r>
    </w:p>
    <w:p>
      <w:pPr>
        <w:spacing w:line="360" w:lineRule="auto"/>
        <w:jc w:val="both"/>
      </w:pPr>
      <w:r>
        <w:t xml:space="preserve">Step 1 is to formulate the emulsion, either water-in-oil or oil-in-water. </w:t>
      </w:r>
      <w:r>
        <w:br w:type="textWrapping"/>
      </w:r>
      <w:r>
        <w:t>Step 2: Gel base preparation.</w:t>
      </w:r>
      <w:r>
        <w:br w:type="textWrapping"/>
      </w:r>
      <w:r>
        <w:t xml:space="preserve">Step 3: Quickly and thoroughly mix the emulsion into the base. </w:t>
      </w:r>
      <w:r>
        <w:br w:type="textWrapping"/>
      </w:r>
      <w:r>
        <w:br w:type="textWrapping"/>
      </w:r>
      <w:r>
        <w:t>The temperature of the water medium and oil phase was raised to roughly 75 °C. The oil medium</w:t>
      </w:r>
      <w:r>
        <w:rPr>
          <w:rFonts w:hint="default"/>
          <w:lang w:val="en-IN"/>
        </w:rPr>
        <w:t xml:space="preserve"> </w:t>
      </w:r>
      <w:r>
        <w:t xml:space="preserve">was then added to the water medium. Stirring was done continuously until the mixture cooled to room temperature. As a cross-linking agent, glutaraldehyde was used. </w:t>
      </w:r>
    </w:p>
    <w:p>
      <w:pPr>
        <w:spacing w:line="360" w:lineRule="auto"/>
        <w:jc w:val="both"/>
      </w:pPr>
    </w:p>
    <w:p>
      <w:pPr>
        <w:spacing w:line="360" w:lineRule="auto"/>
        <w:jc w:val="both"/>
      </w:pPr>
    </w:p>
    <w:p>
      <w:pPr>
        <w:spacing w:line="360" w:lineRule="auto"/>
        <w:jc w:val="both"/>
      </w:pPr>
    </w:p>
    <w:p>
      <w:pPr>
        <w:spacing w:line="360" w:lineRule="auto"/>
        <w:jc w:val="both"/>
        <w:rPr>
          <w:b/>
          <w:bCs/>
        </w:rPr>
      </w:pPr>
      <w:r>
        <w:rPr>
          <w:b/>
          <w:bCs/>
          <w:sz w:val="28"/>
          <w:szCs w:val="28"/>
        </w:rPr>
        <w:t>MELASMA  [4]</w:t>
      </w:r>
    </w:p>
    <w:p>
      <w:pPr>
        <w:spacing w:line="360" w:lineRule="auto"/>
        <w:jc w:val="both"/>
        <w:rPr>
          <w:rFonts w:eastAsia="SimSun"/>
          <w:lang w:eastAsia="zh-CN"/>
        </w:rPr>
      </w:pPr>
      <w:r>
        <w:rPr>
          <w:rFonts w:eastAsia="SimSun"/>
          <w:lang w:eastAsia="zh-CN"/>
        </w:rPr>
        <w:t xml:space="preserve">Melasma is an acquired hyperpigmentation characterized by bilateral irregular brown macules and patches over sun-exposed areas of face and less commonly, forearms. No single treatment is universally effective. </w:t>
      </w:r>
      <w:r>
        <w:t>Melanocytes residing in the skin produce melanin which is then transferred to the adjoining keratinocytes.[22]</w:t>
      </w:r>
    </w:p>
    <w:p>
      <w:pPr>
        <w:spacing w:line="360" w:lineRule="auto"/>
        <w:jc w:val="both"/>
      </w:pPr>
      <w:r>
        <w:rPr>
          <w:rFonts w:eastAsia="SimSun"/>
          <w:lang w:eastAsia="zh-CN"/>
        </w:rPr>
        <w:t xml:space="preserve">Melasma is a pigmentary disease that develops over time and typically affects women who are fertile. It is characterised by symmetrical, hyperpigmented macules and patches over the face, neck, and infrequently the forearms. </w:t>
      </w:r>
      <w:r>
        <w:t>Understanding the multiple etiopathogenetic pathways behind melasma is crucial to developing more effective treatment strategies. Newer and more efficient melasma treatments are made possible by the discovery of novel disease pathways and mechanisms.[20]</w:t>
      </w:r>
    </w:p>
    <w:p>
      <w:pPr>
        <w:spacing w:line="360" w:lineRule="auto"/>
        <w:jc w:val="both"/>
        <w:rPr>
          <w:rFonts w:eastAsia="SimSun"/>
          <w:lang w:eastAsia="zh-CN"/>
        </w:rPr>
      </w:pPr>
    </w:p>
    <w:p>
      <w:pPr>
        <w:spacing w:line="360" w:lineRule="auto"/>
        <w:jc w:val="both"/>
        <w:rPr>
          <w:rFonts w:eastAsia="SimSun"/>
          <w:lang w:eastAsia="zh-CN"/>
        </w:rPr>
      </w:pPr>
      <w:r>
        <w:rPr>
          <w:rFonts w:eastAsia="SimSun"/>
        </w:rPr>
        <w:drawing>
          <wp:inline distT="0" distB="0" distL="114300" distR="114300">
            <wp:extent cx="1608455" cy="988060"/>
            <wp:effectExtent l="0" t="0" r="6985" b="2540"/>
            <wp:docPr id="17" name="Picture 17" descr="MelasmaPathway_skin_concerns_melasma_Mobi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elasmaPathway_skin_concerns_melasma_Mobile (1)"/>
                    <pic:cNvPicPr>
                      <a:picLocks noChangeAspect="1"/>
                    </pic:cNvPicPr>
                  </pic:nvPicPr>
                  <pic:blipFill>
                    <a:blip r:embed="rId6"/>
                    <a:stretch>
                      <a:fillRect/>
                    </a:stretch>
                  </pic:blipFill>
                  <pic:spPr>
                    <a:xfrm>
                      <a:off x="0" y="0"/>
                      <a:ext cx="1608455" cy="988060"/>
                    </a:xfrm>
                    <a:prstGeom prst="rect">
                      <a:avLst/>
                    </a:prstGeom>
                  </pic:spPr>
                </pic:pic>
              </a:graphicData>
            </a:graphic>
          </wp:inline>
        </w:drawing>
      </w:r>
      <w:r>
        <w:rPr>
          <w:rFonts w:eastAsia="SimSun"/>
          <w:lang w:eastAsia="zh-CN"/>
        </w:rPr>
        <w:br w:type="textWrapping"/>
      </w:r>
    </w:p>
    <w:p>
      <w:pPr>
        <w:spacing w:line="360" w:lineRule="auto"/>
        <w:jc w:val="both"/>
      </w:pPr>
      <w:r>
        <w:rPr>
          <w:rFonts w:eastAsia="SimSun"/>
          <w:lang w:eastAsia="zh-CN"/>
        </w:rPr>
        <w:t xml:space="preserve">The range of its prevalence is 1.5% to 33.3%. Melanocytosis and enhanced melanogenesis as a result of up regulated genes related to melanin biosynthesis, such as microphthalmia-associated transcription factor (MITF) and tyrosine-related protein-1 (TYRP1), are the main causes of hyperpigmentation. Other contributing factors include genetic predisposition, UV exposure, thyroid disorders, pregnancy, and medications like phenytoin and contraceptive pills.[4] </w:t>
      </w:r>
      <w:r>
        <w:t>This is because melanocytes have estrogen receptors, which activate the process of melanogenesis.This is accomplished through inducing  tyrosinase, TRP1, TRP2, and MITF are examples of melanogenic enzymes that are synthesized by estrogen via cyclic AMP-protein kinase A. [20]</w:t>
      </w:r>
    </w:p>
    <w:p>
      <w:pPr>
        <w:spacing w:line="360" w:lineRule="auto"/>
        <w:jc w:val="both"/>
        <w:rPr>
          <w:rFonts w:eastAsia="SimSun"/>
          <w:lang w:eastAsia="zh-CN"/>
        </w:rPr>
      </w:pPr>
    </w:p>
    <w:p>
      <w:pPr>
        <w:spacing w:line="360" w:lineRule="auto"/>
        <w:jc w:val="both"/>
        <w:rPr>
          <w:rFonts w:eastAsia="SimSun"/>
          <w:lang w:eastAsia="zh-CN"/>
        </w:rPr>
      </w:pPr>
      <w:r>
        <w:rPr>
          <w:rFonts w:eastAsia="SimSun"/>
          <w:lang w:eastAsia="zh-CN"/>
        </w:rPr>
        <w:t>Because melasma is resistant and recurrent, treating it can be frustrating for both patients and doctors. Hydroquinone, the Triple Therapy Combination (TCC), which combines hydroquinone, steroid, and tretinoin, kojic acid, azelaic acid, arbutin, vitamin C, chemical peeling, lasers, tranexamic acid, rucinol, oligopeptides, silymarin, orchid extracts, and botanical extracts are among the treatment modalities for melasma that have been tried, with varying degrees of success.[4]</w:t>
      </w:r>
    </w:p>
    <w:p>
      <w:pPr>
        <w:spacing w:line="360" w:lineRule="auto"/>
        <w:jc w:val="both"/>
      </w:pPr>
      <w:r>
        <w:t>The intractable character of melasma, its refractory nature, and its recurrent recurrence have made therapy difficult. In addition, long-term treatment and hyperpigmentation following treatment make it more challenging. [21]</w:t>
      </w:r>
    </w:p>
    <w:p>
      <w:pPr>
        <w:spacing w:line="360" w:lineRule="auto"/>
        <w:jc w:val="both"/>
        <w:rPr>
          <w:rFonts w:ascii="SimSun" w:hAnsi="SimSun" w:eastAsia="SimSun" w:cs="SimSun"/>
          <w:lang w:eastAsia="zh-CN"/>
        </w:rPr>
      </w:pPr>
    </w:p>
    <w:p>
      <w:pPr>
        <w:spacing w:line="360" w:lineRule="auto"/>
        <w:jc w:val="both"/>
      </w:pPr>
      <w:r>
        <w:rPr>
          <w:rFonts w:eastAsia="SimSun"/>
          <w:b/>
          <w:bCs/>
          <w:sz w:val="28"/>
          <w:szCs w:val="28"/>
          <w:u w:val="single"/>
          <w:lang w:eastAsia="zh-CN"/>
        </w:rPr>
        <w:t>Metformin hydrocloride for treatment of melasma[5]</w:t>
      </w:r>
      <w:r>
        <w:rPr>
          <w:rFonts w:eastAsia="SimSun"/>
          <w:b/>
          <w:bCs/>
          <w:u w:val="single"/>
          <w:lang w:eastAsia="zh-CN"/>
        </w:rPr>
        <w:t xml:space="preserve"> </w:t>
      </w:r>
      <w:r>
        <w:rPr>
          <w:rFonts w:eastAsia="SimSun"/>
          <w:lang w:eastAsia="zh-CN"/>
        </w:rPr>
        <w:t>The anticoagulant, anti-inflammatory, and anti-proliferative properties of Metformin HCL may influence wound healing or the likelihood of wound complications following surgery or trauma.[5]</w:t>
      </w:r>
      <w:r>
        <w:t xml:space="preserve"> Found the antidiabetic medication Metformin HCL decreased melanogenesis both in vivo and in vitro, indicating that Metformin HCL might be utilized to treat hyperpigmentation disorders. This article looks at metformin as a possible medication to treat hyperpigmentation and explores the molecular mechanisms by which it inhibits melanogenesis.[24] Comparing topical metformin to TCC, it was discovered to be safer and more palatable. For a persistent and frequently resistant ailment like melasma, where therapy must be sustained for a longer period of time in order to achieve clinical remission.[25] </w:t>
      </w:r>
    </w:p>
    <w:p>
      <w:pPr>
        <w:spacing w:after="240" w:line="360" w:lineRule="auto"/>
        <w:jc w:val="both"/>
      </w:pPr>
    </w:p>
    <w:p>
      <w:pPr>
        <w:spacing w:line="360" w:lineRule="auto"/>
        <w:jc w:val="both"/>
        <w:rPr>
          <w:rFonts w:eastAsia="SimSun"/>
          <w:lang w:eastAsia="zh-CN"/>
        </w:rPr>
      </w:pPr>
      <w:r>
        <w:rPr>
          <w:rFonts w:eastAsia="SimSun"/>
          <w:lang w:eastAsia="zh-CN"/>
        </w:rPr>
        <w:t xml:space="preserve"> Developing Metformin HCL formulations in various gel bases, such as alcoholic, hydrogel, microemulsion, anhydrous, and hydroalcoholic gel, was the aim of the current work. The outcome demonstrates that every gel formulation had favourable and good physical characteristics. The information gathered from the release study showed that the type of base had an impact on the overall amount of drug release. The bases with the highest drug release were alcoholic, hydrogel, hydroalcoholic, anhydrous, and microemulsion gel. According to statistical analysis, the first three gel bases' greater release rate was noteworthy in comparison to the anhydrous and microemulsion gel bases. The Metformin HCL gel's performance in several chemical and physical tests indicated that it may be applied topically to prevent skin damage and that its formulation would improve the active moiety's absorption and penetration into the systemic circulation. In accordance with ICH recommendations, a separate gelling agent can be utilised to create a topical gel of Metformin HCL for long-term stability studies.[5]</w:t>
      </w:r>
    </w:p>
    <w:p>
      <w:pPr>
        <w:spacing w:line="360" w:lineRule="auto"/>
        <w:jc w:val="both"/>
      </w:pPr>
      <w:r>
        <w:t>One anti-hyperglycemic drug that is taken orally to treat type 2 diabetes is called Metformin HCL. Additionally, it had effects on lipid levels and platelet anti-aggregation, suggesting a wide range of pharmacological characteristics. [23]</w:t>
      </w:r>
    </w:p>
    <w:p>
      <w:pPr>
        <w:spacing w:line="360" w:lineRule="auto"/>
        <w:jc w:val="both"/>
        <w:rPr>
          <w:rFonts w:ascii="SimSun" w:hAnsi="SimSun" w:eastAsia="SimSun" w:cs="SimSun"/>
          <w:lang w:eastAsia="zh-CN"/>
        </w:rPr>
      </w:pPr>
    </w:p>
    <w:p>
      <w:pPr>
        <w:spacing w:line="360" w:lineRule="auto"/>
        <w:jc w:val="both"/>
      </w:pPr>
    </w:p>
    <w:p>
      <w:pPr>
        <w:spacing w:line="360" w:lineRule="auto"/>
        <w:jc w:val="both"/>
        <w:rPr>
          <w:b/>
          <w:bCs/>
        </w:rPr>
      </w:pPr>
      <w:r>
        <w:rPr>
          <w:b/>
          <w:bCs/>
        </w:rPr>
        <w:t>Materials and Methods involved in Microemulgel[6]</w:t>
      </w:r>
    </w:p>
    <w:p>
      <w:pPr>
        <w:spacing w:line="360" w:lineRule="auto"/>
        <w:jc w:val="both"/>
      </w:pPr>
      <w:r>
        <w:t xml:space="preserve">Identification of API: As per pharmacopoeia procedure. </w:t>
      </w:r>
    </w:p>
    <w:p>
      <w:pPr>
        <w:spacing w:line="360" w:lineRule="auto"/>
        <w:jc w:val="both"/>
      </w:pPr>
      <w:r>
        <w:t>Scanning and Calibration curve of API in solvent and in Phosphate buffer at specific pH: As per pharmacopoeia procedure.</w:t>
      </w:r>
    </w:p>
    <w:p>
      <w:pPr>
        <w:spacing w:line="360" w:lineRule="auto"/>
        <w:jc w:val="both"/>
      </w:pPr>
      <w:r>
        <w:t xml:space="preserve"> Identification of Excipients: As per pharmacopoeia procedure.</w:t>
      </w:r>
    </w:p>
    <w:p>
      <w:pPr>
        <w:spacing w:line="360" w:lineRule="auto"/>
        <w:jc w:val="both"/>
      </w:pPr>
      <w:r>
        <w:t xml:space="preserve"> Short listing of oils that have no interference of absorbance of API (generally between 200 and 400 nm.) </w:t>
      </w:r>
    </w:p>
    <w:p>
      <w:pPr>
        <w:spacing w:line="360" w:lineRule="auto"/>
        <w:jc w:val="both"/>
      </w:pPr>
      <w:r>
        <w:t xml:space="preserve">Screening of oil among the shortlisted oils, emulsifier and co-emulsifier on the basis of solubility study. </w:t>
      </w:r>
    </w:p>
    <w:p>
      <w:pPr>
        <w:spacing w:line="360" w:lineRule="auto"/>
        <w:jc w:val="both"/>
      </w:pPr>
      <w:r>
        <w:t xml:space="preserve">Selection of emulsifier, co-emulsifier, its ratio and oil. </w:t>
      </w:r>
    </w:p>
    <w:p>
      <w:pPr>
        <w:spacing w:line="360" w:lineRule="auto"/>
        <w:jc w:val="both"/>
      </w:pPr>
      <w:r>
        <w:t xml:space="preserve">API-Excipients compatibility study. </w:t>
      </w:r>
    </w:p>
    <w:p>
      <w:pPr>
        <w:spacing w:line="360" w:lineRule="auto"/>
        <w:jc w:val="both"/>
      </w:pPr>
      <w:r>
        <w:t xml:space="preserve">Preparation of Pseudo ternary phase diagram. </w:t>
      </w:r>
    </w:p>
    <w:p>
      <w:pPr>
        <w:spacing w:line="360" w:lineRule="auto"/>
        <w:jc w:val="both"/>
      </w:pPr>
      <w:r>
        <w:t>Application of Mixture design.</w:t>
      </w:r>
    </w:p>
    <w:p>
      <w:pPr>
        <w:spacing w:line="360" w:lineRule="auto"/>
        <w:jc w:val="both"/>
      </w:pPr>
      <w:r>
        <w:t>Preparation of API loaded micro-emulsion.</w:t>
      </w:r>
    </w:p>
    <w:p>
      <w:pPr>
        <w:spacing w:line="360" w:lineRule="auto"/>
        <w:jc w:val="both"/>
      </w:pPr>
      <w:r>
        <w:t>Optimization of micro-emulsion: By design expert 9.0.3.1 software or Minitab 7.0.</w:t>
      </w:r>
    </w:p>
    <w:p>
      <w:pPr>
        <w:spacing w:line="360" w:lineRule="auto"/>
        <w:jc w:val="both"/>
      </w:pPr>
      <w:r>
        <w:t xml:space="preserve"> Formulation and Development of API loaded microemulgel using suitable design of experiments.</w:t>
      </w:r>
    </w:p>
    <w:p>
      <w:pPr>
        <w:spacing w:line="360" w:lineRule="auto"/>
        <w:jc w:val="both"/>
      </w:pPr>
    </w:p>
    <w:p>
      <w:pPr>
        <w:spacing w:line="360" w:lineRule="auto"/>
        <w:jc w:val="both"/>
        <w:rPr>
          <w:b/>
          <w:bCs/>
          <w:sz w:val="28"/>
          <w:szCs w:val="28"/>
        </w:rPr>
      </w:pPr>
      <w:r>
        <w:rPr>
          <w:b/>
          <w:bCs/>
          <w:sz w:val="28"/>
          <w:szCs w:val="28"/>
        </w:rPr>
        <w:t>Formulation considerations[7]</w:t>
      </w:r>
    </w:p>
    <w:p>
      <w:pPr>
        <w:spacing w:line="360" w:lineRule="auto"/>
        <w:jc w:val="both"/>
      </w:pPr>
      <w:r>
        <w:rPr>
          <w:b/>
          <w:bCs/>
        </w:rPr>
        <w:t>Selection of oil phase</w:t>
      </w:r>
    </w:p>
    <w:p>
      <w:pPr>
        <w:spacing w:line="360" w:lineRule="auto"/>
        <w:jc w:val="both"/>
      </w:pPr>
      <w:r>
        <w:rPr>
          <w:rFonts w:eastAsia="SimSun"/>
          <w:lang w:eastAsia="zh-CN"/>
        </w:rPr>
        <w:t>The lipophilic bioactive molecule may dissolve in carrier oil, which makes up the oil phase. Low molecular weight oils, such as triglycerides, are preferred in microemulsion formulation over high molecular weight oils because they are cosurfactant surfactants that can permeate the interfacial film and improve the creation of an ideal curvature of the interfacial film.[7]</w:t>
      </w:r>
    </w:p>
    <w:p>
      <w:pPr>
        <w:spacing w:line="360" w:lineRule="auto"/>
        <w:jc w:val="both"/>
        <w:rPr>
          <w:rFonts w:eastAsia="SimSun"/>
          <w:lang w:eastAsia="zh-CN"/>
        </w:rPr>
      </w:pPr>
      <w:r>
        <w:rPr>
          <w:rFonts w:eastAsia="SimSun"/>
          <w:lang w:eastAsia="zh-CN"/>
        </w:rPr>
        <w:t>Oil phase chosen for microemulsion based gel formulation is the oil exhibiting excess drug solubility. These lipids might have a high solids to mobile liquid consistency. There is no need to add penetration enhancer to a microemulsion delivery system because the lipid phase occasionally functions as one. [7]</w:t>
      </w:r>
    </w:p>
    <w:p>
      <w:pPr>
        <w:spacing w:line="360" w:lineRule="auto"/>
        <w:jc w:val="both"/>
        <w:rPr>
          <w:b/>
          <w:bCs/>
        </w:rPr>
      </w:pPr>
      <w:r>
        <w:rPr>
          <w:b/>
          <w:bCs/>
        </w:rPr>
        <w:t>Selection of surfactants and co-surfactants</w:t>
      </w:r>
    </w:p>
    <w:p>
      <w:pPr>
        <w:spacing w:line="360" w:lineRule="auto"/>
        <w:jc w:val="both"/>
        <w:rPr>
          <w:rFonts w:eastAsia="SimSun"/>
          <w:lang w:eastAsia="zh-CN"/>
        </w:rPr>
      </w:pPr>
      <w:r>
        <w:rPr>
          <w:rFonts w:eastAsia="SimSun"/>
          <w:lang w:eastAsia="zh-CN"/>
        </w:rPr>
        <w:t>The second criterion for selecting surfactants was based on their capacity to create microemulsions with specific lipids that had the best medication solubility . Surfactants are unit active molecules with a structural structure that consists of both a lipotropic and hydrophilic domain . Surfactants' amphiphilic properties allow two incompatible phases to disperse, raising surface tension and creating a flexible enough film to bend around droplets with the optimal curvature. [7]</w:t>
      </w:r>
    </w:p>
    <w:p>
      <w:pPr>
        <w:spacing w:line="360" w:lineRule="auto"/>
        <w:jc w:val="both"/>
        <w:rPr>
          <w:rFonts w:eastAsia="SimSun"/>
          <w:lang w:eastAsia="zh-CN"/>
        </w:rPr>
      </w:pPr>
      <w:r>
        <w:rPr>
          <w:rFonts w:eastAsia="SimSun"/>
          <w:lang w:eastAsia="zh-CN"/>
        </w:rPr>
        <w:t>The majority of cosurfactants are polyglycerol derivatives and short- to medium-chain alcohols, such as ethanol, isopropanol, isopropyl myristate, and propylene glycol (PG). Low irritancy cosurfactants have also been produced by nonionic surfactants. To reduce the interfacial tension to a temporary negative value, cosurfactants and surfactant are employed. Fine droplets are produced at this negative value as a result of the interface expanding, and more surfactant or cosurfactant is adsorbed on the surface until the bulk condition is sufficiently reduced to return the interfacial tension to a positive value.[7]</w:t>
      </w:r>
    </w:p>
    <w:p>
      <w:pPr>
        <w:spacing w:line="360" w:lineRule="auto"/>
        <w:jc w:val="both"/>
        <w:rPr>
          <w:rFonts w:eastAsia="SimSun"/>
          <w:lang w:eastAsia="zh-CN"/>
        </w:rPr>
      </w:pPr>
    </w:p>
    <w:p>
      <w:pPr>
        <w:spacing w:line="360" w:lineRule="auto"/>
        <w:jc w:val="both"/>
        <w:rPr>
          <w:rFonts w:eastAsia="SimSun"/>
          <w:b/>
          <w:bCs/>
          <w:lang w:eastAsia="zh-CN"/>
        </w:rPr>
      </w:pPr>
      <w:r>
        <w:rPr>
          <w:rFonts w:eastAsia="SimSun"/>
          <w:b/>
          <w:bCs/>
          <w:lang w:eastAsia="zh-CN"/>
        </w:rPr>
        <w:t>Selection of gelling agent</w:t>
      </w:r>
    </w:p>
    <w:p>
      <w:pPr>
        <w:spacing w:line="360" w:lineRule="auto"/>
        <w:jc w:val="both"/>
        <w:rPr>
          <w:rFonts w:eastAsia="SimSun"/>
          <w:lang w:eastAsia="zh-CN"/>
        </w:rPr>
      </w:pPr>
      <w:r>
        <w:rPr>
          <w:rFonts w:eastAsia="SimSun"/>
          <w:lang w:eastAsia="zh-CN"/>
        </w:rPr>
        <w:t>By introducing gel phase, the gel structure is provided in the formulation. There are two kinds of artificial and natural. A formulation becomes thixotropic when a gel phase is added. In O/W microemulsions and nanoemulsions, the thickening agents are used to balance the density of the oil component with the surrounding liquid component. As a result, by focusing on the effects of attraction forces, they may lessen the frequency of deposit phenomenon or creaming.[7]</w:t>
      </w:r>
    </w:p>
    <w:p>
      <w:pPr>
        <w:spacing w:line="360" w:lineRule="auto"/>
        <w:jc w:val="both"/>
      </w:pPr>
      <w:r>
        <w:rPr>
          <w:rFonts w:eastAsia="SimSun"/>
          <w:lang w:eastAsia="zh-CN"/>
        </w:rPr>
        <w:t>Preservative agents are typically required in water-based systems in order to prevent the growth of germs. Preservatives are usually added extra in the particular instance of EO-based systems because EOs are naturally existing antimicrobials. The work demonstrates that the antibacterial agent nisin was encapsulated using an EOs-based microemulgel. Through the synergistic effect of nisin and EOs, rosemary, thyme, oregano, and herbaceous plant EOS were the best to increase the system's overall antimicrobial activity.[7]</w:t>
      </w:r>
    </w:p>
    <w:p>
      <w:pPr>
        <w:spacing w:line="360" w:lineRule="auto"/>
        <w:jc w:val="both"/>
        <w:rPr>
          <w:rFonts w:eastAsia="SimSun"/>
          <w:lang w:eastAsia="zh-CN"/>
        </w:rPr>
      </w:pPr>
    </w:p>
    <w:p>
      <w:pPr>
        <w:spacing w:line="360" w:lineRule="auto"/>
        <w:jc w:val="both"/>
        <w:rPr>
          <w:rFonts w:eastAsia="SimSun"/>
          <w:b/>
          <w:bCs/>
          <w:lang w:eastAsia="zh-CN"/>
        </w:rPr>
      </w:pPr>
      <w:r>
        <w:rPr>
          <w:rFonts w:eastAsia="SimSun"/>
          <w:b/>
          <w:bCs/>
          <w:lang w:eastAsia="zh-CN"/>
        </w:rPr>
        <w:t>Drug excipient compatability studies</w:t>
      </w:r>
    </w:p>
    <w:p>
      <w:pPr>
        <w:spacing w:line="360" w:lineRule="auto"/>
        <w:jc w:val="both"/>
        <w:rPr>
          <w:rFonts w:ascii="SimSun" w:hAnsi="SimSun" w:eastAsia="SimSun" w:cs="SimSun"/>
          <w:lang w:eastAsia="zh-CN"/>
        </w:rPr>
      </w:pPr>
      <w:r>
        <w:rPr>
          <w:rFonts w:eastAsia="SimSun"/>
          <w:lang w:eastAsia="zh-CN"/>
        </w:rPr>
        <w:t>Using a Perkin Elmer FTIR spectrometer, the FTIR analysis was conducted to look for any suspicious interactions that would have an impact on the drug's stability, efficacy, or the excipients selected for the creation of microemulgel. The study covered a range of 4000-400 cm-1.[7]</w:t>
      </w:r>
    </w:p>
    <w:p>
      <w:pPr>
        <w:spacing w:line="360" w:lineRule="auto"/>
        <w:jc w:val="both"/>
        <w:rPr>
          <w:rFonts w:eastAsia="SimSun"/>
          <w:lang w:eastAsia="zh-CN"/>
        </w:rPr>
      </w:pPr>
    </w:p>
    <w:p>
      <w:pPr>
        <w:spacing w:line="360" w:lineRule="auto"/>
        <w:jc w:val="both"/>
        <w:rPr>
          <w:rFonts w:eastAsia="SimSun"/>
          <w:b/>
          <w:bCs/>
          <w:lang w:eastAsia="zh-CN"/>
        </w:rPr>
      </w:pPr>
      <w:r>
        <w:rPr>
          <w:rFonts w:eastAsia="SimSun"/>
          <w:b/>
          <w:bCs/>
          <w:lang w:eastAsia="zh-CN"/>
        </w:rPr>
        <w:t>Screening of excipients by solubilities studies</w:t>
      </w:r>
    </w:p>
    <w:p>
      <w:pPr>
        <w:spacing w:line="360" w:lineRule="auto"/>
        <w:jc w:val="both"/>
        <w:rPr>
          <w:rFonts w:eastAsia="SimSun"/>
          <w:lang w:eastAsia="zh-CN"/>
        </w:rPr>
      </w:pPr>
      <w:r>
        <w:rPr>
          <w:rFonts w:eastAsia="SimSun"/>
          <w:lang w:eastAsia="zh-CN"/>
        </w:rPr>
        <w:t xml:space="preserve">For solubility tests, a variety of oils, such as oleic acid, liquid paraffin, propylene glycol, and surfactants like tween 80 and tween 20 were tested. A surplus of medication was introduced to various oils and surfactants. The mixture was centrifuged for 15 minutes at 1000 rpm after being constantly agitated in a Rotary Shaker for 72 hours at room temperature. </w:t>
      </w:r>
      <w:r>
        <w:rPr>
          <w:rFonts w:eastAsia="SimSun"/>
          <w:lang w:eastAsia="zh-CN"/>
        </w:rPr>
        <w:br w:type="textWrapping"/>
      </w:r>
      <w:r>
        <w:rPr>
          <w:rFonts w:eastAsia="SimSun"/>
          <w:lang w:eastAsia="zh-CN"/>
        </w:rPr>
        <w:t>After being decanted off, the liquid supernatant was filtered using a membrane filter. After extracting 1 millilitre of the filtrate, 1000 millilitres of methanol were added. The diluted samples were seen in the UV-Vis spectrophotometer at a wavelength of 283 nm. By comparing the concentration of the sample soluble in various oils and surfactants with a standard calibration curve.[7]</w:t>
      </w:r>
    </w:p>
    <w:p>
      <w:pPr>
        <w:spacing w:line="360" w:lineRule="auto"/>
        <w:jc w:val="both"/>
        <w:rPr>
          <w:rFonts w:eastAsia="SimSun"/>
          <w:lang w:eastAsia="zh-CN"/>
        </w:rPr>
      </w:pPr>
    </w:p>
    <w:p>
      <w:pPr>
        <w:spacing w:line="360" w:lineRule="auto"/>
        <w:jc w:val="both"/>
        <w:rPr>
          <w:rFonts w:eastAsia="SimSun"/>
          <w:b/>
          <w:bCs/>
          <w:sz w:val="28"/>
          <w:szCs w:val="28"/>
          <w:lang w:eastAsia="zh-CN"/>
        </w:rPr>
      </w:pPr>
      <w:r>
        <w:rPr>
          <w:rFonts w:eastAsia="SimSun"/>
          <w:b/>
          <w:bCs/>
          <w:sz w:val="28"/>
          <w:szCs w:val="28"/>
          <w:lang w:eastAsia="zh-CN"/>
        </w:rPr>
        <w:t>Construction of pseudo ternary diagram in microemulsion[7]</w:t>
      </w:r>
    </w:p>
    <w:p>
      <w:pPr>
        <w:spacing w:line="360" w:lineRule="auto"/>
        <w:jc w:val="both"/>
      </w:pPr>
      <w:r>
        <w:rPr>
          <w:rFonts w:eastAsia="SimSun"/>
          <w:lang w:eastAsia="zh-CN"/>
        </w:rPr>
        <w:t xml:space="preserve">The objective of the study was to investigate the behavior of ternary phase diagrams </w:t>
      </w:r>
    </w:p>
    <w:p>
      <w:pPr>
        <w:spacing w:line="360" w:lineRule="auto"/>
        <w:jc w:val="both"/>
      </w:pPr>
      <w:r>
        <w:rPr>
          <w:rFonts w:eastAsia="SimSun"/>
          <w:lang w:eastAsia="zh-CN"/>
        </w:rPr>
        <w:t xml:space="preserve">consisting of water, oil, and surfactant. The researchers aimed to identify and characterize the different phases obtained from combinations of oil and surfactant/cosurfactant mixtures (Smix), including conventional emulsions, gel/viscous phases, and transparent/translucent nanoemulsions (NEns). </w:t>
      </w:r>
    </w:p>
    <w:p>
      <w:pPr>
        <w:spacing w:line="360" w:lineRule="auto"/>
        <w:jc w:val="both"/>
        <w:rPr>
          <w:rFonts w:eastAsia="SimSun"/>
          <w:lang w:eastAsia="zh-CN"/>
        </w:rPr>
      </w:pPr>
      <w:r>
        <w:rPr>
          <w:rFonts w:eastAsia="SimSun"/>
          <w:lang w:eastAsia="zh-CN"/>
        </w:rPr>
        <w:t>In this study, OFIS oil, Tween-80 (a non-ionic surfactant), and PEG-400 (a co-surfactant) were used to create ternary phase diagrams that looked at the production of NEns. Finding the right ratio of surfactant to co-surfactant to produce a large existence area of the NEn phase was the aim.[8] During the experiment, Tween-80 was mixed with PEG-400 in the following ratios:1:0.5,1:1,1:1.5,1:2,1:2.5, and 1:3. In the ternary phase diagrams, these mixtures functioned as the surfactant and co-surfactant components.</w:t>
      </w:r>
    </w:p>
    <w:p>
      <w:pPr>
        <w:spacing w:line="360" w:lineRule="auto"/>
        <w:jc w:val="both"/>
      </w:pPr>
      <w:r>
        <w:rPr>
          <w:rFonts w:eastAsia="SimSun"/>
          <w:lang w:eastAsia="zh-CN"/>
        </w:rPr>
        <w:t xml:space="preserve">Water was gradually added to the oil surfactant-co-surfactant solutions while being violently stirred using a vortex mixer in order to generate the phase diagrams. Using the water titration approach, the concentration of the surfactant-co-surfactant mixture was lowered and the water content of the system was raised. Room temperature was used for this procedure. The resulting mixes were visually inspected and classified as clear NEns, emulsions, or gels following each addition of water. The phase in which the mixtures were located on the phase diagram was established by their observed behaviour. </w:t>
      </w:r>
    </w:p>
    <w:p>
      <w:pPr>
        <w:spacing w:line="360" w:lineRule="auto"/>
        <w:jc w:val="both"/>
        <w:rPr>
          <w:sz w:val="28"/>
          <w:szCs w:val="28"/>
        </w:rPr>
      </w:pPr>
      <w:r>
        <w:drawing>
          <wp:inline distT="0" distB="0" distL="114300" distR="114300">
            <wp:extent cx="6894830" cy="4587240"/>
            <wp:effectExtent l="0" t="0" r="889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7"/>
                    <a:stretch>
                      <a:fillRect/>
                    </a:stretch>
                  </pic:blipFill>
                  <pic:spPr>
                    <a:xfrm>
                      <a:off x="0" y="0"/>
                      <a:ext cx="6894830" cy="4587240"/>
                    </a:xfrm>
                    <a:prstGeom prst="rect">
                      <a:avLst/>
                    </a:prstGeom>
                    <a:noFill/>
                    <a:ln>
                      <a:noFill/>
                    </a:ln>
                  </pic:spPr>
                </pic:pic>
              </a:graphicData>
            </a:graphic>
          </wp:inline>
        </w:drawing>
      </w:r>
    </w:p>
    <w:p>
      <w:pPr>
        <w:spacing w:line="360" w:lineRule="auto"/>
        <w:jc w:val="both"/>
        <w:rPr>
          <w:rFonts w:eastAsia="SimSun"/>
          <w:lang w:eastAsia="zh-CN"/>
        </w:rPr>
      </w:pPr>
    </w:p>
    <w:p>
      <w:pPr>
        <w:spacing w:line="360" w:lineRule="auto"/>
        <w:jc w:val="both"/>
        <w:rPr>
          <w:rFonts w:eastAsia="SimSun"/>
          <w:lang w:eastAsia="zh-CN"/>
        </w:rPr>
      </w:pPr>
    </w:p>
    <w:p>
      <w:pPr>
        <w:spacing w:line="360" w:lineRule="auto"/>
        <w:jc w:val="both"/>
        <w:rPr>
          <w:rFonts w:hint="default" w:eastAsia="SimSun"/>
          <w:b/>
          <w:bCs/>
          <w:lang w:val="en-IN" w:eastAsia="zh-CN"/>
        </w:rPr>
      </w:pPr>
      <w:r>
        <w:rPr>
          <w:rFonts w:eastAsia="SimSun"/>
          <w:b/>
          <w:bCs/>
          <w:sz w:val="28"/>
          <w:szCs w:val="28"/>
          <w:lang w:eastAsia="zh-CN"/>
        </w:rPr>
        <w:t>Preparation of microemulsion[7]</w:t>
      </w:r>
      <w:r>
        <w:rPr>
          <w:rFonts w:hint="default" w:eastAsia="SimSun"/>
          <w:b/>
          <w:bCs/>
          <w:sz w:val="28"/>
          <w:szCs w:val="28"/>
          <w:lang w:val="en-IN" w:eastAsia="zh-CN"/>
        </w:rPr>
        <w:t>[27</w:t>
      </w:r>
      <w:r>
        <w:rPr>
          <w:rFonts w:hint="default" w:eastAsia="SimSun"/>
          <w:b/>
          <w:bCs/>
          <w:lang w:val="en-IN" w:eastAsia="zh-CN"/>
        </w:rPr>
        <w:t>]</w:t>
      </w:r>
    </w:p>
    <w:p>
      <w:pPr>
        <w:spacing w:line="360" w:lineRule="auto"/>
        <w:jc w:val="both"/>
        <w:rPr>
          <w:rFonts w:eastAsia="SimSun"/>
          <w:lang w:eastAsia="zh-CN"/>
        </w:rPr>
      </w:pPr>
      <w:r>
        <w:rPr>
          <w:rFonts w:eastAsia="SimSun"/>
          <w:lang w:eastAsia="zh-CN"/>
        </w:rPr>
        <w:t xml:space="preserve">A magnetic stirrer was used to precisely weigh and dissolve a preset amount of medication in oil. The surfactant was combined with water. Drop by drop, this mixture was added to an oily drug solution, and the mixture was mechanically agitated to create an emulsion. Drop by drop, co-surfactant was applied to the emulsion. The appearance of the translucent solution signalled the beginning of the microemulsion. </w:t>
      </w:r>
    </w:p>
    <w:p>
      <w:pPr>
        <w:keepNext w:val="0"/>
        <w:keepLines w:val="0"/>
        <w:widowControl/>
        <w:suppressLineNumbers w:val="0"/>
        <w:spacing w:after="240" w:afterAutospacing="0"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To prepare the chosen microemulsion, just combine the weighted ingredients and mix until a transparent microemulsion forms.</w:t>
      </w:r>
    </w:p>
    <w:p>
      <w:pPr>
        <w:spacing w:line="360" w:lineRule="auto"/>
        <w:jc w:val="both"/>
        <w:rPr>
          <w:rFonts w:hint="default" w:ascii="Times New Roman" w:hAnsi="Times New Roman" w:eastAsia="SimSun" w:cs="Times New Roman"/>
          <w:sz w:val="24"/>
          <w:szCs w:val="24"/>
          <w:lang w:eastAsia="zh-CN"/>
        </w:rPr>
      </w:pPr>
    </w:p>
    <w:p>
      <w:pPr>
        <w:spacing w:line="360" w:lineRule="auto"/>
        <w:jc w:val="both"/>
        <w:rPr>
          <w:rFonts w:eastAsia="SimSun"/>
          <w:sz w:val="24"/>
          <w:szCs w:val="24"/>
          <w:lang w:eastAsia="zh-CN"/>
        </w:rPr>
      </w:pPr>
    </w:p>
    <w:p>
      <w:pPr>
        <w:spacing w:line="360" w:lineRule="auto"/>
        <w:jc w:val="both"/>
        <w:rPr>
          <w:rFonts w:hint="default" w:eastAsia="SimSun"/>
          <w:b/>
          <w:bCs/>
          <w:sz w:val="28"/>
          <w:szCs w:val="28"/>
          <w:lang w:val="en-IN" w:eastAsia="zh-CN"/>
        </w:rPr>
      </w:pPr>
      <w:r>
        <w:rPr>
          <w:rFonts w:eastAsia="SimSun"/>
          <w:b/>
          <w:bCs/>
          <w:sz w:val="28"/>
          <w:szCs w:val="28"/>
          <w:lang w:eastAsia="zh-CN"/>
        </w:rPr>
        <w:t>Preparation of microemulgel[7]</w:t>
      </w:r>
      <w:r>
        <w:rPr>
          <w:rFonts w:hint="default" w:eastAsia="SimSun"/>
          <w:b/>
          <w:bCs/>
          <w:sz w:val="28"/>
          <w:szCs w:val="28"/>
          <w:lang w:val="en-IN" w:eastAsia="zh-CN"/>
        </w:rPr>
        <w:t>[28]</w:t>
      </w:r>
    </w:p>
    <w:p>
      <w:pPr>
        <w:spacing w:line="360" w:lineRule="auto"/>
        <w:jc w:val="both"/>
        <w:rPr>
          <w:rFonts w:eastAsia="SimSun"/>
          <w:lang w:eastAsia="zh-CN"/>
        </w:rPr>
      </w:pPr>
      <w:r>
        <w:rPr>
          <w:rFonts w:eastAsia="SimSun"/>
          <w:lang w:eastAsia="zh-CN"/>
        </w:rPr>
        <w:t xml:space="preserve">For a whole day, each gelling agent was presoaked individually in the aqueous phase (water). To create a microemulsion-based gel, the prepared oil phase, or microemulsion, was then added to the gel phase and stirred until a smooth, attractive microemulgel was produced. </w:t>
      </w:r>
    </w:p>
    <w:p>
      <w:pPr>
        <w:keepNext w:val="0"/>
        <w:keepLines w:val="0"/>
        <w:widowControl/>
        <w:suppressLineNumbers w:val="0"/>
        <w:spacing w:after="240" w:afterAutospacing="0"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task at hand involved transforming the microemulsion into a form suitable for topical application, following its effective formulation and evaluation.</w:t>
      </w:r>
    </w:p>
    <w:p>
      <w:pPr>
        <w:spacing w:line="360" w:lineRule="auto"/>
        <w:jc w:val="both"/>
        <w:rPr>
          <w:rFonts w:eastAsia="SimSun"/>
          <w:lang w:eastAsia="zh-CN"/>
        </w:rPr>
      </w:pPr>
    </w:p>
    <w:p>
      <w:pPr>
        <w:spacing w:line="360" w:lineRule="auto"/>
        <w:jc w:val="both"/>
        <w:rPr>
          <w:rFonts w:eastAsia="SimSun"/>
          <w:lang w:eastAsia="zh-CN"/>
        </w:rPr>
      </w:pPr>
    </w:p>
    <w:p>
      <w:pPr>
        <w:spacing w:line="360" w:lineRule="auto"/>
        <w:jc w:val="both"/>
        <w:rPr>
          <w:rFonts w:hint="default" w:eastAsia="SimSun"/>
          <w:b/>
          <w:bCs/>
          <w:sz w:val="28"/>
          <w:szCs w:val="28"/>
          <w:lang w:val="en-IN" w:eastAsia="zh-CN"/>
        </w:rPr>
      </w:pPr>
      <w:r>
        <w:rPr>
          <w:rFonts w:eastAsia="SimSun"/>
          <w:b/>
          <w:bCs/>
          <w:sz w:val="28"/>
          <w:szCs w:val="28"/>
          <w:lang w:eastAsia="zh-CN"/>
        </w:rPr>
        <w:t>Evaluation of microemulsions[8]</w:t>
      </w:r>
      <w:r>
        <w:rPr>
          <w:rFonts w:hint="default" w:eastAsia="SimSun"/>
          <w:b/>
          <w:bCs/>
          <w:sz w:val="28"/>
          <w:szCs w:val="28"/>
          <w:lang w:val="en-IN" w:eastAsia="zh-CN"/>
        </w:rPr>
        <w:t>[29]</w:t>
      </w:r>
    </w:p>
    <w:p>
      <w:pPr>
        <w:keepNext w:val="0"/>
        <w:keepLines w:val="0"/>
        <w:widowControl/>
        <w:suppressLineNumbers w:val="0"/>
        <w:spacing w:after="240" w:afterAutospacing="0" w:line="360" w:lineRule="auto"/>
        <w:jc w:val="both"/>
        <w:rPr>
          <w:rFonts w:hint="default" w:ascii="Times New Roman" w:hAnsi="Times New Roman" w:cs="Times New Roman"/>
          <w:sz w:val="24"/>
          <w:szCs w:val="24"/>
        </w:rPr>
      </w:pPr>
      <w:r>
        <w:rPr>
          <w:rFonts w:eastAsia="SimSun"/>
          <w:b/>
          <w:bCs/>
          <w:sz w:val="24"/>
          <w:szCs w:val="24"/>
          <w:lang w:eastAsia="zh-CN"/>
        </w:rPr>
        <w:t xml:space="preserve">Droplet size measurement </w:t>
      </w:r>
      <w:r>
        <w:rPr>
          <w:rFonts w:hint="default" w:ascii="Times New Roman" w:hAnsi="Times New Roman" w:eastAsia="SimSun" w:cs="Times New Roman"/>
          <w:sz w:val="24"/>
          <w:szCs w:val="24"/>
          <w:lang w:eastAsia="zh-CN"/>
        </w:rPr>
        <w:t xml:space="preserve">Zetasizer (Malvern Instruments Ltd., Malvern, U.K.) is used in dynamic light scattering to analyse the size of microemulsions. </w:t>
      </w:r>
      <w:r>
        <w:rPr>
          <w:rFonts w:hint="default" w:ascii="Times New Roman" w:hAnsi="Times New Roman" w:eastAsia="SimSun" w:cs="Times New Roman"/>
          <w:kern w:val="0"/>
          <w:sz w:val="24"/>
          <w:szCs w:val="24"/>
          <w:lang w:val="en-US" w:eastAsia="zh-CN" w:bidi="ar"/>
        </w:rPr>
        <w:t>Using the same tool, the formulation's polydispersity index was calculated.</w:t>
      </w:r>
    </w:p>
    <w:p>
      <w:pPr>
        <w:spacing w:line="360" w:lineRule="auto"/>
        <w:jc w:val="both"/>
        <w:rPr>
          <w:rFonts w:eastAsia="SimSun"/>
          <w:lang w:eastAsia="zh-CN"/>
        </w:rPr>
      </w:pPr>
    </w:p>
    <w:p>
      <w:pPr>
        <w:spacing w:line="360" w:lineRule="auto"/>
        <w:jc w:val="both"/>
        <w:rPr>
          <w:rFonts w:hint="default" w:eastAsia="SimSun"/>
          <w:b/>
          <w:bCs/>
          <w:lang w:val="en-IN" w:eastAsia="zh-CN"/>
        </w:rPr>
      </w:pPr>
      <w:r>
        <w:rPr>
          <w:rFonts w:eastAsia="SimSun"/>
          <w:b/>
          <w:bCs/>
          <w:lang w:eastAsia="zh-CN"/>
        </w:rPr>
        <w:t>Zeta potential measurements</w:t>
      </w:r>
      <w:r>
        <w:rPr>
          <w:rFonts w:hint="default" w:eastAsia="SimSun"/>
          <w:b/>
          <w:bCs/>
          <w:lang w:val="en-IN" w:eastAsia="zh-CN"/>
        </w:rPr>
        <w:t>[8][29]</w:t>
      </w:r>
    </w:p>
    <w:p>
      <w:pPr>
        <w:keepNext w:val="0"/>
        <w:keepLines w:val="0"/>
        <w:widowControl/>
        <w:suppressLineNumbers w:val="0"/>
        <w:spacing w:after="240" w:afterAutospacing="0" w:line="360" w:lineRule="auto"/>
        <w:jc w:val="both"/>
        <w:rPr>
          <w:rFonts w:hint="default"/>
          <w:lang w:val="en-IN"/>
        </w:rPr>
      </w:pPr>
      <w:r>
        <w:rPr>
          <w:rFonts w:eastAsia="SimSun"/>
          <w:sz w:val="24"/>
          <w:szCs w:val="24"/>
          <w:lang w:eastAsia="zh-CN"/>
        </w:rPr>
        <w:t>This is employed to determine the droplet change. Due to the existence of free fatty acids, an oil droplet in a typical emulsion has a negative charge. Zetasizer is used to calculate the microemulsion's zeta potential.</w:t>
      </w:r>
      <w:r>
        <w:rPr>
          <w:rFonts w:hint="default" w:eastAsia="SimSun"/>
          <w:sz w:val="24"/>
          <w:szCs w:val="24"/>
          <w:lang w:val="en-IN" w:eastAsia="zh-CN"/>
        </w:rPr>
        <w:t xml:space="preserve"> </w:t>
      </w:r>
      <w:r>
        <w:rPr>
          <w:rFonts w:hint="default" w:ascii="Times New Roman" w:hAnsi="Times New Roman" w:eastAsia="SimSun" w:cs="Times New Roman"/>
          <w:kern w:val="0"/>
          <w:sz w:val="24"/>
          <w:szCs w:val="24"/>
          <w:lang w:val="en-US" w:eastAsia="zh-CN" w:bidi="ar"/>
        </w:rPr>
        <w:t>This is employed to determine the droplet change. Typically, an emulsion's charge</w:t>
      </w:r>
      <w:r>
        <w:rPr>
          <w:rFonts w:hint="default" w:ascii="Times New Roman" w:hAnsi="Times New Roman" w:eastAsia="SimSun" w:cs="Times New Roman"/>
          <w:kern w:val="0"/>
          <w:sz w:val="24"/>
          <w:szCs w:val="24"/>
          <w:lang w:val="en-IN" w:eastAsia="zh-CN" w:bidi="ar"/>
        </w:rPr>
        <w:t>.</w:t>
      </w:r>
    </w:p>
    <w:p>
      <w:pPr>
        <w:spacing w:line="360" w:lineRule="auto"/>
        <w:jc w:val="both"/>
        <w:rPr>
          <w:rFonts w:hint="default" w:eastAsia="SimSun"/>
          <w:lang w:val="en-IN" w:eastAsia="zh-CN"/>
        </w:rPr>
      </w:pPr>
    </w:p>
    <w:p>
      <w:pPr>
        <w:spacing w:line="360" w:lineRule="auto"/>
        <w:jc w:val="both"/>
        <w:rPr>
          <w:rFonts w:eastAsia="SimSun"/>
          <w:lang w:eastAsia="zh-CN"/>
        </w:rPr>
      </w:pPr>
    </w:p>
    <w:p>
      <w:pPr>
        <w:spacing w:line="360" w:lineRule="auto"/>
        <w:jc w:val="both"/>
        <w:rPr>
          <w:rFonts w:hint="default" w:eastAsia="SimSun"/>
          <w:b/>
          <w:bCs/>
          <w:lang w:val="en-IN" w:eastAsia="zh-CN"/>
        </w:rPr>
      </w:pPr>
      <w:r>
        <w:rPr>
          <w:rFonts w:eastAsia="SimSun"/>
          <w:b/>
          <w:bCs/>
          <w:lang w:eastAsia="zh-CN"/>
        </w:rPr>
        <w:t>Conductivity measurement</w:t>
      </w:r>
      <w:r>
        <w:rPr>
          <w:rFonts w:hint="default" w:eastAsia="SimSun"/>
          <w:b/>
          <w:bCs/>
          <w:lang w:val="en-IN" w:eastAsia="zh-CN"/>
        </w:rPr>
        <w:t>[8][29]</w:t>
      </w:r>
    </w:p>
    <w:p>
      <w:pPr>
        <w:keepNext w:val="0"/>
        <w:keepLines w:val="0"/>
        <w:widowControl/>
        <w:suppressLineNumbers w:val="0"/>
        <w:spacing w:line="360" w:lineRule="auto"/>
        <w:jc w:val="both"/>
      </w:pPr>
      <w:r>
        <w:rPr>
          <w:rFonts w:hint="default" w:ascii="Times New Roman" w:hAnsi="Times New Roman" w:eastAsia="SimSun" w:cs="Times New Roman"/>
          <w:kern w:val="0"/>
          <w:sz w:val="24"/>
          <w:szCs w:val="24"/>
          <w:lang w:val="en-US" w:eastAsia="zh-CN" w:bidi="ar"/>
        </w:rPr>
        <w:t>Electrical conductivity testing provides a quantitative understanding of the solubilization of the water phase in the oil phase, surfactant, and co-surfactant in a mature, chosen sample.</w:t>
      </w:r>
      <w:r>
        <w:rPr>
          <w:rFonts w:ascii="SimSun" w:hAnsi="SimSun" w:eastAsia="SimSun" w:cs="SimSun"/>
          <w:kern w:val="0"/>
          <w:sz w:val="24"/>
          <w:szCs w:val="24"/>
          <w:lang w:val="en-US" w:eastAsia="zh-CN" w:bidi="ar"/>
        </w:rPr>
        <w:t xml:space="preserve"> </w:t>
      </w:r>
    </w:p>
    <w:p>
      <w:pPr>
        <w:spacing w:line="360" w:lineRule="auto"/>
        <w:jc w:val="both"/>
        <w:rPr>
          <w:rFonts w:ascii="SimSun" w:hAnsi="SimSun" w:eastAsia="SimSun" w:cs="SimSun"/>
          <w:lang w:eastAsia="zh-CN"/>
        </w:rPr>
      </w:pPr>
      <w:r>
        <w:rPr>
          <w:rFonts w:eastAsia="SimSun"/>
          <w:lang w:eastAsia="zh-CN"/>
        </w:rPr>
        <w:t xml:space="preserve"> According to the optimised formulation, the concentrations of the oil, surfactant, and cosurfactant are chosen. Subsequently, the water phase is gradually added to the oil and amphiphile combination, and the resulting formulation's electrical conductivity is measured at room temperature with a conductometer.</w:t>
      </w:r>
    </w:p>
    <w:p>
      <w:pPr>
        <w:spacing w:line="360" w:lineRule="auto"/>
        <w:jc w:val="both"/>
        <w:rPr>
          <w:rFonts w:eastAsia="SimSun"/>
          <w:lang w:eastAsia="zh-CN"/>
        </w:rPr>
      </w:pPr>
    </w:p>
    <w:p>
      <w:pPr>
        <w:spacing w:line="360" w:lineRule="auto"/>
        <w:jc w:val="both"/>
        <w:rPr>
          <w:rFonts w:eastAsia="SimSun"/>
          <w:lang w:eastAsia="zh-CN"/>
        </w:rPr>
      </w:pPr>
    </w:p>
    <w:p>
      <w:pPr>
        <w:spacing w:line="360" w:lineRule="auto"/>
        <w:jc w:val="both"/>
        <w:rPr>
          <w:rFonts w:hint="default" w:eastAsia="SimSun"/>
          <w:b/>
          <w:bCs/>
          <w:lang w:val="en-IN" w:eastAsia="zh-CN"/>
        </w:rPr>
      </w:pPr>
      <w:r>
        <w:rPr>
          <w:rFonts w:eastAsia="SimSun"/>
          <w:b/>
          <w:bCs/>
          <w:lang w:eastAsia="zh-CN"/>
        </w:rPr>
        <w:t>Transmission electron microscopy</w:t>
      </w:r>
      <w:r>
        <w:rPr>
          <w:rFonts w:hint="default" w:eastAsia="SimSun"/>
          <w:b/>
          <w:bCs/>
          <w:lang w:val="en-IN" w:eastAsia="zh-CN"/>
        </w:rPr>
        <w:t>[8][29]</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sz w:val="24"/>
          <w:szCs w:val="24"/>
          <w:lang w:eastAsia="zh-CN"/>
        </w:rPr>
        <w:t xml:space="preserve">TEM, 20–200 kv accelerated voltage Philips Technai-20 electron microscope (Philips, Holland). Phosphotungestic acid (PTA) in an aqueous solution at a concentration of 1% was used to adversely stain the samples. On a copper grid covered in carbon, the microemulsion was dried. The samples were examined under an 80 kV microscope after drying. </w:t>
      </w:r>
      <w:r>
        <w:rPr>
          <w:rFonts w:hint="default" w:ascii="Times New Roman" w:hAnsi="Times New Roman" w:eastAsia="SimSun" w:cs="Times New Roman"/>
          <w:color w:val="000000"/>
          <w:kern w:val="0"/>
          <w:sz w:val="24"/>
          <w:szCs w:val="24"/>
          <w:lang w:val="en-US" w:eastAsia="zh-CN" w:bidi="ar"/>
        </w:rPr>
        <w:t xml:space="preserve">After drying, the samples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were viewed under microscope 80 kv.</w:t>
      </w:r>
    </w:p>
    <w:p>
      <w:pPr>
        <w:spacing w:line="360" w:lineRule="auto"/>
        <w:jc w:val="both"/>
      </w:pPr>
    </w:p>
    <w:p>
      <w:pPr>
        <w:spacing w:line="360" w:lineRule="auto"/>
        <w:jc w:val="both"/>
        <w:rPr>
          <w:rFonts w:hint="default"/>
          <w:b/>
          <w:bCs/>
          <w:sz w:val="28"/>
          <w:szCs w:val="28"/>
          <w:lang w:val="en-IN"/>
        </w:rPr>
      </w:pPr>
      <w:r>
        <w:rPr>
          <w:b/>
          <w:bCs/>
          <w:sz w:val="28"/>
          <w:szCs w:val="28"/>
        </w:rPr>
        <w:t>Evaluation of microemulsion based gel</w:t>
      </w:r>
      <w:r>
        <w:rPr>
          <w:rFonts w:hint="default"/>
          <w:b/>
          <w:bCs/>
          <w:sz w:val="28"/>
          <w:szCs w:val="28"/>
          <w:lang w:val="en-IN"/>
        </w:rPr>
        <w:t>[9]</w:t>
      </w:r>
    </w:p>
    <w:p>
      <w:pPr>
        <w:spacing w:line="360" w:lineRule="auto"/>
        <w:jc w:val="both"/>
        <w:rPr>
          <w:rFonts w:hint="default"/>
          <w:b/>
          <w:bCs/>
          <w:lang w:val="en-IN"/>
        </w:rPr>
      </w:pPr>
      <w:r>
        <w:rPr>
          <w:b/>
          <w:bCs/>
        </w:rPr>
        <w:t>Physical appearances</w:t>
      </w:r>
      <w:r>
        <w:rPr>
          <w:rFonts w:hint="default"/>
          <w:b/>
          <w:bCs/>
          <w:lang w:val="en-IN"/>
        </w:rPr>
        <w:t>[29][9]</w:t>
      </w:r>
    </w:p>
    <w:p>
      <w:pPr>
        <w:keepNext w:val="0"/>
        <w:keepLines w:val="0"/>
        <w:widowControl/>
        <w:suppressLineNumbers w:val="0"/>
        <w:spacing w:after="240" w:afterAutospacing="0" w:line="360" w:lineRule="auto"/>
        <w:jc w:val="both"/>
        <w:rPr>
          <w:rFonts w:hint="default" w:ascii="Times New Roman" w:hAnsi="Times New Roman" w:cs="Times New Roman"/>
          <w:sz w:val="24"/>
          <w:szCs w:val="24"/>
        </w:rPr>
      </w:pPr>
      <w:r>
        <w:rPr>
          <w:rFonts w:hint="default" w:ascii="Times New Roman" w:hAnsi="Times New Roman" w:eastAsia="SimSun" w:cs="Times New Roman"/>
          <w:sz w:val="24"/>
          <w:szCs w:val="24"/>
          <w:lang w:eastAsia="zh-CN"/>
        </w:rPr>
        <w:t xml:space="preserve">The microemulgel formulations that were created were visually inspected to assess their homogeneity, phase separation, consistency, grittiness, colour, and appearance. Phase separation, grittiness, and consistency. </w:t>
      </w:r>
      <w:r>
        <w:rPr>
          <w:rFonts w:hint="default" w:ascii="Times New Roman" w:hAnsi="Times New Roman" w:eastAsia="SimSun" w:cs="Times New Roman"/>
          <w:kern w:val="0"/>
          <w:sz w:val="24"/>
          <w:szCs w:val="24"/>
          <w:lang w:val="en-US" w:eastAsia="zh-CN" w:bidi="ar"/>
        </w:rPr>
        <w:t>A pH metre is used to determine the pH values of 1% aqueous solutions of the generated gellified microemulsion.</w:t>
      </w:r>
    </w:p>
    <w:p>
      <w:pPr>
        <w:spacing w:line="360" w:lineRule="auto"/>
        <w:jc w:val="both"/>
        <w:rPr>
          <w:rFonts w:eastAsia="SimSun"/>
          <w:lang w:eastAsia="zh-CN"/>
        </w:rPr>
      </w:pPr>
    </w:p>
    <w:p>
      <w:pPr>
        <w:spacing w:line="360" w:lineRule="auto"/>
        <w:jc w:val="both"/>
        <w:rPr>
          <w:rFonts w:hint="default" w:eastAsia="SimSun"/>
          <w:b/>
          <w:bCs/>
          <w:lang w:val="en-IN" w:eastAsia="zh-CN"/>
        </w:rPr>
      </w:pPr>
      <w:r>
        <w:rPr>
          <w:rFonts w:eastAsia="SimSun"/>
          <w:b/>
          <w:bCs/>
          <w:lang w:eastAsia="zh-CN"/>
        </w:rPr>
        <w:t>Extrudability [Tube test]</w:t>
      </w:r>
      <w:r>
        <w:rPr>
          <w:rFonts w:hint="default" w:eastAsia="SimSun"/>
          <w:b/>
          <w:bCs/>
          <w:lang w:val="en-IN" w:eastAsia="zh-CN"/>
        </w:rPr>
        <w:t>[9]</w:t>
      </w:r>
    </w:p>
    <w:p>
      <w:pPr>
        <w:spacing w:line="360" w:lineRule="auto"/>
        <w:jc w:val="both"/>
        <w:rPr>
          <w:rFonts w:eastAsia="SimSun"/>
          <w:lang w:eastAsia="zh-CN"/>
        </w:rPr>
      </w:pPr>
      <w:r>
        <w:rPr>
          <w:rFonts w:eastAsia="SimSun"/>
          <w:lang w:eastAsia="zh-CN"/>
        </w:rPr>
        <w:t xml:space="preserve">The purpose of the test is to figure out how much force is needed to extrude the material from the tube. The collapsible tubes were filled with the mixtures. </w:t>
      </w:r>
      <w:r>
        <w:rPr>
          <w:rFonts w:eastAsia="SimSun"/>
          <w:lang w:eastAsia="zh-CN"/>
        </w:rPr>
        <w:br w:type="textWrapping"/>
      </w:r>
      <w:r>
        <w:rPr>
          <w:rFonts w:eastAsia="SimSun"/>
          <w:lang w:eastAsia="zh-CN"/>
        </w:rPr>
        <w:t>The formulation's extrudability was assessed by measuring the weight needed to extrude a 0.5 cm microemulgel ribbon in 10 seconds. Extrudability is said to be improved when there is a greater extrusion volume. A calculation and record of the proportion of gel extruded were made.</w:t>
      </w:r>
    </w:p>
    <w:p>
      <w:pPr>
        <w:spacing w:line="360" w:lineRule="auto"/>
        <w:jc w:val="both"/>
        <w:rPr>
          <w:rFonts w:eastAsia="SimSun"/>
          <w:lang w:eastAsia="zh-CN"/>
        </w:rPr>
      </w:pPr>
    </w:p>
    <w:p>
      <w:pPr>
        <w:spacing w:line="360" w:lineRule="auto"/>
        <w:jc w:val="both"/>
        <w:rPr>
          <w:rFonts w:eastAsia="SimSun"/>
          <w:lang w:eastAsia="zh-CN"/>
        </w:rPr>
      </w:pPr>
    </w:p>
    <w:p>
      <w:pPr>
        <w:spacing w:line="360" w:lineRule="auto"/>
        <w:jc w:val="both"/>
        <w:rPr>
          <w:rFonts w:eastAsia="SimSun"/>
          <w:lang w:eastAsia="zh-CN"/>
        </w:rPr>
      </w:pPr>
    </w:p>
    <w:p>
      <w:pPr>
        <w:spacing w:line="360" w:lineRule="auto"/>
        <w:jc w:val="both"/>
        <w:rPr>
          <w:rFonts w:hint="default"/>
          <w:b/>
          <w:bCs/>
          <w:lang w:val="en-IN"/>
        </w:rPr>
      </w:pPr>
      <w:r>
        <w:rPr>
          <w:rFonts w:eastAsia="SimSun"/>
          <w:b/>
          <w:bCs/>
          <w:lang w:eastAsia="zh-CN"/>
        </w:rPr>
        <w:t>Synersis measurement</w:t>
      </w:r>
      <w:r>
        <w:rPr>
          <w:rFonts w:hint="default" w:eastAsia="SimSun"/>
          <w:b/>
          <w:bCs/>
          <w:lang w:val="en-IN" w:eastAsia="zh-CN"/>
        </w:rPr>
        <w:t>[9]</w:t>
      </w:r>
    </w:p>
    <w:p>
      <w:pPr>
        <w:spacing w:line="360" w:lineRule="auto"/>
        <w:jc w:val="both"/>
        <w:rPr>
          <w:rFonts w:eastAsia="SimSun"/>
          <w:lang w:eastAsia="zh-CN"/>
        </w:rPr>
      </w:pPr>
      <w:r>
        <w:rPr>
          <w:rFonts w:eastAsia="SimSun"/>
          <w:lang w:eastAsia="zh-CN"/>
        </w:rPr>
        <w:t xml:space="preserve">Following a visual inspection, the microemulgel was examined to check for potential phase separation. Sometimes, when gel is left to stand, very little liquid is forced out. We refer to this phenomena as syneresis. </w:t>
      </w:r>
      <w:r>
        <w:rPr>
          <w:rFonts w:eastAsia="SimSun"/>
          <w:lang w:eastAsia="zh-CN"/>
        </w:rPr>
        <w:br w:type="textWrapping"/>
      </w:r>
      <w:r>
        <w:rPr>
          <w:rFonts w:eastAsia="SimSun"/>
          <w:lang w:eastAsia="zh-CN"/>
        </w:rPr>
        <w:t xml:space="preserve">Percent syneresis is how it is expressed. The centrifuge is a tool used in this test. The mixture was added to a cylindrical tube covered in Whatman filter paper and featuring a perforated bottom. After inserting the tube into the centrifuge, it was spun for fifteen minutes. The liquid and tube that were taken out of the microemulgel were weighed. Formulas were used to calculate the percent syneresis. </w:t>
      </w:r>
    </w:p>
    <w:p>
      <w:pPr>
        <w:spacing w:line="360" w:lineRule="auto"/>
        <w:jc w:val="both"/>
        <w:rPr>
          <w:rFonts w:eastAsia="SimSun"/>
          <w:lang w:eastAsia="zh-CN"/>
        </w:rPr>
      </w:pPr>
    </w:p>
    <w:p>
      <w:pPr>
        <w:spacing w:line="360" w:lineRule="auto"/>
        <w:jc w:val="both"/>
        <w:rPr>
          <w:rFonts w:eastAsia="SimSun"/>
          <w:b/>
          <w:bCs/>
          <w:lang w:eastAsia="zh-CN"/>
        </w:rPr>
      </w:pPr>
    </w:p>
    <w:p>
      <w:pPr>
        <w:spacing w:line="360" w:lineRule="auto"/>
        <w:jc w:val="both"/>
        <w:rPr>
          <w:rFonts w:hint="default" w:eastAsia="SimSun"/>
          <w:b/>
          <w:bCs/>
          <w:lang w:val="en-IN" w:eastAsia="zh-CN"/>
        </w:rPr>
      </w:pPr>
      <w:r>
        <w:rPr>
          <w:rFonts w:eastAsia="SimSun"/>
          <w:b/>
          <w:bCs/>
          <w:lang w:eastAsia="zh-CN"/>
        </w:rPr>
        <w:t xml:space="preserve">pH </w:t>
      </w:r>
      <w:r>
        <w:rPr>
          <w:rFonts w:hint="default" w:eastAsia="SimSun"/>
          <w:b/>
          <w:bCs/>
          <w:lang w:val="en-IN" w:eastAsia="zh-CN"/>
        </w:rPr>
        <w:t>[9]</w:t>
      </w:r>
    </w:p>
    <w:p>
      <w:pPr>
        <w:spacing w:line="360" w:lineRule="auto"/>
        <w:jc w:val="both"/>
      </w:pPr>
      <w:r>
        <w:rPr>
          <w:rFonts w:eastAsia="SimSun"/>
          <w:lang w:eastAsia="zh-CN"/>
        </w:rPr>
        <w:t xml:space="preserve">A pH metre (Digital pH metre) can be used to measure the pH value. Prior to use, the pH metre was calibrated using a standard buffer solution with pH values of 4 and 7. After that, the prepared Microemulgel's 1% aqueous solution can be made. After dissolving the necessary amount of formulation in distilled water and stirring it to create a homogenous suspension, it was set aside for two hours. Using a digital pH metre, one may measure the suspension's pH </w:t>
      </w:r>
      <w:r>
        <w:rPr>
          <w:rFonts w:eastAsia="SimSun"/>
          <w:lang w:eastAsia="zh-CN"/>
        </w:rPr>
        <w:br w:type="textWrapping"/>
      </w:r>
    </w:p>
    <w:p>
      <w:pPr>
        <w:spacing w:line="360" w:lineRule="auto"/>
        <w:jc w:val="both"/>
        <w:rPr>
          <w:rFonts w:hint="default" w:eastAsia="SimSun"/>
          <w:b/>
          <w:bCs/>
          <w:lang w:val="en-IN" w:eastAsia="zh-CN"/>
        </w:rPr>
      </w:pPr>
      <w:r>
        <w:rPr>
          <w:rFonts w:eastAsia="SimSun"/>
          <w:b/>
          <w:bCs/>
          <w:lang w:eastAsia="zh-CN"/>
        </w:rPr>
        <w:t>Rheological study</w:t>
      </w:r>
      <w:r>
        <w:rPr>
          <w:rFonts w:hint="default" w:eastAsia="SimSun"/>
          <w:b/>
          <w:bCs/>
          <w:lang w:val="en-IN" w:eastAsia="zh-CN"/>
        </w:rPr>
        <w:t>[9]</w:t>
      </w:r>
    </w:p>
    <w:p>
      <w:pPr>
        <w:spacing w:line="360" w:lineRule="auto"/>
        <w:jc w:val="both"/>
      </w:pPr>
      <w:r>
        <w:rPr>
          <w:rFonts w:eastAsia="SimSun"/>
          <w:lang w:eastAsia="zh-CN"/>
        </w:rPr>
        <w:t>The viscosity of the microemulgel was measured with a viscometer made by Brookfield.</w:t>
      </w:r>
    </w:p>
    <w:p>
      <w:pPr>
        <w:spacing w:line="360" w:lineRule="auto"/>
        <w:jc w:val="both"/>
        <w:rPr>
          <w:rFonts w:eastAsia="SimSun"/>
          <w:lang w:eastAsia="zh-CN"/>
        </w:rPr>
      </w:pPr>
    </w:p>
    <w:p>
      <w:pPr>
        <w:spacing w:line="360" w:lineRule="auto"/>
        <w:jc w:val="both"/>
        <w:rPr>
          <w:rFonts w:hint="default" w:eastAsia="SimSun"/>
          <w:lang w:val="en-IN" w:eastAsia="zh-CN"/>
        </w:rPr>
      </w:pPr>
      <w:r>
        <w:rPr>
          <w:rFonts w:eastAsia="SimSun"/>
          <w:b/>
          <w:bCs/>
          <w:lang w:eastAsia="zh-CN"/>
        </w:rPr>
        <w:t>Drug content determination</w:t>
      </w:r>
      <w:r>
        <w:rPr>
          <w:rFonts w:hint="default" w:eastAsia="SimSun"/>
          <w:b/>
          <w:bCs/>
          <w:lang w:val="en-IN" w:eastAsia="zh-CN"/>
        </w:rPr>
        <w:t>[9]</w:t>
      </w:r>
    </w:p>
    <w:p>
      <w:pPr>
        <w:spacing w:line="360" w:lineRule="auto"/>
        <w:jc w:val="both"/>
      </w:pPr>
      <w:r>
        <w:rPr>
          <w:rFonts w:eastAsia="SimSun"/>
          <w:lang w:eastAsia="zh-CN"/>
        </w:rPr>
        <w:t>Drug content in microemulgel will be measured by dissolving 1gm of microemulgel in solvent by sonication. Absorbance will be measured after suitable dilution at λmax nm using UV spectrophotometer</w:t>
      </w:r>
    </w:p>
    <w:p>
      <w:pPr>
        <w:spacing w:line="360" w:lineRule="auto"/>
        <w:jc w:val="both"/>
        <w:rPr>
          <w:rFonts w:eastAsia="SimSun"/>
          <w:b/>
          <w:bCs/>
          <w:lang w:eastAsia="zh-CN"/>
        </w:rPr>
      </w:pPr>
    </w:p>
    <w:p>
      <w:pPr>
        <w:spacing w:line="360" w:lineRule="auto"/>
        <w:jc w:val="both"/>
        <w:rPr>
          <w:rFonts w:eastAsia="SimSun"/>
          <w:b/>
          <w:bCs/>
          <w:lang w:eastAsia="zh-CN"/>
        </w:rPr>
      </w:pPr>
    </w:p>
    <w:p>
      <w:pPr>
        <w:spacing w:line="360" w:lineRule="auto"/>
        <w:jc w:val="both"/>
        <w:rPr>
          <w:rFonts w:hint="default" w:eastAsia="SimSun"/>
          <w:b/>
          <w:bCs/>
          <w:lang w:val="en-IN" w:eastAsia="zh-CN"/>
        </w:rPr>
      </w:pPr>
      <w:r>
        <w:rPr>
          <w:rFonts w:eastAsia="SimSun"/>
          <w:b/>
          <w:bCs/>
          <w:lang w:eastAsia="zh-CN"/>
        </w:rPr>
        <w:t>In vitro diffusion study</w:t>
      </w:r>
      <w:r>
        <w:rPr>
          <w:rFonts w:hint="default" w:eastAsia="SimSun"/>
          <w:b/>
          <w:bCs/>
          <w:lang w:val="en-IN" w:eastAsia="zh-CN"/>
        </w:rPr>
        <w:t>]9][29]</w:t>
      </w:r>
    </w:p>
    <w:p>
      <w:pPr>
        <w:keepNext w:val="0"/>
        <w:keepLines w:val="0"/>
        <w:widowControl/>
        <w:suppressLineNumbers w:val="0"/>
        <w:spacing w:after="240" w:afterAutospacing="0" w:line="360" w:lineRule="auto"/>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lang w:eastAsia="zh-CN"/>
        </w:rPr>
        <w:t>Franz diffusion cell (with effective diffusion area 3.14 cm² and 15.5ml cell volume) is used for the drug release studies. Microemulgel is applied on to the surface of cellophane membrane. The cellophane membrane is clamped between donor and receptor chamber of diffusion cell. The receptor chamber is filled with freshly prepared PBS (pH 5.5) solution to solubilise the drug. The receptor chamber is stirred by magnetic stirrer. The samples are collected at suitable time interval sample are analyzed for drug content by UV visible spectrophotometer at respected wave length after appropriate dilutions.</w:t>
      </w:r>
      <w:r>
        <w:rPr>
          <w:rFonts w:hint="default" w:ascii="Times New Roman" w:hAnsi="Times New Roman" w:eastAsia="SimSun" w:cs="Times New Roman"/>
          <w:sz w:val="24"/>
          <w:szCs w:val="24"/>
          <w:lang w:val="en-IN" w:eastAsia="zh-CN"/>
        </w:rPr>
        <w:t>[9]</w:t>
      </w:r>
      <w:r>
        <w:rPr>
          <w:rFonts w:hint="default" w:ascii="Times New Roman" w:hAnsi="Times New Roman" w:eastAsia="SimSun" w:cs="Times New Roman"/>
          <w:sz w:val="24"/>
          <w:szCs w:val="24"/>
          <w:lang w:eastAsia="zh-CN"/>
        </w:rPr>
        <w:t xml:space="preserve"> </w:t>
      </w:r>
      <w:r>
        <w:rPr>
          <w:rFonts w:hint="default" w:ascii="Times New Roman" w:hAnsi="Times New Roman" w:eastAsia="SimSun" w:cs="Times New Roman"/>
          <w:kern w:val="0"/>
          <w:sz w:val="24"/>
          <w:szCs w:val="24"/>
          <w:lang w:val="en-US" w:eastAsia="zh-CN" w:bidi="ar"/>
        </w:rPr>
        <w:t>As a function of time, the total amount of medication released across the mice's shaven skin was calculated.</w:t>
      </w:r>
      <w:r>
        <w:rPr>
          <w:rFonts w:hint="default" w:ascii="Times New Roman" w:hAnsi="Times New Roman" w:eastAsia="SimSun" w:cs="Times New Roman"/>
          <w:kern w:val="0"/>
          <w:sz w:val="24"/>
          <w:szCs w:val="24"/>
          <w:lang w:val="en-IN" w:eastAsia="zh-CN" w:bidi="ar"/>
        </w:rPr>
        <w:t>[29]</w:t>
      </w:r>
    </w:p>
    <w:p>
      <w:pPr>
        <w:spacing w:line="360" w:lineRule="auto"/>
        <w:jc w:val="both"/>
        <w:rPr>
          <w:rFonts w:hint="default" w:eastAsia="SimSun"/>
          <w:b/>
          <w:bCs/>
          <w:lang w:val="en-IN" w:eastAsia="zh-CN"/>
        </w:rPr>
      </w:pPr>
      <w:r>
        <w:rPr>
          <w:rFonts w:eastAsia="SimSun"/>
          <w:b/>
          <w:bCs/>
          <w:lang w:eastAsia="zh-CN"/>
        </w:rPr>
        <w:t>Release kinetics</w:t>
      </w:r>
      <w:r>
        <w:rPr>
          <w:rFonts w:hint="default" w:eastAsia="SimSun"/>
          <w:b/>
          <w:bCs/>
          <w:lang w:val="en-IN" w:eastAsia="zh-CN"/>
        </w:rPr>
        <w:t>[9]</w:t>
      </w:r>
    </w:p>
    <w:p>
      <w:pPr>
        <w:spacing w:line="360" w:lineRule="auto"/>
        <w:jc w:val="both"/>
      </w:pPr>
      <w:r>
        <w:rPr>
          <w:rFonts w:eastAsia="SimSun"/>
          <w:lang w:eastAsia="zh-CN"/>
        </w:rPr>
        <w:t>Drug release from all the batches of the microemulgel was evaluated for best fit model. Various kinetic models are zero order, first order, Higuchi, and Korsmeyer Peppas.</w:t>
      </w:r>
    </w:p>
    <w:p>
      <w:pPr>
        <w:spacing w:line="360" w:lineRule="auto"/>
        <w:jc w:val="both"/>
        <w:rPr>
          <w:rFonts w:eastAsia="SimSun"/>
          <w:b/>
          <w:bCs/>
          <w:lang w:eastAsia="zh-CN"/>
        </w:rPr>
      </w:pPr>
    </w:p>
    <w:p>
      <w:pPr>
        <w:spacing w:line="360" w:lineRule="auto"/>
        <w:jc w:val="both"/>
        <w:rPr>
          <w:rFonts w:eastAsia="SimSun"/>
          <w:b/>
          <w:bCs/>
          <w:lang w:eastAsia="zh-CN"/>
        </w:rPr>
      </w:pPr>
    </w:p>
    <w:p>
      <w:pPr>
        <w:spacing w:line="360" w:lineRule="auto"/>
        <w:jc w:val="both"/>
        <w:rPr>
          <w:rFonts w:eastAsia="SimSun"/>
          <w:b/>
          <w:bCs/>
          <w:lang w:eastAsia="zh-CN"/>
        </w:rPr>
      </w:pPr>
    </w:p>
    <w:p>
      <w:pPr>
        <w:spacing w:line="360" w:lineRule="auto"/>
        <w:jc w:val="both"/>
        <w:rPr>
          <w:rFonts w:eastAsia="SimSun"/>
          <w:b/>
          <w:bCs/>
          <w:lang w:eastAsia="zh-CN"/>
        </w:rPr>
      </w:pPr>
    </w:p>
    <w:p>
      <w:pPr>
        <w:spacing w:line="360" w:lineRule="auto"/>
        <w:jc w:val="both"/>
        <w:rPr>
          <w:rFonts w:hint="default" w:eastAsia="SimSun"/>
          <w:b/>
          <w:bCs/>
          <w:lang w:val="en-IN" w:eastAsia="zh-CN"/>
        </w:rPr>
      </w:pPr>
      <w:r>
        <w:rPr>
          <w:rFonts w:eastAsia="SimSun"/>
          <w:b/>
          <w:bCs/>
          <w:lang w:eastAsia="zh-CN"/>
        </w:rPr>
        <w:t>Stability studies[9]</w:t>
      </w:r>
      <w:r>
        <w:rPr>
          <w:rFonts w:hint="default" w:eastAsia="SimSun"/>
          <w:b/>
          <w:bCs/>
          <w:lang w:val="en-IN" w:eastAsia="zh-CN"/>
        </w:rPr>
        <w:t>[30]</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sz w:val="24"/>
          <w:szCs w:val="24"/>
          <w:lang w:eastAsia="zh-CN"/>
        </w:rPr>
        <w:t xml:space="preserve">Stability study for the optimised batch was carried out as per ICH guidelines. Short term accelerated stability of gel was carried at 40°C ± 2°C /75% ± 5% RH for 3 months. </w:t>
      </w:r>
      <w:r>
        <w:rPr>
          <w:rFonts w:hint="default" w:ascii="Times New Roman" w:hAnsi="Times New Roman" w:eastAsia="SimSun" w:cs="Times New Roman"/>
          <w:kern w:val="0"/>
          <w:sz w:val="24"/>
          <w:szCs w:val="24"/>
          <w:lang w:val="en-US" w:eastAsia="zh-CN" w:bidi="ar"/>
        </w:rPr>
        <w:t>After three months of storage at elevated temperatures and humidity levels, the microemulsion-based gel's stability testing revealed no appreciable changes in its physical appearance, viscosity, pH, drug content, or in vitro release.</w:t>
      </w:r>
    </w:p>
    <w:p>
      <w:pPr>
        <w:spacing w:line="360" w:lineRule="auto"/>
        <w:jc w:val="both"/>
        <w:rPr>
          <w:rFonts w:hint="default" w:ascii="Times New Roman" w:hAnsi="Times New Roman" w:eastAsia="SimSun" w:cs="Times New Roman"/>
          <w:sz w:val="24"/>
          <w:szCs w:val="24"/>
          <w:lang w:eastAsia="zh-CN"/>
        </w:rPr>
      </w:pPr>
    </w:p>
    <w:p>
      <w:pPr>
        <w:spacing w:line="360" w:lineRule="auto"/>
        <w:jc w:val="both"/>
        <w:rPr>
          <w:rFonts w:hint="default" w:ascii="Times New Roman" w:hAnsi="Times New Roman" w:eastAsia="SimSun" w:cs="Times New Roman"/>
          <w:sz w:val="24"/>
          <w:szCs w:val="24"/>
          <w:lang w:eastAsia="zh-CN"/>
        </w:rPr>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rFonts w:hint="default"/>
          <w:b/>
          <w:bCs/>
          <w:sz w:val="28"/>
          <w:szCs w:val="28"/>
          <w:lang w:val="en-IN"/>
        </w:rPr>
      </w:pPr>
      <w:r>
        <w:rPr>
          <w:b/>
          <w:bCs/>
          <w:sz w:val="28"/>
          <w:szCs w:val="28"/>
        </w:rPr>
        <w:t>CONCLUSION[5]</w:t>
      </w:r>
      <w:r>
        <w:rPr>
          <w:rFonts w:hint="default"/>
          <w:b/>
          <w:bCs/>
          <w:sz w:val="28"/>
          <w:szCs w:val="28"/>
          <w:lang w:val="en-IN"/>
        </w:rPr>
        <w:t>[30]</w:t>
      </w:r>
    </w:p>
    <w:p>
      <w:pPr>
        <w:spacing w:line="360" w:lineRule="auto"/>
        <w:jc w:val="both"/>
        <w:rPr>
          <w:rFonts w:eastAsia="SimSun"/>
          <w:color w:val="000000"/>
          <w:sz w:val="24"/>
          <w:szCs w:val="24"/>
          <w:lang w:eastAsia="zh-CN"/>
        </w:rPr>
      </w:pPr>
      <w:r>
        <w:rPr>
          <w:rFonts w:eastAsia="SimSun"/>
          <w:sz w:val="24"/>
          <w:szCs w:val="24"/>
          <w:lang w:eastAsia="zh-CN"/>
        </w:rPr>
        <w:t xml:space="preserve">The topical gel's qualities are the subject of the current study and formulation. It was discovered that the gel created using Metformin HCL has good gel qualities in terms of homogeneity, pH, viscosity, and antibacterial activity. </w:t>
      </w:r>
      <w:r>
        <w:rPr>
          <w:rFonts w:eastAsia="SimSun"/>
          <w:sz w:val="24"/>
          <w:szCs w:val="24"/>
          <w:lang w:eastAsia="zh-CN"/>
        </w:rPr>
        <w:br w:type="textWrapping"/>
      </w:r>
      <w:r>
        <w:rPr>
          <w:rFonts w:eastAsia="SimSun"/>
          <w:sz w:val="24"/>
          <w:szCs w:val="24"/>
          <w:lang w:eastAsia="zh-CN"/>
        </w:rPr>
        <w:t>Several gel tests, both chemical and physical, revealed that the formulation may be applied topically to prevent skin damage. as well as their composition for enhanced absorption and</w:t>
      </w:r>
      <w:r>
        <w:rPr>
          <w:sz w:val="24"/>
          <w:szCs w:val="24"/>
        </w:rPr>
        <w:t xml:space="preserve"> </w:t>
      </w:r>
      <w:r>
        <w:rPr>
          <w:rFonts w:eastAsia="SimSun"/>
          <w:color w:val="000000"/>
          <w:sz w:val="24"/>
          <w:szCs w:val="24"/>
          <w:lang w:eastAsia="zh-CN"/>
        </w:rPr>
        <w:t xml:space="preserve">penetration of the active moiety into the systemic circulation in this different gelling agent can be used to formulate topical gel of Metformin HCL. Long term stability studies as per ICH guidelines. </w:t>
      </w:r>
    </w:p>
    <w:p>
      <w:pPr>
        <w:keepNext w:val="0"/>
        <w:keepLines w:val="0"/>
        <w:widowControl/>
        <w:suppressLineNumbers w:val="0"/>
        <w:spacing w:after="240" w:afterAutospacing="0" w:line="360" w:lineRule="auto"/>
        <w:jc w:val="both"/>
        <w:rPr>
          <w:sz w:val="24"/>
          <w:szCs w:val="24"/>
        </w:rPr>
      </w:pPr>
      <w:r>
        <w:rPr>
          <w:rFonts w:hint="default" w:ascii="Times New Roman" w:hAnsi="Times New Roman" w:eastAsia="SimSun" w:cs="Times New Roman"/>
          <w:kern w:val="0"/>
          <w:sz w:val="24"/>
          <w:szCs w:val="24"/>
          <w:lang w:val="en-US" w:eastAsia="zh-CN" w:bidi="ar"/>
        </w:rPr>
        <w:t xml:space="preserve">Compared to the drug solution, the drug's in vitro release from the microemulsion-based gel was substantially greater. </w:t>
      </w:r>
      <w:r>
        <w:rPr>
          <w:sz w:val="24"/>
          <w:szCs w:val="24"/>
        </w:rPr>
        <w:t>Topical Metformin HCL is a novel, safe, and almost as effective modality as tcc to treat melasma.</w:t>
      </w:r>
    </w:p>
    <w:p>
      <w:pPr>
        <w:spacing w:line="360" w:lineRule="auto"/>
        <w:jc w:val="both"/>
        <w:rPr>
          <w:b/>
          <w:bCs/>
          <w:sz w:val="28"/>
          <w:szCs w:val="28"/>
        </w:rPr>
      </w:pPr>
      <w:r>
        <w:rPr>
          <w:b/>
          <w:bCs/>
          <w:sz w:val="28"/>
          <w:szCs w:val="28"/>
        </w:rPr>
        <w:t>ACKNOWLEGEMENT</w:t>
      </w:r>
    </w:p>
    <w:p>
      <w:pPr>
        <w:spacing w:line="360" w:lineRule="auto"/>
        <w:jc w:val="both"/>
      </w:pPr>
      <w:r>
        <w:t xml:space="preserve">I would like to thank our professors at Department of Pharmaceutics, KLE college of pharmacy. Hubballi -580031, A constituent unit of KAHER, Belagavi for providing us with valuable guidance at insights throughout the process of writing this review. I would also like to extend warm regards to the Principal, KLE College of Pharmacy, Hubballi- 580031 for providing this opportunity and platform for doing more literature review.  </w:t>
      </w:r>
    </w:p>
    <w:p>
      <w:pPr>
        <w:spacing w:line="360" w:lineRule="auto"/>
        <w:jc w:val="both"/>
        <w:rPr>
          <w:sz w:val="28"/>
          <w:szCs w:val="28"/>
          <w:lang w:eastAsia="en-IN"/>
        </w:rPr>
      </w:pPr>
      <w:r>
        <w:rPr>
          <w:b/>
          <w:bCs/>
          <w:sz w:val="28"/>
          <w:szCs w:val="28"/>
          <w:lang w:eastAsia="en-IN"/>
        </w:rPr>
        <w:t>CONFLICT OF INTEREST:</w:t>
      </w:r>
    </w:p>
    <w:p>
      <w:pPr>
        <w:spacing w:line="360" w:lineRule="auto"/>
        <w:jc w:val="both"/>
        <w:rPr>
          <w:lang w:eastAsia="en-IN"/>
        </w:rPr>
      </w:pPr>
      <w:r>
        <w:rPr>
          <w:lang w:eastAsia="en-IN"/>
        </w:rPr>
        <w:t>The authors declare that there is no conflict of interest.</w:t>
      </w:r>
    </w:p>
    <w:p>
      <w:pPr>
        <w:spacing w:line="360" w:lineRule="auto"/>
        <w:jc w:val="both"/>
      </w:pPr>
    </w:p>
    <w:sectPr>
      <w:pgSz w:w="11906" w:h="16838"/>
      <w:pgMar w:top="1440" w:right="1080" w:bottom="1440" w:left="1080" w:header="202" w:footer="828"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C7227"/>
    <w:rsid w:val="0003635A"/>
    <w:rsid w:val="00050A31"/>
    <w:rsid w:val="000716D2"/>
    <w:rsid w:val="00071AAB"/>
    <w:rsid w:val="000B74E5"/>
    <w:rsid w:val="000B76C4"/>
    <w:rsid w:val="000C5610"/>
    <w:rsid w:val="000E6552"/>
    <w:rsid w:val="000F0953"/>
    <w:rsid w:val="000F3A4F"/>
    <w:rsid w:val="000F59AC"/>
    <w:rsid w:val="001139C9"/>
    <w:rsid w:val="001364FE"/>
    <w:rsid w:val="001368DD"/>
    <w:rsid w:val="00144737"/>
    <w:rsid w:val="00147DB3"/>
    <w:rsid w:val="001518A5"/>
    <w:rsid w:val="00170095"/>
    <w:rsid w:val="00170E4F"/>
    <w:rsid w:val="001743F4"/>
    <w:rsid w:val="00187C33"/>
    <w:rsid w:val="001936B7"/>
    <w:rsid w:val="00196AB1"/>
    <w:rsid w:val="001E4909"/>
    <w:rsid w:val="001F57FC"/>
    <w:rsid w:val="00201333"/>
    <w:rsid w:val="00210FA7"/>
    <w:rsid w:val="00213F3F"/>
    <w:rsid w:val="00216417"/>
    <w:rsid w:val="002349BE"/>
    <w:rsid w:val="0026631D"/>
    <w:rsid w:val="0027354D"/>
    <w:rsid w:val="002C2F53"/>
    <w:rsid w:val="002D4AFD"/>
    <w:rsid w:val="0033518C"/>
    <w:rsid w:val="003437C2"/>
    <w:rsid w:val="003723A0"/>
    <w:rsid w:val="00377186"/>
    <w:rsid w:val="00390F58"/>
    <w:rsid w:val="003A1C03"/>
    <w:rsid w:val="00414627"/>
    <w:rsid w:val="00415CAC"/>
    <w:rsid w:val="00424B96"/>
    <w:rsid w:val="00425D63"/>
    <w:rsid w:val="004643D8"/>
    <w:rsid w:val="0046565E"/>
    <w:rsid w:val="00497C24"/>
    <w:rsid w:val="004C7BA5"/>
    <w:rsid w:val="004E7628"/>
    <w:rsid w:val="004F48F2"/>
    <w:rsid w:val="005015DC"/>
    <w:rsid w:val="005149B1"/>
    <w:rsid w:val="00542595"/>
    <w:rsid w:val="005647F2"/>
    <w:rsid w:val="005662D1"/>
    <w:rsid w:val="00573A09"/>
    <w:rsid w:val="005764F4"/>
    <w:rsid w:val="005A4526"/>
    <w:rsid w:val="005A45C6"/>
    <w:rsid w:val="005C1B16"/>
    <w:rsid w:val="005E0397"/>
    <w:rsid w:val="005E53D0"/>
    <w:rsid w:val="005F6987"/>
    <w:rsid w:val="006002EB"/>
    <w:rsid w:val="006128EF"/>
    <w:rsid w:val="006264B4"/>
    <w:rsid w:val="00631BCB"/>
    <w:rsid w:val="00643033"/>
    <w:rsid w:val="00644CC3"/>
    <w:rsid w:val="00661468"/>
    <w:rsid w:val="006649F0"/>
    <w:rsid w:val="0067245D"/>
    <w:rsid w:val="0068470E"/>
    <w:rsid w:val="00695DCD"/>
    <w:rsid w:val="006A05CC"/>
    <w:rsid w:val="006A35A7"/>
    <w:rsid w:val="007004B3"/>
    <w:rsid w:val="007152D7"/>
    <w:rsid w:val="00737412"/>
    <w:rsid w:val="00746C14"/>
    <w:rsid w:val="00796F05"/>
    <w:rsid w:val="007C2C59"/>
    <w:rsid w:val="00801F23"/>
    <w:rsid w:val="008163EC"/>
    <w:rsid w:val="00837632"/>
    <w:rsid w:val="0085640F"/>
    <w:rsid w:val="008567AA"/>
    <w:rsid w:val="00870188"/>
    <w:rsid w:val="0087063D"/>
    <w:rsid w:val="00892712"/>
    <w:rsid w:val="008A680A"/>
    <w:rsid w:val="008B0BB0"/>
    <w:rsid w:val="008E6C4B"/>
    <w:rsid w:val="008F18C0"/>
    <w:rsid w:val="00907648"/>
    <w:rsid w:val="00930FDE"/>
    <w:rsid w:val="00945D51"/>
    <w:rsid w:val="00984C93"/>
    <w:rsid w:val="009864EC"/>
    <w:rsid w:val="00987CE1"/>
    <w:rsid w:val="0099405C"/>
    <w:rsid w:val="009B2266"/>
    <w:rsid w:val="009C600F"/>
    <w:rsid w:val="009D3723"/>
    <w:rsid w:val="009E04F2"/>
    <w:rsid w:val="00A03B7B"/>
    <w:rsid w:val="00A113EF"/>
    <w:rsid w:val="00A200C9"/>
    <w:rsid w:val="00A250D5"/>
    <w:rsid w:val="00A32F56"/>
    <w:rsid w:val="00A36028"/>
    <w:rsid w:val="00A478CB"/>
    <w:rsid w:val="00A91424"/>
    <w:rsid w:val="00AA2C77"/>
    <w:rsid w:val="00AC14B6"/>
    <w:rsid w:val="00AC3FB9"/>
    <w:rsid w:val="00AC702A"/>
    <w:rsid w:val="00AD226F"/>
    <w:rsid w:val="00B13A52"/>
    <w:rsid w:val="00B24CF4"/>
    <w:rsid w:val="00B26993"/>
    <w:rsid w:val="00B4570C"/>
    <w:rsid w:val="00B5208C"/>
    <w:rsid w:val="00B74876"/>
    <w:rsid w:val="00BB7C2B"/>
    <w:rsid w:val="00BC1664"/>
    <w:rsid w:val="00BC2546"/>
    <w:rsid w:val="00C016E2"/>
    <w:rsid w:val="00C05085"/>
    <w:rsid w:val="00C1593D"/>
    <w:rsid w:val="00C56C7E"/>
    <w:rsid w:val="00C65D31"/>
    <w:rsid w:val="00C776A4"/>
    <w:rsid w:val="00CA2C6C"/>
    <w:rsid w:val="00CC0600"/>
    <w:rsid w:val="00CC78AC"/>
    <w:rsid w:val="00CF7953"/>
    <w:rsid w:val="00D0294F"/>
    <w:rsid w:val="00D07232"/>
    <w:rsid w:val="00D10245"/>
    <w:rsid w:val="00D21BDD"/>
    <w:rsid w:val="00D65F07"/>
    <w:rsid w:val="00D725A5"/>
    <w:rsid w:val="00D75867"/>
    <w:rsid w:val="00D76269"/>
    <w:rsid w:val="00D831E9"/>
    <w:rsid w:val="00D92BB7"/>
    <w:rsid w:val="00DC76D2"/>
    <w:rsid w:val="00DD30ED"/>
    <w:rsid w:val="00DD434A"/>
    <w:rsid w:val="00DD60D5"/>
    <w:rsid w:val="00E25839"/>
    <w:rsid w:val="00E64C21"/>
    <w:rsid w:val="00EC24C6"/>
    <w:rsid w:val="00ED2639"/>
    <w:rsid w:val="00EE527D"/>
    <w:rsid w:val="00EF2933"/>
    <w:rsid w:val="00F05146"/>
    <w:rsid w:val="00F1115D"/>
    <w:rsid w:val="00F3513C"/>
    <w:rsid w:val="00F465C5"/>
    <w:rsid w:val="00F5180D"/>
    <w:rsid w:val="00F51B21"/>
    <w:rsid w:val="00F51D87"/>
    <w:rsid w:val="00F74D00"/>
    <w:rsid w:val="00F8455C"/>
    <w:rsid w:val="00FA429C"/>
    <w:rsid w:val="010C6347"/>
    <w:rsid w:val="0124146F"/>
    <w:rsid w:val="015157B6"/>
    <w:rsid w:val="04296264"/>
    <w:rsid w:val="0462603D"/>
    <w:rsid w:val="05D04016"/>
    <w:rsid w:val="09241E8E"/>
    <w:rsid w:val="0A5E4A87"/>
    <w:rsid w:val="0A9D03F6"/>
    <w:rsid w:val="0B506FA0"/>
    <w:rsid w:val="0DFD2082"/>
    <w:rsid w:val="0E7D7DB6"/>
    <w:rsid w:val="0EAC311F"/>
    <w:rsid w:val="13BE7FF4"/>
    <w:rsid w:val="14217850"/>
    <w:rsid w:val="14227D18"/>
    <w:rsid w:val="17E06240"/>
    <w:rsid w:val="184119D7"/>
    <w:rsid w:val="19A2611B"/>
    <w:rsid w:val="19B52BBD"/>
    <w:rsid w:val="19CC6F5F"/>
    <w:rsid w:val="1B1062F2"/>
    <w:rsid w:val="1BD937BC"/>
    <w:rsid w:val="1C6A0B2D"/>
    <w:rsid w:val="1CE669A1"/>
    <w:rsid w:val="1E1665EA"/>
    <w:rsid w:val="1FCB49B6"/>
    <w:rsid w:val="22104BF0"/>
    <w:rsid w:val="25396722"/>
    <w:rsid w:val="268B284C"/>
    <w:rsid w:val="28184DF3"/>
    <w:rsid w:val="284C4A2B"/>
    <w:rsid w:val="28DD1D9B"/>
    <w:rsid w:val="290F3A61"/>
    <w:rsid w:val="2C837613"/>
    <w:rsid w:val="2CCC458F"/>
    <w:rsid w:val="2F043E2F"/>
    <w:rsid w:val="2FC82C73"/>
    <w:rsid w:val="30305B1B"/>
    <w:rsid w:val="30E07EBD"/>
    <w:rsid w:val="314C7227"/>
    <w:rsid w:val="33340711"/>
    <w:rsid w:val="33463EAF"/>
    <w:rsid w:val="33A53EC8"/>
    <w:rsid w:val="3424001A"/>
    <w:rsid w:val="35B20725"/>
    <w:rsid w:val="36D030FB"/>
    <w:rsid w:val="3824052A"/>
    <w:rsid w:val="39681ABA"/>
    <w:rsid w:val="39F529A3"/>
    <w:rsid w:val="39F83928"/>
    <w:rsid w:val="3A63685A"/>
    <w:rsid w:val="40E43586"/>
    <w:rsid w:val="41B90FE0"/>
    <w:rsid w:val="42DE6BC4"/>
    <w:rsid w:val="42F754B2"/>
    <w:rsid w:val="43706133"/>
    <w:rsid w:val="442931CF"/>
    <w:rsid w:val="4522137C"/>
    <w:rsid w:val="46C277A4"/>
    <w:rsid w:val="47A01390"/>
    <w:rsid w:val="47A14C13"/>
    <w:rsid w:val="4873716A"/>
    <w:rsid w:val="49400E3C"/>
    <w:rsid w:val="4A780B39"/>
    <w:rsid w:val="4AF074FE"/>
    <w:rsid w:val="4DBE184B"/>
    <w:rsid w:val="4F33177C"/>
    <w:rsid w:val="500804DB"/>
    <w:rsid w:val="51357C48"/>
    <w:rsid w:val="51B6149B"/>
    <w:rsid w:val="52B237A3"/>
    <w:rsid w:val="53381997"/>
    <w:rsid w:val="54F363EA"/>
    <w:rsid w:val="57B97E77"/>
    <w:rsid w:val="59545699"/>
    <w:rsid w:val="59E73D0F"/>
    <w:rsid w:val="5B235C95"/>
    <w:rsid w:val="5BDF2397"/>
    <w:rsid w:val="5EBA41F7"/>
    <w:rsid w:val="5ECA2293"/>
    <w:rsid w:val="626207F5"/>
    <w:rsid w:val="64145C3D"/>
    <w:rsid w:val="6441108B"/>
    <w:rsid w:val="64CB576C"/>
    <w:rsid w:val="66EC25EC"/>
    <w:rsid w:val="68B51559"/>
    <w:rsid w:val="68C2756A"/>
    <w:rsid w:val="6CF66581"/>
    <w:rsid w:val="6DB15184"/>
    <w:rsid w:val="72124434"/>
    <w:rsid w:val="72357E6C"/>
    <w:rsid w:val="725F0CB0"/>
    <w:rsid w:val="72B461BC"/>
    <w:rsid w:val="7650222A"/>
    <w:rsid w:val="77143638"/>
    <w:rsid w:val="77DC19B1"/>
    <w:rsid w:val="7A601D17"/>
    <w:rsid w:val="7AA037BE"/>
    <w:rsid w:val="7B6E188D"/>
    <w:rsid w:val="7B82052E"/>
    <w:rsid w:val="7B823DB1"/>
    <w:rsid w:val="7DFA0936"/>
    <w:rsid w:val="7FBF08A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autoRedefine/>
    <w:qFormat/>
    <w:uiPriority w:val="0"/>
    <w:pPr>
      <w:spacing w:line="360" w:lineRule="auto"/>
    </w:pPr>
    <w:rPr>
      <w:rFonts w:ascii="Times New Roman" w:hAnsi="Times New Roman" w:eastAsia="Times New Roman" w:cs="Times New Roman"/>
      <w:sz w:val="24"/>
      <w:szCs w:val="24"/>
      <w:lang w:val="en-US" w:eastAsia="en-US" w:bidi="ar-SA"/>
    </w:rPr>
  </w:style>
  <w:style w:type="paragraph" w:styleId="2">
    <w:name w:val="heading 1"/>
    <w:basedOn w:val="1"/>
    <w:next w:val="1"/>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autoRedefine/>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autoRedefine/>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rPr>
  </w:style>
  <w:style w:type="paragraph" w:styleId="8">
    <w:name w:val="heading 7"/>
    <w:basedOn w:val="1"/>
    <w:next w:val="1"/>
    <w:autoRedefine/>
    <w:semiHidden/>
    <w:unhideWhenUsed/>
    <w:qFormat/>
    <w:uiPriority w:val="0"/>
    <w:pPr>
      <w:keepNext/>
      <w:keepLines/>
      <w:spacing w:before="240" w:after="64" w:line="320" w:lineRule="auto"/>
      <w:outlineLvl w:val="6"/>
    </w:pPr>
    <w:rPr>
      <w:b/>
      <w:bCs/>
    </w:rPr>
  </w:style>
  <w:style w:type="paragraph" w:styleId="9">
    <w:name w:val="heading 8"/>
    <w:basedOn w:val="1"/>
    <w:next w:val="1"/>
    <w:autoRedefine/>
    <w:semiHidden/>
    <w:unhideWhenUsed/>
    <w:qFormat/>
    <w:uiPriority w:val="0"/>
    <w:pPr>
      <w:keepNext/>
      <w:keepLines/>
      <w:spacing w:before="240" w:after="64" w:line="320" w:lineRule="auto"/>
      <w:outlineLvl w:val="7"/>
    </w:p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autoRedefine/>
    <w:qFormat/>
    <w:uiPriority w:val="0"/>
    <w:rPr>
      <w:sz w:val="16"/>
      <w:szCs w:val="16"/>
    </w:rPr>
  </w:style>
  <w:style w:type="paragraph" w:styleId="14">
    <w:name w:val="Block Text"/>
    <w:basedOn w:val="1"/>
    <w:autoRedefine/>
    <w:qFormat/>
    <w:uiPriority w:val="0"/>
    <w:pPr>
      <w:spacing w:after="120"/>
      <w:ind w:left="1440" w:leftChars="700" w:right="1440" w:rightChars="700"/>
    </w:pPr>
  </w:style>
  <w:style w:type="paragraph" w:styleId="15">
    <w:name w:val="Body Text"/>
    <w:basedOn w:val="1"/>
    <w:autoRedefine/>
    <w:qFormat/>
    <w:uiPriority w:val="0"/>
    <w:pPr>
      <w:spacing w:after="120"/>
    </w:pPr>
  </w:style>
  <w:style w:type="paragraph" w:styleId="16">
    <w:name w:val="Body Text 2"/>
    <w:basedOn w:val="1"/>
    <w:autoRedefine/>
    <w:qFormat/>
    <w:uiPriority w:val="0"/>
    <w:pPr>
      <w:spacing w:after="120" w:line="480" w:lineRule="auto"/>
    </w:pPr>
  </w:style>
  <w:style w:type="paragraph" w:styleId="17">
    <w:name w:val="Body Text 3"/>
    <w:basedOn w:val="1"/>
    <w:autoRedefine/>
    <w:qFormat/>
    <w:uiPriority w:val="0"/>
    <w:pPr>
      <w:spacing w:after="120"/>
    </w:pPr>
    <w:rPr>
      <w:sz w:val="16"/>
      <w:szCs w:val="16"/>
    </w:rPr>
  </w:style>
  <w:style w:type="paragraph" w:styleId="18">
    <w:name w:val="Body Text First Indent"/>
    <w:basedOn w:val="15"/>
    <w:autoRedefine/>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autoRedefine/>
    <w:qFormat/>
    <w:uiPriority w:val="0"/>
    <w:pPr>
      <w:spacing w:after="120" w:line="480" w:lineRule="auto"/>
      <w:ind w:left="420" w:leftChars="200"/>
    </w:pPr>
  </w:style>
  <w:style w:type="paragraph" w:styleId="22">
    <w:name w:val="Body Text Indent 3"/>
    <w:basedOn w:val="1"/>
    <w:autoRedefine/>
    <w:qFormat/>
    <w:uiPriority w:val="0"/>
    <w:pPr>
      <w:spacing w:after="120"/>
      <w:ind w:left="420" w:leftChars="200"/>
    </w:pPr>
    <w:rPr>
      <w:sz w:val="16"/>
      <w:szCs w:val="16"/>
    </w:rPr>
  </w:style>
  <w:style w:type="paragraph" w:styleId="23">
    <w:name w:val="caption"/>
    <w:basedOn w:val="1"/>
    <w:next w:val="1"/>
    <w:autoRedefine/>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autoRedefine/>
    <w:qFormat/>
    <w:uiPriority w:val="0"/>
    <w:rPr>
      <w:sz w:val="21"/>
      <w:szCs w:val="21"/>
    </w:rPr>
  </w:style>
  <w:style w:type="paragraph" w:styleId="26">
    <w:name w:val="annotation text"/>
    <w:basedOn w:val="1"/>
    <w:autoRedefine/>
    <w:qFormat/>
    <w:uiPriority w:val="0"/>
  </w:style>
  <w:style w:type="paragraph" w:styleId="27">
    <w:name w:val="annotation subject"/>
    <w:basedOn w:val="26"/>
    <w:next w:val="26"/>
    <w:autoRedefine/>
    <w:qFormat/>
    <w:uiPriority w:val="0"/>
    <w:rPr>
      <w:b/>
      <w:bCs/>
    </w:rPr>
  </w:style>
  <w:style w:type="paragraph" w:styleId="28">
    <w:name w:val="Date"/>
    <w:basedOn w:val="1"/>
    <w:next w:val="1"/>
    <w:autoRedefine/>
    <w:qFormat/>
    <w:uiPriority w:val="0"/>
    <w:pPr>
      <w:ind w:left="100" w:leftChars="2500"/>
    </w:pPr>
  </w:style>
  <w:style w:type="paragraph" w:styleId="29">
    <w:name w:val="Document Map"/>
    <w:basedOn w:val="1"/>
    <w:autoRedefine/>
    <w:qFormat/>
    <w:uiPriority w:val="0"/>
    <w:pPr>
      <w:shd w:val="clear" w:color="auto" w:fill="000080"/>
    </w:pPr>
  </w:style>
  <w:style w:type="paragraph" w:styleId="30">
    <w:name w:val="E-mail Signature"/>
    <w:basedOn w:val="1"/>
    <w:autoRedefine/>
    <w:qFormat/>
    <w:uiPriority w:val="0"/>
  </w:style>
  <w:style w:type="character" w:styleId="31">
    <w:name w:val="Emphasis"/>
    <w:basedOn w:val="11"/>
    <w:autoRedefine/>
    <w:qFormat/>
    <w:uiPriority w:val="0"/>
    <w:rPr>
      <w:i/>
      <w:iCs/>
    </w:rPr>
  </w:style>
  <w:style w:type="character" w:styleId="32">
    <w:name w:val="endnote reference"/>
    <w:basedOn w:val="11"/>
    <w:qFormat/>
    <w:uiPriority w:val="0"/>
    <w:rPr>
      <w:vertAlign w:val="superscript"/>
    </w:rPr>
  </w:style>
  <w:style w:type="paragraph" w:styleId="33">
    <w:name w:val="endnote text"/>
    <w:basedOn w:val="1"/>
    <w:autoRedefine/>
    <w:qFormat/>
    <w:uiPriority w:val="0"/>
    <w:pPr>
      <w:snapToGrid w:val="0"/>
    </w:pPr>
  </w:style>
  <w:style w:type="paragraph" w:styleId="34">
    <w:name w:val="envelope address"/>
    <w:basedOn w:val="1"/>
    <w:autoRedefine/>
    <w:qFormat/>
    <w:uiPriority w:val="0"/>
    <w:pPr>
      <w:framePr w:w="7920" w:h="1980" w:hRule="exact" w:hSpace="180" w:wrap="auto" w:vAnchor="margin" w:hAnchor="page" w:xAlign="center" w:yAlign="bottom"/>
      <w:snapToGrid w:val="0"/>
      <w:ind w:left="100" w:leftChars="1400"/>
    </w:pPr>
    <w:rPr>
      <w:rFonts w:ascii="Arial" w:hAnsi="Arial" w:cs="Arial"/>
    </w:rPr>
  </w:style>
  <w:style w:type="paragraph" w:styleId="35">
    <w:name w:val="envelope return"/>
    <w:basedOn w:val="1"/>
    <w:autoRedefine/>
    <w:qFormat/>
    <w:uiPriority w:val="0"/>
    <w:pPr>
      <w:snapToGrid w:val="0"/>
    </w:pPr>
    <w:rPr>
      <w:rFonts w:ascii="Arial" w:hAnsi="Arial" w:cs="Arial"/>
    </w:rPr>
  </w:style>
  <w:style w:type="character" w:styleId="36">
    <w:name w:val="FollowedHyperlink"/>
    <w:basedOn w:val="11"/>
    <w:autoRedefine/>
    <w:qFormat/>
    <w:uiPriority w:val="0"/>
    <w:rPr>
      <w:color w:val="800080"/>
      <w:u w:val="single"/>
    </w:rPr>
  </w:style>
  <w:style w:type="paragraph" w:styleId="37">
    <w:name w:val="footer"/>
    <w:basedOn w:val="1"/>
    <w:autoRedefine/>
    <w:qFormat/>
    <w:uiPriority w:val="0"/>
    <w:pPr>
      <w:tabs>
        <w:tab w:val="center" w:pos="4153"/>
        <w:tab w:val="right" w:pos="8306"/>
      </w:tabs>
      <w:snapToGrid w:val="0"/>
    </w:pPr>
    <w:rPr>
      <w:sz w:val="18"/>
      <w:szCs w:val="18"/>
    </w:rPr>
  </w:style>
  <w:style w:type="character" w:styleId="38">
    <w:name w:val="footnote reference"/>
    <w:basedOn w:val="11"/>
    <w:autoRedefine/>
    <w:qFormat/>
    <w:uiPriority w:val="0"/>
    <w:rPr>
      <w:vertAlign w:val="superscript"/>
    </w:rPr>
  </w:style>
  <w:style w:type="paragraph" w:styleId="39">
    <w:name w:val="footnote text"/>
    <w:basedOn w:val="1"/>
    <w:autoRedefine/>
    <w:qFormat/>
    <w:uiPriority w:val="0"/>
    <w:pPr>
      <w:snapToGrid w:val="0"/>
    </w:pPr>
    <w:rPr>
      <w:sz w:val="18"/>
      <w:szCs w:val="18"/>
    </w:rPr>
  </w:style>
  <w:style w:type="paragraph" w:styleId="40">
    <w:name w:val="header"/>
    <w:basedOn w:val="1"/>
    <w:autoRedefine/>
    <w:qFormat/>
    <w:uiPriority w:val="0"/>
    <w:pPr>
      <w:tabs>
        <w:tab w:val="center" w:pos="4153"/>
        <w:tab w:val="right" w:pos="8306"/>
      </w:tabs>
      <w:snapToGrid w:val="0"/>
    </w:pPr>
    <w:rPr>
      <w:sz w:val="18"/>
      <w:szCs w:val="18"/>
    </w:rPr>
  </w:style>
  <w:style w:type="character" w:styleId="41">
    <w:name w:val="HTML Acronym"/>
    <w:basedOn w:val="11"/>
    <w:autoRedefine/>
    <w:qFormat/>
    <w:uiPriority w:val="0"/>
  </w:style>
  <w:style w:type="paragraph" w:styleId="42">
    <w:name w:val="HTML Address"/>
    <w:basedOn w:val="1"/>
    <w:autoRedefine/>
    <w:qFormat/>
    <w:uiPriority w:val="0"/>
    <w:rPr>
      <w:i/>
      <w:iCs/>
    </w:rPr>
  </w:style>
  <w:style w:type="character" w:styleId="43">
    <w:name w:val="HTML Cite"/>
    <w:basedOn w:val="11"/>
    <w:autoRedefine/>
    <w:qFormat/>
    <w:uiPriority w:val="0"/>
    <w:rPr>
      <w:i/>
      <w:iCs/>
    </w:rPr>
  </w:style>
  <w:style w:type="character" w:styleId="44">
    <w:name w:val="HTML Code"/>
    <w:basedOn w:val="11"/>
    <w:autoRedefine/>
    <w:qFormat/>
    <w:uiPriority w:val="0"/>
    <w:rPr>
      <w:rFonts w:ascii="Courier New" w:hAnsi="Courier New" w:cs="Courier New"/>
      <w:sz w:val="20"/>
      <w:szCs w:val="20"/>
    </w:rPr>
  </w:style>
  <w:style w:type="character" w:styleId="45">
    <w:name w:val="HTML Definition"/>
    <w:basedOn w:val="11"/>
    <w:autoRedefine/>
    <w:qFormat/>
    <w:uiPriority w:val="0"/>
    <w:rPr>
      <w:i/>
      <w:iCs/>
    </w:rPr>
  </w:style>
  <w:style w:type="character" w:styleId="46">
    <w:name w:val="HTML Keyboard"/>
    <w:basedOn w:val="11"/>
    <w:autoRedefine/>
    <w:qFormat/>
    <w:uiPriority w:val="0"/>
    <w:rPr>
      <w:rFonts w:ascii="Courier New" w:hAnsi="Courier New" w:cs="Courier New"/>
      <w:sz w:val="20"/>
      <w:szCs w:val="20"/>
    </w:rPr>
  </w:style>
  <w:style w:type="paragraph" w:styleId="47">
    <w:name w:val="HTML Preformatted"/>
    <w:basedOn w:val="1"/>
    <w:autoRedefine/>
    <w:qFormat/>
    <w:uiPriority w:val="0"/>
    <w:rPr>
      <w:rFonts w:ascii="Courier New" w:hAnsi="Courier New" w:cs="Courier New"/>
      <w:sz w:val="20"/>
    </w:rPr>
  </w:style>
  <w:style w:type="character" w:styleId="48">
    <w:name w:val="HTML Sample"/>
    <w:basedOn w:val="11"/>
    <w:autoRedefine/>
    <w:qFormat/>
    <w:uiPriority w:val="0"/>
    <w:rPr>
      <w:rFonts w:ascii="Courier New" w:hAnsi="Courier New" w:cs="Courier New"/>
    </w:rPr>
  </w:style>
  <w:style w:type="character" w:styleId="49">
    <w:name w:val="HTML Typewriter"/>
    <w:basedOn w:val="11"/>
    <w:autoRedefine/>
    <w:qFormat/>
    <w:uiPriority w:val="0"/>
    <w:rPr>
      <w:rFonts w:ascii="Courier New" w:hAnsi="Courier New" w:cs="Courier New"/>
      <w:sz w:val="20"/>
      <w:szCs w:val="20"/>
    </w:rPr>
  </w:style>
  <w:style w:type="character" w:styleId="50">
    <w:name w:val="HTML Variable"/>
    <w:basedOn w:val="11"/>
    <w:autoRedefine/>
    <w:qFormat/>
    <w:uiPriority w:val="0"/>
    <w:rPr>
      <w:i/>
      <w:iCs/>
    </w:rPr>
  </w:style>
  <w:style w:type="character" w:styleId="51">
    <w:name w:val="Hyperlink"/>
    <w:basedOn w:val="11"/>
    <w:autoRedefine/>
    <w:qFormat/>
    <w:uiPriority w:val="0"/>
    <w:rPr>
      <w:color w:val="0000FF"/>
      <w:u w:val="single"/>
    </w:rPr>
  </w:style>
  <w:style w:type="paragraph" w:styleId="52">
    <w:name w:val="index 1"/>
    <w:basedOn w:val="1"/>
    <w:next w:val="1"/>
    <w:autoRedefine/>
    <w:qFormat/>
    <w:uiPriority w:val="0"/>
  </w:style>
  <w:style w:type="paragraph" w:styleId="53">
    <w:name w:val="index 2"/>
    <w:basedOn w:val="1"/>
    <w:next w:val="1"/>
    <w:autoRedefine/>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autoRedefine/>
    <w:qFormat/>
    <w:uiPriority w:val="0"/>
    <w:pPr>
      <w:ind w:left="600" w:leftChars="600"/>
    </w:pPr>
  </w:style>
  <w:style w:type="paragraph" w:styleId="56">
    <w:name w:val="index 5"/>
    <w:basedOn w:val="1"/>
    <w:next w:val="1"/>
    <w:autoRedefine/>
    <w:qFormat/>
    <w:uiPriority w:val="0"/>
    <w:pPr>
      <w:ind w:left="800" w:leftChars="800"/>
    </w:pPr>
  </w:style>
  <w:style w:type="paragraph" w:styleId="57">
    <w:name w:val="index 6"/>
    <w:basedOn w:val="1"/>
    <w:next w:val="1"/>
    <w:autoRedefine/>
    <w:qFormat/>
    <w:uiPriority w:val="0"/>
    <w:pPr>
      <w:ind w:left="1000" w:leftChars="1000"/>
    </w:pPr>
  </w:style>
  <w:style w:type="paragraph" w:styleId="58">
    <w:name w:val="index 7"/>
    <w:basedOn w:val="1"/>
    <w:next w:val="1"/>
    <w:autoRedefine/>
    <w:qFormat/>
    <w:uiPriority w:val="0"/>
    <w:pPr>
      <w:ind w:left="1200" w:leftChars="1200"/>
    </w:pPr>
  </w:style>
  <w:style w:type="paragraph" w:styleId="59">
    <w:name w:val="index 8"/>
    <w:basedOn w:val="1"/>
    <w:next w:val="1"/>
    <w:autoRedefine/>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autoRedefine/>
    <w:qFormat/>
    <w:uiPriority w:val="0"/>
    <w:rPr>
      <w:rFonts w:ascii="Arial" w:hAnsi="Arial" w:cs="Arial"/>
      <w:b/>
      <w:bCs/>
    </w:rPr>
  </w:style>
  <w:style w:type="character" w:styleId="62">
    <w:name w:val="line number"/>
    <w:basedOn w:val="11"/>
    <w:autoRedefine/>
    <w:qFormat/>
    <w:uiPriority w:val="0"/>
  </w:style>
  <w:style w:type="paragraph" w:styleId="63">
    <w:name w:val="List"/>
    <w:basedOn w:val="1"/>
    <w:autoRedefine/>
    <w:qFormat/>
    <w:uiPriority w:val="0"/>
    <w:pPr>
      <w:ind w:left="200" w:hanging="200" w:hangingChars="200"/>
    </w:pPr>
  </w:style>
  <w:style w:type="paragraph" w:styleId="64">
    <w:name w:val="List 2"/>
    <w:basedOn w:val="1"/>
    <w:autoRedefine/>
    <w:qFormat/>
    <w:uiPriority w:val="0"/>
    <w:pPr>
      <w:ind w:left="100" w:leftChars="200" w:hanging="200" w:hangingChars="200"/>
    </w:pPr>
  </w:style>
  <w:style w:type="paragraph" w:styleId="65">
    <w:name w:val="List 3"/>
    <w:basedOn w:val="1"/>
    <w:autoRedefine/>
    <w:qFormat/>
    <w:uiPriority w:val="0"/>
    <w:pPr>
      <w:ind w:left="100" w:leftChars="400" w:hanging="200" w:hangingChars="200"/>
    </w:pPr>
  </w:style>
  <w:style w:type="paragraph" w:styleId="66">
    <w:name w:val="List 4"/>
    <w:basedOn w:val="1"/>
    <w:autoRedefine/>
    <w:qFormat/>
    <w:uiPriority w:val="0"/>
    <w:pPr>
      <w:ind w:left="100" w:leftChars="600" w:hanging="200" w:hangingChars="200"/>
    </w:pPr>
  </w:style>
  <w:style w:type="paragraph" w:styleId="67">
    <w:name w:val="List 5"/>
    <w:basedOn w:val="1"/>
    <w:autoRedefine/>
    <w:qFormat/>
    <w:uiPriority w:val="0"/>
    <w:pPr>
      <w:ind w:left="100" w:leftChars="800" w:hanging="200" w:hangingChars="200"/>
    </w:pPr>
  </w:style>
  <w:style w:type="paragraph" w:styleId="68">
    <w:name w:val="List Bullet"/>
    <w:basedOn w:val="1"/>
    <w:autoRedefine/>
    <w:qFormat/>
    <w:uiPriority w:val="0"/>
    <w:pPr>
      <w:numPr>
        <w:ilvl w:val="0"/>
        <w:numId w:val="1"/>
      </w:numPr>
    </w:pPr>
  </w:style>
  <w:style w:type="paragraph" w:styleId="69">
    <w:name w:val="List Bullet 2"/>
    <w:basedOn w:val="1"/>
    <w:autoRedefine/>
    <w:qFormat/>
    <w:uiPriority w:val="0"/>
    <w:pPr>
      <w:numPr>
        <w:ilvl w:val="0"/>
        <w:numId w:val="2"/>
      </w:numPr>
    </w:pPr>
  </w:style>
  <w:style w:type="paragraph" w:styleId="70">
    <w:name w:val="List Bullet 3"/>
    <w:basedOn w:val="1"/>
    <w:autoRedefine/>
    <w:qFormat/>
    <w:uiPriority w:val="0"/>
    <w:pPr>
      <w:numPr>
        <w:ilvl w:val="0"/>
        <w:numId w:val="3"/>
      </w:numPr>
    </w:pPr>
  </w:style>
  <w:style w:type="paragraph" w:styleId="71">
    <w:name w:val="List Bullet 4"/>
    <w:basedOn w:val="1"/>
    <w:autoRedefine/>
    <w:qFormat/>
    <w:uiPriority w:val="0"/>
    <w:pPr>
      <w:numPr>
        <w:ilvl w:val="0"/>
        <w:numId w:val="4"/>
      </w:numPr>
    </w:pPr>
  </w:style>
  <w:style w:type="paragraph" w:styleId="72">
    <w:name w:val="List Bullet 5"/>
    <w:basedOn w:val="1"/>
    <w:autoRedefine/>
    <w:qFormat/>
    <w:uiPriority w:val="0"/>
    <w:pPr>
      <w:numPr>
        <w:ilvl w:val="0"/>
        <w:numId w:val="5"/>
      </w:numPr>
    </w:pPr>
  </w:style>
  <w:style w:type="paragraph" w:styleId="73">
    <w:name w:val="List Continue"/>
    <w:basedOn w:val="1"/>
    <w:autoRedefine/>
    <w:qFormat/>
    <w:uiPriority w:val="0"/>
    <w:pPr>
      <w:spacing w:after="120"/>
      <w:ind w:left="420" w:leftChars="200"/>
    </w:pPr>
  </w:style>
  <w:style w:type="paragraph" w:styleId="74">
    <w:name w:val="List Continue 2"/>
    <w:basedOn w:val="1"/>
    <w:autoRedefine/>
    <w:qFormat/>
    <w:uiPriority w:val="0"/>
    <w:pPr>
      <w:spacing w:after="120"/>
      <w:ind w:left="840" w:leftChars="400"/>
    </w:pPr>
  </w:style>
  <w:style w:type="paragraph" w:styleId="75">
    <w:name w:val="List Continue 3"/>
    <w:basedOn w:val="1"/>
    <w:autoRedefine/>
    <w:qFormat/>
    <w:uiPriority w:val="0"/>
    <w:pPr>
      <w:spacing w:after="120"/>
      <w:ind w:left="1260" w:leftChars="600"/>
    </w:pPr>
  </w:style>
  <w:style w:type="paragraph" w:styleId="76">
    <w:name w:val="List Continue 4"/>
    <w:basedOn w:val="1"/>
    <w:autoRedefine/>
    <w:qFormat/>
    <w:uiPriority w:val="0"/>
    <w:pPr>
      <w:spacing w:after="120"/>
      <w:ind w:left="1680" w:leftChars="800"/>
    </w:pPr>
  </w:style>
  <w:style w:type="paragraph" w:styleId="77">
    <w:name w:val="List Continue 5"/>
    <w:basedOn w:val="1"/>
    <w:autoRedefine/>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autoRedefine/>
    <w:qFormat/>
    <w:uiPriority w:val="0"/>
    <w:pPr>
      <w:numPr>
        <w:ilvl w:val="0"/>
        <w:numId w:val="7"/>
      </w:numPr>
    </w:pPr>
  </w:style>
  <w:style w:type="paragraph" w:styleId="80">
    <w:name w:val="List Number 3"/>
    <w:basedOn w:val="1"/>
    <w:autoRedefine/>
    <w:qFormat/>
    <w:uiPriority w:val="0"/>
    <w:pPr>
      <w:numPr>
        <w:ilvl w:val="0"/>
        <w:numId w:val="8"/>
      </w:numPr>
    </w:pPr>
  </w:style>
  <w:style w:type="paragraph" w:styleId="81">
    <w:name w:val="List Number 4"/>
    <w:basedOn w:val="1"/>
    <w:autoRedefine/>
    <w:qFormat/>
    <w:uiPriority w:val="0"/>
    <w:pPr>
      <w:numPr>
        <w:ilvl w:val="0"/>
        <w:numId w:val="9"/>
      </w:numPr>
    </w:pPr>
  </w:style>
  <w:style w:type="paragraph" w:styleId="82">
    <w:name w:val="List Number 5"/>
    <w:basedOn w:val="1"/>
    <w:autoRedefine/>
    <w:qFormat/>
    <w:uiPriority w:val="0"/>
    <w:pPr>
      <w:numPr>
        <w:ilvl w:val="0"/>
        <w:numId w:val="10"/>
      </w:numPr>
    </w:pPr>
  </w:style>
  <w:style w:type="paragraph" w:styleId="83">
    <w:name w:val="macro"/>
    <w:autoRedefine/>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autoRedefine/>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rPr>
  </w:style>
  <w:style w:type="paragraph" w:styleId="85">
    <w:name w:val="Normal (Web)"/>
    <w:basedOn w:val="1"/>
    <w:autoRedefine/>
    <w:qFormat/>
    <w:uiPriority w:val="0"/>
  </w:style>
  <w:style w:type="paragraph" w:styleId="86">
    <w:name w:val="Normal Indent"/>
    <w:basedOn w:val="1"/>
    <w:autoRedefine/>
    <w:qFormat/>
    <w:uiPriority w:val="0"/>
    <w:pPr>
      <w:ind w:firstLine="420" w:firstLineChars="200"/>
    </w:pPr>
  </w:style>
  <w:style w:type="paragraph" w:styleId="87">
    <w:name w:val="Note Heading"/>
    <w:basedOn w:val="1"/>
    <w:next w:val="1"/>
    <w:autoRedefine/>
    <w:qFormat/>
    <w:uiPriority w:val="0"/>
    <w:pPr>
      <w:jc w:val="center"/>
    </w:pPr>
  </w:style>
  <w:style w:type="character" w:styleId="88">
    <w:name w:val="page number"/>
    <w:basedOn w:val="11"/>
    <w:autoRedefine/>
    <w:qFormat/>
    <w:uiPriority w:val="0"/>
  </w:style>
  <w:style w:type="paragraph" w:styleId="89">
    <w:name w:val="Plain Text"/>
    <w:basedOn w:val="1"/>
    <w:autoRedefine/>
    <w:qFormat/>
    <w:uiPriority w:val="0"/>
    <w:rPr>
      <w:rFonts w:ascii="SimSun" w:hAnsi="Courier New" w:cs="Courier New"/>
      <w:szCs w:val="21"/>
    </w:rPr>
  </w:style>
  <w:style w:type="paragraph" w:styleId="90">
    <w:name w:val="Salutation"/>
    <w:basedOn w:val="1"/>
    <w:next w:val="1"/>
    <w:autoRedefine/>
    <w:qFormat/>
    <w:uiPriority w:val="0"/>
  </w:style>
  <w:style w:type="paragraph" w:styleId="91">
    <w:name w:val="Signature"/>
    <w:basedOn w:val="1"/>
    <w:autoRedefine/>
    <w:qFormat/>
    <w:uiPriority w:val="0"/>
    <w:pPr>
      <w:ind w:left="100" w:leftChars="2100"/>
    </w:pPr>
  </w:style>
  <w:style w:type="character" w:styleId="92">
    <w:name w:val="Strong"/>
    <w:basedOn w:val="11"/>
    <w:autoRedefine/>
    <w:qFormat/>
    <w:uiPriority w:val="0"/>
    <w:rPr>
      <w:b/>
      <w:bCs/>
    </w:rPr>
  </w:style>
  <w:style w:type="paragraph" w:styleId="93">
    <w:name w:val="Subtitle"/>
    <w:basedOn w:val="1"/>
    <w:autoRedefine/>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autoRedefine/>
    <w:qFormat/>
    <w:uiPriority w:val="0"/>
    <w:pPr>
      <w:widowControl w:val="0"/>
      <w:jc w:val="both"/>
    </w:pPr>
    <w:tblPr>
      <w:tblCellMar>
        <w:top w:w="0" w:type="dxa"/>
        <w:left w:w="108" w:type="dxa"/>
        <w:bottom w:w="0" w:type="dxa"/>
        <w:right w:w="108" w:type="dxa"/>
      </w:tblCellMa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autoRedefine/>
    <w:qFormat/>
    <w:uiPriority w:val="0"/>
    <w:pPr>
      <w:widowControl w:val="0"/>
      <w:jc w:val="both"/>
    </w:pPr>
    <w:tblPr>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autoRedefine/>
    <w:qFormat/>
    <w:uiPriority w:val="0"/>
    <w:pPr>
      <w:widowControl w:val="0"/>
      <w:jc w:val="both"/>
    </w:pPr>
    <w:tblPr>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autoRedefine/>
    <w:qFormat/>
    <w:uiPriority w:val="0"/>
    <w:pPr>
      <w:widowControl w:val="0"/>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autoRedefine/>
    <w:qFormat/>
    <w:uiPriority w:val="0"/>
    <w:pPr>
      <w:widowControl w:val="0"/>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autoRedefine/>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autoRedefine/>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autoRedefine/>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autoRedefine/>
    <w:qFormat/>
    <w:uiPriority w:val="0"/>
    <w:pPr>
      <w:widowControl w:val="0"/>
      <w:jc w:val="both"/>
    </w:pPr>
    <w:tblPr>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autoRedefine/>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autoRedefine/>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autoRedefine/>
    <w:qFormat/>
    <w:uiPriority w:val="0"/>
    <w:pPr>
      <w:widowControl w:val="0"/>
      <w:jc w:val="both"/>
    </w:pPr>
    <w:rPr>
      <w:b/>
      <w:bCs/>
    </w:rPr>
    <w:tblPr>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autoRedefine/>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autoRedefine/>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11">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12">
    <w:name w:val="Table Grid 1"/>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autoRedefine/>
    <w:qFormat/>
    <w:uiPriority w:val="0"/>
    <w:pPr>
      <w:widowControl w:val="0"/>
      <w:jc w:val="both"/>
    </w:pPr>
    <w:tblPr>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autoRedefine/>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autoRedefine/>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autoRedefine/>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autoRedefine/>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autoRedefine/>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autoRedefine/>
    <w:qFormat/>
    <w:uiPriority w:val="0"/>
    <w:pPr>
      <w:widowControl w:val="0"/>
      <w:jc w:val="both"/>
    </w:pPr>
    <w:tblPr>
      <w:tblBorders>
        <w:bottom w:val="single" w:color="808080" w:sz="12" w:space="0"/>
      </w:tblBorders>
      <w:tblCellMar>
        <w:top w:w="0" w:type="dxa"/>
        <w:left w:w="108" w:type="dxa"/>
        <w:bottom w:w="0" w:type="dxa"/>
        <w:right w:w="108" w:type="dxa"/>
      </w:tblCellMar>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autoRedefine/>
    <w:qFormat/>
    <w:uiPriority w:val="0"/>
    <w:pPr>
      <w:widowControl w:val="0"/>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autoRedefine/>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autoRedefine/>
    <w:qFormat/>
    <w:uiPriority w:val="0"/>
    <w:pPr>
      <w:ind w:left="420" w:leftChars="200"/>
    </w:pPr>
  </w:style>
  <w:style w:type="paragraph" w:styleId="129">
    <w:name w:val="table of figures"/>
    <w:basedOn w:val="1"/>
    <w:next w:val="1"/>
    <w:autoRedefine/>
    <w:qFormat/>
    <w:uiPriority w:val="0"/>
    <w:pPr>
      <w:ind w:left="200" w:leftChars="200" w:hanging="200" w:hangingChars="200"/>
    </w:pPr>
  </w:style>
  <w:style w:type="table" w:styleId="130">
    <w:name w:val="Table Professional"/>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autoRedefine/>
    <w:qFormat/>
    <w:uiPriority w:val="0"/>
    <w:pPr>
      <w:widowControl w:val="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CellMar>
        <w:top w:w="0" w:type="dxa"/>
        <w:left w:w="108" w:type="dxa"/>
        <w:bottom w:w="0" w:type="dxa"/>
        <w:right w:w="108" w:type="dxa"/>
      </w:tblCellMa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autoRedefine/>
    <w:qFormat/>
    <w:uiPriority w:val="0"/>
    <w:pPr>
      <w:widowControl w:val="0"/>
      <w:jc w:val="both"/>
    </w:pPr>
    <w:tblPr>
      <w:tblCellMar>
        <w:top w:w="0" w:type="dxa"/>
        <w:left w:w="108" w:type="dxa"/>
        <w:bottom w:w="0" w:type="dxa"/>
        <w:right w:w="108" w:type="dxa"/>
      </w:tblCellMar>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autoRedefine/>
    <w:qFormat/>
    <w:uiPriority w:val="0"/>
    <w:pPr>
      <w:widowControl w:val="0"/>
      <w:jc w:val="both"/>
    </w:pPr>
    <w:tblPr>
      <w:tblBorders>
        <w:left w:val="single" w:color="000000" w:sz="6" w:space="0"/>
        <w:right w:val="single" w:color="000000" w:sz="6" w:space="0"/>
      </w:tblBorders>
      <w:tblCellMar>
        <w:top w:w="0" w:type="dxa"/>
        <w:left w:w="108" w:type="dxa"/>
        <w:bottom w:w="0" w:type="dxa"/>
        <w:right w:w="108" w:type="dxa"/>
      </w:tblCellMar>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37">
    <w:name w:val="Table Web 1"/>
    <w:basedOn w:val="12"/>
    <w:autoRedefine/>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autoRedefine/>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autoRedefine/>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autoRedefine/>
    <w:qFormat/>
    <w:uiPriority w:val="0"/>
    <w:pPr>
      <w:spacing w:before="240" w:after="60"/>
      <w:jc w:val="center"/>
      <w:outlineLvl w:val="0"/>
    </w:pPr>
    <w:rPr>
      <w:rFonts w:ascii="Arial" w:hAnsi="Arial" w:cs="Arial"/>
      <w:b/>
      <w:bCs/>
      <w:sz w:val="32"/>
      <w:szCs w:val="32"/>
    </w:rPr>
  </w:style>
  <w:style w:type="paragraph" w:styleId="141">
    <w:name w:val="toa heading"/>
    <w:basedOn w:val="1"/>
    <w:next w:val="1"/>
    <w:autoRedefine/>
    <w:qFormat/>
    <w:uiPriority w:val="0"/>
    <w:pPr>
      <w:spacing w:before="120"/>
    </w:pPr>
    <w:rPr>
      <w:rFonts w:ascii="Arial" w:hAnsi="Arial" w:cs="Arial"/>
    </w:rPr>
  </w:style>
  <w:style w:type="paragraph" w:styleId="142">
    <w:name w:val="toc 1"/>
    <w:basedOn w:val="1"/>
    <w:next w:val="1"/>
    <w:autoRedefine/>
    <w:qFormat/>
    <w:uiPriority w:val="0"/>
  </w:style>
  <w:style w:type="paragraph" w:styleId="143">
    <w:name w:val="toc 2"/>
    <w:basedOn w:val="1"/>
    <w:next w:val="1"/>
    <w:autoRedefine/>
    <w:qFormat/>
    <w:uiPriority w:val="0"/>
    <w:pPr>
      <w:ind w:left="420" w:leftChars="200"/>
    </w:pPr>
  </w:style>
  <w:style w:type="paragraph" w:styleId="144">
    <w:name w:val="toc 3"/>
    <w:basedOn w:val="1"/>
    <w:next w:val="1"/>
    <w:autoRedefine/>
    <w:qFormat/>
    <w:uiPriority w:val="0"/>
    <w:pPr>
      <w:ind w:left="840" w:leftChars="400"/>
    </w:pPr>
  </w:style>
  <w:style w:type="paragraph" w:styleId="145">
    <w:name w:val="toc 4"/>
    <w:basedOn w:val="1"/>
    <w:next w:val="1"/>
    <w:autoRedefine/>
    <w:qFormat/>
    <w:uiPriority w:val="0"/>
    <w:pPr>
      <w:ind w:left="1260" w:leftChars="600"/>
    </w:pPr>
  </w:style>
  <w:style w:type="paragraph" w:styleId="146">
    <w:name w:val="toc 5"/>
    <w:basedOn w:val="1"/>
    <w:next w:val="1"/>
    <w:autoRedefine/>
    <w:qFormat/>
    <w:uiPriority w:val="0"/>
    <w:pPr>
      <w:ind w:left="1680" w:leftChars="800"/>
    </w:pPr>
  </w:style>
  <w:style w:type="paragraph" w:styleId="147">
    <w:name w:val="toc 6"/>
    <w:basedOn w:val="1"/>
    <w:next w:val="1"/>
    <w:autoRedefine/>
    <w:qFormat/>
    <w:uiPriority w:val="0"/>
    <w:pPr>
      <w:ind w:left="2100" w:leftChars="1000"/>
    </w:pPr>
  </w:style>
  <w:style w:type="paragraph" w:styleId="148">
    <w:name w:val="toc 7"/>
    <w:basedOn w:val="1"/>
    <w:next w:val="1"/>
    <w:autoRedefine/>
    <w:qFormat/>
    <w:uiPriority w:val="0"/>
    <w:pPr>
      <w:ind w:left="2520" w:leftChars="1200"/>
    </w:pPr>
  </w:style>
  <w:style w:type="paragraph" w:styleId="149">
    <w:name w:val="toc 8"/>
    <w:basedOn w:val="1"/>
    <w:next w:val="1"/>
    <w:autoRedefine/>
    <w:qFormat/>
    <w:uiPriority w:val="0"/>
    <w:pPr>
      <w:ind w:left="2940" w:leftChars="1400"/>
    </w:pPr>
  </w:style>
  <w:style w:type="paragraph" w:styleId="150">
    <w:name w:val="toc 9"/>
    <w:basedOn w:val="1"/>
    <w:next w:val="1"/>
    <w:autoRedefine/>
    <w:qFormat/>
    <w:uiPriority w:val="0"/>
    <w:pPr>
      <w:ind w:left="3360" w:leftChars="1600"/>
    </w:pPr>
  </w:style>
  <w:style w:type="table" w:styleId="151">
    <w:name w:val="Light Shading Accent 2"/>
    <w:basedOn w:val="12"/>
    <w:autoRedefine/>
    <w:qFormat/>
    <w:uiPriority w:val="60"/>
    <w:rPr>
      <w:color w:val="943634"/>
    </w:rPr>
    <w:tblPr>
      <w:tblBorders>
        <w:top w:val="single" w:color="C0504D" w:sz="8" w:space="0"/>
        <w:bottom w:val="single" w:color="C0504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2">
    <w:name w:val="Light Shading Accent 3"/>
    <w:basedOn w:val="12"/>
    <w:autoRedefine/>
    <w:qFormat/>
    <w:uiPriority w:val="60"/>
    <w:rPr>
      <w:color w:val="76923C"/>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3">
    <w:name w:val="Light Shading Accent 4"/>
    <w:basedOn w:val="12"/>
    <w:autoRedefine/>
    <w:qFormat/>
    <w:uiPriority w:val="60"/>
    <w:rPr>
      <w:color w:val="5F497A"/>
    </w:rPr>
    <w:tblPr>
      <w:tblBorders>
        <w:top w:val="single" w:color="8064A2" w:sz="8" w:space="0"/>
        <w:bottom w:val="single" w:color="8064A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4">
    <w:name w:val="Light Shading Accent 5"/>
    <w:basedOn w:val="12"/>
    <w:autoRedefine/>
    <w:qFormat/>
    <w:uiPriority w:val="60"/>
    <w:rPr>
      <w:color w:val="31849B"/>
    </w:rPr>
    <w:tblPr>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5">
    <w:name w:val="Light Shading Accent 6"/>
    <w:basedOn w:val="12"/>
    <w:autoRedefine/>
    <w:qFormat/>
    <w:uiPriority w:val="60"/>
    <w:rPr>
      <w:color w:val="E36C0A"/>
    </w:rPr>
    <w:tblPr>
      <w:tblBorders>
        <w:top w:val="single" w:color="F79646" w:sz="8" w:space="0"/>
        <w:bottom w:val="single" w:color="F7964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6">
    <w:name w:val="Light List Accent 2"/>
    <w:basedOn w:val="12"/>
    <w:autoRedefine/>
    <w:qFormat/>
    <w:uiPriority w:val="61"/>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57">
    <w:name w:val="Light List Accent 3"/>
    <w:basedOn w:val="12"/>
    <w:autoRedefine/>
    <w:qFormat/>
    <w:uiPriority w:val="61"/>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58">
    <w:name w:val="Light List Accent 4"/>
    <w:basedOn w:val="12"/>
    <w:autoRedefine/>
    <w:qFormat/>
    <w:uiPriority w:val="61"/>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59">
    <w:name w:val="Light List Accent 5"/>
    <w:basedOn w:val="12"/>
    <w:autoRedefine/>
    <w:qFormat/>
    <w:uiPriority w:val="61"/>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0">
    <w:name w:val="Light List Accent 6"/>
    <w:basedOn w:val="12"/>
    <w:autoRedefine/>
    <w:qFormat/>
    <w:uiPriority w:val="61"/>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1">
    <w:name w:val="Light Grid Accent 2"/>
    <w:basedOn w:val="12"/>
    <w:autoRedefine/>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2">
    <w:name w:val="Light Grid Accent 3"/>
    <w:basedOn w:val="12"/>
    <w:autoRedefine/>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3">
    <w:name w:val="Light Grid Accent 4"/>
    <w:basedOn w:val="12"/>
    <w:autoRedefine/>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64">
    <w:name w:val="Light Grid Accent 5"/>
    <w:basedOn w:val="12"/>
    <w:autoRedefine/>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65">
    <w:name w:val="Light Grid Accent 6"/>
    <w:basedOn w:val="12"/>
    <w:autoRedefine/>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66">
    <w:name w:val="Medium Shading 1 Accent 2"/>
    <w:basedOn w:val="12"/>
    <w:autoRedefine/>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67">
    <w:name w:val="Medium Shading 1 Accent 3"/>
    <w:basedOn w:val="12"/>
    <w:autoRedefine/>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68">
    <w:name w:val="Medium Shading 1 Accent 4"/>
    <w:basedOn w:val="12"/>
    <w:autoRedefine/>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69">
    <w:name w:val="Medium Shading 1 Accent 5"/>
    <w:basedOn w:val="12"/>
    <w:autoRedefine/>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0">
    <w:name w:val="Medium Shading 1 Accent 6"/>
    <w:basedOn w:val="12"/>
    <w:autoRedefine/>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1">
    <w:name w:val="Medium Shading 2 Accent 2"/>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72">
    <w:name w:val="Medium Shading 2 Accent 3"/>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73">
    <w:name w:val="Medium Shading 2 Accent 4"/>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74">
    <w:name w:val="Medium Shading 2 Accent 5"/>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75">
    <w:name w:val="Medium Shading 2 Accent 6"/>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76">
    <w:name w:val="Medium List 1 Accent 2"/>
    <w:basedOn w:val="12"/>
    <w:autoRedefine/>
    <w:qFormat/>
    <w:uiPriority w:val="65"/>
    <w:rPr>
      <w:color w:val="000000"/>
    </w:rPr>
    <w:tblPr>
      <w:tblBorders>
        <w:top w:val="single" w:color="C0504D" w:sz="8" w:space="0"/>
        <w:bottom w:val="single" w:color="C0504D" w:sz="8" w:space="0"/>
      </w:tblBorders>
      <w:tblCellMar>
        <w:top w:w="0" w:type="dxa"/>
        <w:left w:w="108" w:type="dxa"/>
        <w:bottom w:w="0" w:type="dxa"/>
        <w:right w:w="108" w:type="dxa"/>
      </w:tblCellMar>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77">
    <w:name w:val="Medium List 1 Accent 3"/>
    <w:basedOn w:val="12"/>
    <w:autoRedefine/>
    <w:qFormat/>
    <w:uiPriority w:val="65"/>
    <w:rPr>
      <w:color w:val="000000"/>
    </w:rPr>
    <w:tblPr>
      <w:tblBorders>
        <w:top w:val="single" w:color="9BBB59" w:sz="8" w:space="0"/>
        <w:bottom w:val="single" w:color="9BBB59" w:sz="8" w:space="0"/>
      </w:tblBorders>
      <w:tblCellMar>
        <w:top w:w="0" w:type="dxa"/>
        <w:left w:w="108" w:type="dxa"/>
        <w:bottom w:w="0" w:type="dxa"/>
        <w:right w:w="108" w:type="dxa"/>
      </w:tblCellMar>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78">
    <w:name w:val="Medium List 1 Accent 4"/>
    <w:basedOn w:val="12"/>
    <w:autoRedefine/>
    <w:qFormat/>
    <w:uiPriority w:val="65"/>
    <w:rPr>
      <w:color w:val="000000"/>
    </w:rPr>
    <w:tblPr>
      <w:tblBorders>
        <w:top w:val="single" w:color="8064A2" w:sz="8" w:space="0"/>
        <w:bottom w:val="single" w:color="8064A2" w:sz="8" w:space="0"/>
      </w:tblBorders>
      <w:tblCellMar>
        <w:top w:w="0" w:type="dxa"/>
        <w:left w:w="108" w:type="dxa"/>
        <w:bottom w:w="0" w:type="dxa"/>
        <w:right w:w="108" w:type="dxa"/>
      </w:tblCellMar>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79">
    <w:name w:val="Medium List 1 Accent 5"/>
    <w:basedOn w:val="12"/>
    <w:autoRedefine/>
    <w:qFormat/>
    <w:uiPriority w:val="65"/>
    <w:rPr>
      <w:color w:val="000000"/>
    </w:rPr>
    <w:tblPr>
      <w:tblBorders>
        <w:top w:val="single" w:color="4BACC6" w:sz="8" w:space="0"/>
        <w:bottom w:val="single" w:color="4BACC6" w:sz="8" w:space="0"/>
      </w:tblBorders>
      <w:tblCellMar>
        <w:top w:w="0" w:type="dxa"/>
        <w:left w:w="108" w:type="dxa"/>
        <w:bottom w:w="0" w:type="dxa"/>
        <w:right w:w="108" w:type="dxa"/>
      </w:tblCellMar>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80">
    <w:name w:val="Medium List 1 Accent 6"/>
    <w:basedOn w:val="12"/>
    <w:autoRedefine/>
    <w:qFormat/>
    <w:uiPriority w:val="65"/>
    <w:rPr>
      <w:color w:val="000000"/>
    </w:rPr>
    <w:tblPr>
      <w:tblBorders>
        <w:top w:val="single" w:color="F79646" w:sz="8" w:space="0"/>
        <w:bottom w:val="single" w:color="F79646" w:sz="8" w:space="0"/>
      </w:tblBorders>
      <w:tblCellMar>
        <w:top w:w="0" w:type="dxa"/>
        <w:left w:w="108" w:type="dxa"/>
        <w:bottom w:w="0" w:type="dxa"/>
        <w:right w:w="108" w:type="dxa"/>
      </w:tblCellMar>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81">
    <w:name w:val="Medium List 2 Accent 1"/>
    <w:basedOn w:val="12"/>
    <w:autoRedefine/>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82">
    <w:name w:val="Medium List 2 Accent 2"/>
    <w:basedOn w:val="12"/>
    <w:autoRedefine/>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83">
    <w:name w:val="Medium List 2 Accent 3"/>
    <w:basedOn w:val="12"/>
    <w:autoRedefine/>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84">
    <w:name w:val="Medium List 2 Accent 4"/>
    <w:basedOn w:val="12"/>
    <w:autoRedefine/>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85">
    <w:name w:val="Medium List 2 Accent 5"/>
    <w:basedOn w:val="12"/>
    <w:autoRedefine/>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86">
    <w:name w:val="Medium List 2 Accent 6"/>
    <w:basedOn w:val="12"/>
    <w:autoRedefine/>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87">
    <w:name w:val="Medium Grid 1 Accent 1"/>
    <w:basedOn w:val="12"/>
    <w:autoRedefine/>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88">
    <w:name w:val="Medium Grid 1 Accent 2"/>
    <w:basedOn w:val="12"/>
    <w:autoRedefine/>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89">
    <w:name w:val="Medium Grid 1 Accent 3"/>
    <w:basedOn w:val="12"/>
    <w:autoRedefine/>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90">
    <w:name w:val="Medium Grid 1 Accent 4"/>
    <w:basedOn w:val="12"/>
    <w:autoRedefine/>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91">
    <w:name w:val="Medium Grid 1 Accent 5"/>
    <w:basedOn w:val="12"/>
    <w:autoRedefine/>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92">
    <w:name w:val="Medium Grid 1 Accent 6"/>
    <w:basedOn w:val="12"/>
    <w:autoRedefine/>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193">
    <w:name w:val="Medium Grid 2 Accent 1"/>
    <w:basedOn w:val="12"/>
    <w:autoRedefine/>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194">
    <w:name w:val="Medium Grid 2 Accent 2"/>
    <w:basedOn w:val="12"/>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195">
    <w:name w:val="Medium Grid 2 Accent 3"/>
    <w:basedOn w:val="12"/>
    <w:autoRedefine/>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196">
    <w:name w:val="Medium Grid 2 Accent 4"/>
    <w:basedOn w:val="12"/>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197">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198">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199">
    <w:name w:val="Medium Grid 3 Accent 1"/>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00">
    <w:name w:val="Medium Grid 3 Accent 2"/>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01">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02">
    <w:name w:val="Medium Grid 3 Accent 4"/>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03">
    <w:name w:val="Medium Grid 3 Accent 5"/>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04">
    <w:name w:val="Medium Grid 3 Accent 6"/>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05">
    <w:name w:val="Dark List Accent 1"/>
    <w:basedOn w:val="12"/>
    <w:autoRedefine/>
    <w:qFormat/>
    <w:uiPriority w:val="70"/>
    <w:rPr>
      <w:color w:val="FFFFFF"/>
    </w:rPr>
    <w:tblPr>
      <w:tblCellMar>
        <w:top w:w="0" w:type="dxa"/>
        <w:left w:w="108" w:type="dxa"/>
        <w:bottom w:w="0" w:type="dxa"/>
        <w:right w:w="108" w:type="dxa"/>
      </w:tblCellMar>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06">
    <w:name w:val="Dark List Accent 2"/>
    <w:basedOn w:val="12"/>
    <w:autoRedefine/>
    <w:qFormat/>
    <w:uiPriority w:val="70"/>
    <w:rPr>
      <w:color w:val="FFFFFF"/>
    </w:rPr>
    <w:tblPr>
      <w:tblCellMar>
        <w:top w:w="0" w:type="dxa"/>
        <w:left w:w="108" w:type="dxa"/>
        <w:bottom w:w="0" w:type="dxa"/>
        <w:right w:w="108" w:type="dxa"/>
      </w:tblCellMar>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07">
    <w:name w:val="Dark List Accent 3"/>
    <w:basedOn w:val="12"/>
    <w:autoRedefine/>
    <w:qFormat/>
    <w:uiPriority w:val="70"/>
    <w:rPr>
      <w:color w:val="FFFFFF"/>
    </w:rPr>
    <w:tblPr>
      <w:tblCellMar>
        <w:top w:w="0" w:type="dxa"/>
        <w:left w:w="108" w:type="dxa"/>
        <w:bottom w:w="0" w:type="dxa"/>
        <w:right w:w="108" w:type="dxa"/>
      </w:tblCellMar>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08">
    <w:name w:val="Dark List Accent 4"/>
    <w:basedOn w:val="12"/>
    <w:autoRedefine/>
    <w:qFormat/>
    <w:uiPriority w:val="70"/>
    <w:rPr>
      <w:color w:val="FFFFFF"/>
    </w:rPr>
    <w:tblPr>
      <w:tblCellMar>
        <w:top w:w="0" w:type="dxa"/>
        <w:left w:w="108" w:type="dxa"/>
        <w:bottom w:w="0" w:type="dxa"/>
        <w:right w:w="108" w:type="dxa"/>
      </w:tblCellMar>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09">
    <w:name w:val="Dark List Accent 5"/>
    <w:basedOn w:val="12"/>
    <w:autoRedefine/>
    <w:qFormat/>
    <w:uiPriority w:val="70"/>
    <w:rPr>
      <w:color w:val="FFFFFF"/>
    </w:rPr>
    <w:tblPr>
      <w:tblCellMar>
        <w:top w:w="0" w:type="dxa"/>
        <w:left w:w="108" w:type="dxa"/>
        <w:bottom w:w="0" w:type="dxa"/>
        <w:right w:w="108" w:type="dxa"/>
      </w:tblCellMar>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10">
    <w:name w:val="Dark List Accent 6"/>
    <w:basedOn w:val="12"/>
    <w:autoRedefine/>
    <w:qFormat/>
    <w:uiPriority w:val="70"/>
    <w:rPr>
      <w:color w:val="FFFFFF"/>
    </w:rPr>
    <w:tblPr>
      <w:tblCellMar>
        <w:top w:w="0" w:type="dxa"/>
        <w:left w:w="108" w:type="dxa"/>
        <w:bottom w:w="0" w:type="dxa"/>
        <w:right w:w="108" w:type="dxa"/>
      </w:tblCellMar>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11">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CellMar>
        <w:top w:w="0" w:type="dxa"/>
        <w:left w:w="108" w:type="dxa"/>
        <w:bottom w:w="0" w:type="dxa"/>
        <w:right w:w="108" w:type="dxa"/>
      </w:tblCellMar>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12">
    <w:name w:val="Colorful Shading Accent 2"/>
    <w:basedOn w:val="12"/>
    <w:autoRedefine/>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CellMar>
        <w:top w:w="0" w:type="dxa"/>
        <w:left w:w="108" w:type="dxa"/>
        <w:bottom w:w="0" w:type="dxa"/>
        <w:right w:w="108" w:type="dxa"/>
      </w:tblCellMar>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13">
    <w:name w:val="Colorful Shading Accent 3"/>
    <w:basedOn w:val="12"/>
    <w:autoRedefine/>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CellMar>
        <w:top w:w="0" w:type="dxa"/>
        <w:left w:w="108" w:type="dxa"/>
        <w:bottom w:w="0" w:type="dxa"/>
        <w:right w:w="108" w:type="dxa"/>
      </w:tblCellMar>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14">
    <w:name w:val="Colorful Shading Accent 4"/>
    <w:basedOn w:val="12"/>
    <w:autoRedefine/>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CellMar>
        <w:top w:w="0" w:type="dxa"/>
        <w:left w:w="108" w:type="dxa"/>
        <w:bottom w:w="0" w:type="dxa"/>
        <w:right w:w="108" w:type="dxa"/>
      </w:tblCellMar>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15">
    <w:name w:val="Colorful Shading Accent 5"/>
    <w:basedOn w:val="12"/>
    <w:autoRedefine/>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CellMar>
        <w:top w:w="0" w:type="dxa"/>
        <w:left w:w="108" w:type="dxa"/>
        <w:bottom w:w="0" w:type="dxa"/>
        <w:right w:w="108" w:type="dxa"/>
      </w:tblCellMar>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16">
    <w:name w:val="Colorful Shading Accent 6"/>
    <w:basedOn w:val="12"/>
    <w:autoRedefine/>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CellMar>
        <w:top w:w="0" w:type="dxa"/>
        <w:left w:w="108" w:type="dxa"/>
        <w:bottom w:w="0" w:type="dxa"/>
        <w:right w:w="108" w:type="dxa"/>
      </w:tblCellMar>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17">
    <w:name w:val="Colorful List Accent 1"/>
    <w:basedOn w:val="12"/>
    <w:autoRedefine/>
    <w:qFormat/>
    <w:uiPriority w:val="72"/>
    <w:rPr>
      <w:color w:val="000000"/>
    </w:rPr>
    <w:tblPr>
      <w:tblCellMar>
        <w:top w:w="0" w:type="dxa"/>
        <w:left w:w="108" w:type="dxa"/>
        <w:bottom w:w="0" w:type="dxa"/>
        <w:right w:w="108" w:type="dxa"/>
      </w:tblCellMar>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18">
    <w:name w:val="Colorful List Accent 2"/>
    <w:basedOn w:val="12"/>
    <w:autoRedefine/>
    <w:qFormat/>
    <w:uiPriority w:val="72"/>
    <w:rPr>
      <w:color w:val="000000"/>
    </w:rPr>
    <w:tblPr>
      <w:tblCellMar>
        <w:top w:w="0" w:type="dxa"/>
        <w:left w:w="108" w:type="dxa"/>
        <w:bottom w:w="0" w:type="dxa"/>
        <w:right w:w="108" w:type="dxa"/>
      </w:tblCellMar>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19">
    <w:name w:val="Colorful List Accent 3"/>
    <w:basedOn w:val="12"/>
    <w:autoRedefine/>
    <w:qFormat/>
    <w:uiPriority w:val="72"/>
    <w:rPr>
      <w:color w:val="000000"/>
    </w:rPr>
    <w:tblPr>
      <w:tblCellMar>
        <w:top w:w="0" w:type="dxa"/>
        <w:left w:w="108" w:type="dxa"/>
        <w:bottom w:w="0" w:type="dxa"/>
        <w:right w:w="108" w:type="dxa"/>
      </w:tblCellMar>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20">
    <w:name w:val="Colorful List Accent 4"/>
    <w:basedOn w:val="12"/>
    <w:autoRedefine/>
    <w:qFormat/>
    <w:uiPriority w:val="72"/>
    <w:rPr>
      <w:color w:val="000000"/>
    </w:rPr>
    <w:tblPr>
      <w:tblCellMar>
        <w:top w:w="0" w:type="dxa"/>
        <w:left w:w="108" w:type="dxa"/>
        <w:bottom w:w="0" w:type="dxa"/>
        <w:right w:w="108" w:type="dxa"/>
      </w:tblCellMar>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21">
    <w:name w:val="Colorful List Accent 5"/>
    <w:basedOn w:val="12"/>
    <w:autoRedefine/>
    <w:qFormat/>
    <w:uiPriority w:val="72"/>
    <w:rPr>
      <w:color w:val="000000"/>
    </w:rPr>
    <w:tblPr>
      <w:tblCellMar>
        <w:top w:w="0" w:type="dxa"/>
        <w:left w:w="108" w:type="dxa"/>
        <w:bottom w:w="0" w:type="dxa"/>
        <w:right w:w="108" w:type="dxa"/>
      </w:tblCellMar>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22">
    <w:name w:val="Colorful List Accent 6"/>
    <w:basedOn w:val="12"/>
    <w:autoRedefine/>
    <w:qFormat/>
    <w:uiPriority w:val="72"/>
    <w:rPr>
      <w:color w:val="000000"/>
    </w:rPr>
    <w:tblPr>
      <w:tblCellMar>
        <w:top w:w="0" w:type="dxa"/>
        <w:left w:w="108" w:type="dxa"/>
        <w:bottom w:w="0" w:type="dxa"/>
        <w:right w:w="108" w:type="dxa"/>
      </w:tblCellMar>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23">
    <w:name w:val="Colorful Grid Accent 1"/>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24">
    <w:name w:val="Colorful Grid Accent 2"/>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25">
    <w:name w:val="Colorful Grid Accent 3"/>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26">
    <w:name w:val="Colorful Grid Accent 4"/>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27">
    <w:name w:val="Colorful Grid Accent 5"/>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28">
    <w:name w:val="Colorful Grid Accent 6"/>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229">
    <w:name w:val="Light Shading1"/>
    <w:basedOn w:val="12"/>
    <w:autoRedefine/>
    <w:qFormat/>
    <w:uiPriority w:val="60"/>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cPr>
        <w:tcBorders>
          <w:bottom w:val="nil"/>
          <w:right w:val="nil"/>
          <w:insideH w:val="nil"/>
          <w:insideV w:val="nil"/>
        </w:tcBorders>
        <w:shd w:val="clear" w:color="auto" w:fill="C0C0C0"/>
      </w:tcPr>
    </w:tblStylePr>
    <w:tblStylePr w:type="band1Horz">
      <w:tcPr>
        <w:tcBorders>
          <w:bottom w:val="nil"/>
          <w:right w:val="nil"/>
          <w:insideH w:val="nil"/>
          <w:insideV w:val="nil"/>
        </w:tcBorders>
        <w:shd w:val="clear" w:color="auto" w:fill="C0C0C0"/>
      </w:tcPr>
    </w:tblStylePr>
  </w:style>
  <w:style w:type="table" w:customStyle="1" w:styleId="230">
    <w:name w:val="Light Shading Accent 1"/>
    <w:basedOn w:val="12"/>
    <w:autoRedefine/>
    <w:qFormat/>
    <w:uiPriority w:val="60"/>
    <w:rPr>
      <w:color w:val="365F91"/>
    </w:rPr>
    <w:tblPr>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cPr>
        <w:tcBorders>
          <w:bottom w:val="nil"/>
          <w:right w:val="nil"/>
          <w:insideH w:val="nil"/>
          <w:insideV w:val="nil"/>
        </w:tcBorders>
        <w:shd w:val="clear" w:color="auto" w:fill="D3DFEE"/>
      </w:tcPr>
    </w:tblStylePr>
    <w:tblStylePr w:type="band1Horz">
      <w:tcPr>
        <w:tcBorders>
          <w:bottom w:val="nil"/>
          <w:right w:val="nil"/>
          <w:insideH w:val="nil"/>
          <w:insideV w:val="nil"/>
        </w:tcBorders>
        <w:shd w:val="clear" w:color="auto" w:fill="D3DFEE"/>
      </w:tcPr>
    </w:tblStylePr>
  </w:style>
  <w:style w:type="table" w:customStyle="1" w:styleId="231">
    <w:name w:val="Light List1"/>
    <w:basedOn w:val="12"/>
    <w:autoRedefine/>
    <w:qFormat/>
    <w:uiPriority w:val="61"/>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table" w:customStyle="1" w:styleId="232">
    <w:name w:val="Light List Accent 1"/>
    <w:basedOn w:val="12"/>
    <w:autoRedefine/>
    <w:qFormat/>
    <w:uiPriority w:val="61"/>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233">
    <w:name w:val="Light Grid1"/>
    <w:basedOn w:val="12"/>
    <w:autoRedefine/>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rFonts w:cs="Times New Roman"/>
        <w:b/>
        <w:bCs/>
      </w:r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234">
    <w:name w:val="Light Grid Accent 1"/>
    <w:basedOn w:val="12"/>
    <w:autoRedefine/>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cs="Times New Roman"/>
        <w:b/>
        <w:bCs/>
      </w:r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customStyle="1" w:styleId="235">
    <w:name w:val="Medium Shading 11"/>
    <w:basedOn w:val="12"/>
    <w:autoRedefine/>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CellMar>
        <w:top w:w="0" w:type="dxa"/>
        <w:left w:w="108" w:type="dxa"/>
        <w:bottom w:w="0" w:type="dxa"/>
        <w:right w:w="108" w:type="dxa"/>
      </w:tblCellMar>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236">
    <w:name w:val="Medium Shading 1 Accent 1"/>
    <w:basedOn w:val="12"/>
    <w:autoRedefine/>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37">
    <w:name w:val="Medium Shading 21"/>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cPr>
        <w:tcBorders>
          <w:top w:val="nil"/>
          <w:left w:val="single" w:color="auto" w:sz="18" w:space="0"/>
          <w:bottom w:val="nil"/>
          <w:right w:val="nil"/>
          <w:insideH w:val="nil"/>
          <w:insideV w:val="nil"/>
        </w:tcBorders>
        <w:shd w:val="clear" w:color="auto" w:fill="000000"/>
      </w:tcPr>
    </w:tblStylePr>
    <w:tblStylePr w:type="lastCol">
      <w:rPr>
        <w:b/>
        <w:bCs/>
        <w:color w:val="FFFFFF"/>
      </w:rPr>
      <w:tcPr>
        <w:tcBorders>
          <w:bottom w:val="nil"/>
          <w:right w:val="nil"/>
          <w:insideH w:val="nil"/>
          <w:insideV w:val="nil"/>
        </w:tcBorders>
        <w:shd w:val="clear" w:color="auto" w:fill="000000"/>
      </w:tcPr>
    </w:tblStylePr>
    <w:tblStylePr w:type="band1Vert">
      <w:tcPr>
        <w:tcBorders>
          <w:bottom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customStyle="1" w:styleId="238">
    <w:name w:val="Medium Shading 2 Accent 1"/>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cPr>
        <w:tcBorders>
          <w:top w:val="nil"/>
          <w:left w:val="single" w:color="auto" w:sz="18" w:space="0"/>
          <w:bottom w:val="nil"/>
          <w:right w:val="nil"/>
          <w:insideH w:val="nil"/>
          <w:insideV w:val="nil"/>
        </w:tcBorders>
        <w:shd w:val="clear" w:color="auto" w:fill="4F81BD"/>
      </w:tcPr>
    </w:tblStylePr>
    <w:tblStylePr w:type="lastCol">
      <w:rPr>
        <w:b/>
        <w:bCs/>
        <w:color w:val="FFFFFF"/>
      </w:rPr>
      <w:tcPr>
        <w:tcBorders>
          <w:bottom w:val="nil"/>
          <w:right w:val="nil"/>
          <w:insideH w:val="nil"/>
          <w:insideV w:val="nil"/>
        </w:tcBorders>
        <w:shd w:val="clear" w:color="auto" w:fill="4F81BD"/>
      </w:tcPr>
    </w:tblStylePr>
    <w:tblStylePr w:type="band1Vert">
      <w:tcPr>
        <w:tcBorders>
          <w:bottom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customStyle="1" w:styleId="239">
    <w:name w:val="Medium List 11"/>
    <w:basedOn w:val="12"/>
    <w:autoRedefine/>
    <w:qFormat/>
    <w:uiPriority w:val="65"/>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rPr>
        <w:rFonts w:cs="Times New Roman"/>
      </w:rPr>
      <w:tcPr>
        <w:tcBorders>
          <w:top w:val="nil"/>
          <w:left w:val="single" w:color="000000" w:sz="8" w:space="0"/>
        </w:tcBorders>
      </w:tcPr>
    </w:tblStylePr>
    <w:tblStylePr w:type="lastRow">
      <w:rPr>
        <w:b/>
        <w:bCs/>
        <w:color w:val="1F497D"/>
      </w:rPr>
      <w:tcPr>
        <w:tcBorders>
          <w:top w:val="single" w:color="000000" w:sz="8" w:space="0"/>
          <w:left w:val="single" w:color="000000" w:sz="8" w:space="0"/>
        </w:tcBorders>
      </w:tcPr>
    </w:tblStylePr>
    <w:tblStylePr w:type="firstCol">
      <w:rPr>
        <w:b/>
        <w:bCs/>
      </w:rPr>
    </w:tblStylePr>
    <w:tblStylePr w:type="lastCol">
      <w:rPr>
        <w:b/>
        <w:bCs/>
      </w:rPr>
      <w:tcPr>
        <w:tcBorders>
          <w:top w:val="single" w:color="000000" w:sz="8" w:space="0"/>
          <w:left w:val="single" w:color="000000" w:sz="8" w:space="0"/>
        </w:tcBorders>
      </w:tcPr>
    </w:tblStylePr>
    <w:tblStylePr w:type="band1Vert">
      <w:tcPr>
        <w:shd w:val="clear" w:color="auto" w:fill="C0C0C0"/>
      </w:tcPr>
    </w:tblStylePr>
    <w:tblStylePr w:type="band1Horz">
      <w:tcPr>
        <w:shd w:val="clear" w:color="auto" w:fill="C0C0C0"/>
      </w:tcPr>
    </w:tblStylePr>
  </w:style>
  <w:style w:type="table" w:customStyle="1" w:styleId="240">
    <w:name w:val="Medium List 1 Accent 1"/>
    <w:basedOn w:val="12"/>
    <w:autoRedefine/>
    <w:qFormat/>
    <w:uiPriority w:val="65"/>
    <w:rPr>
      <w:color w:val="000000"/>
    </w:rPr>
    <w:tblPr>
      <w:tblBorders>
        <w:top w:val="single" w:color="4F81BD" w:sz="8" w:space="0"/>
        <w:bottom w:val="single" w:color="4F81BD" w:sz="8" w:space="0"/>
      </w:tblBorders>
      <w:tblCellMar>
        <w:top w:w="0" w:type="dxa"/>
        <w:left w:w="108" w:type="dxa"/>
        <w:bottom w:w="0" w:type="dxa"/>
        <w:right w:w="108" w:type="dxa"/>
      </w:tblCellMar>
    </w:tblPr>
    <w:tblStylePr w:type="firstRow">
      <w:rPr>
        <w:rFonts w:cs="Times New Roman"/>
      </w:rPr>
      <w:tcPr>
        <w:tcBorders>
          <w:top w:val="nil"/>
          <w:left w:val="single" w:color="4F81BD" w:sz="8" w:space="0"/>
        </w:tcBorders>
      </w:tcPr>
    </w:tblStylePr>
    <w:tblStylePr w:type="lastRow">
      <w:rPr>
        <w:b/>
        <w:bCs/>
        <w:color w:val="1F497D"/>
      </w:rPr>
      <w:tcPr>
        <w:tcBorders>
          <w:top w:val="single" w:color="4F81BD" w:sz="8" w:space="0"/>
          <w:left w:val="single" w:color="4F81BD" w:sz="8" w:space="0"/>
        </w:tcBorders>
      </w:tcPr>
    </w:tblStylePr>
    <w:tblStylePr w:type="firstCol">
      <w:rPr>
        <w:b/>
        <w:bCs/>
      </w:rPr>
    </w:tblStylePr>
    <w:tblStylePr w:type="lastCol">
      <w:rPr>
        <w:b/>
        <w:bCs/>
      </w:rPr>
      <w:tcPr>
        <w:tcBorders>
          <w:top w:val="single" w:color="4F81BD" w:sz="8" w:space="0"/>
          <w:left w:val="single" w:color="4F81BD" w:sz="8" w:space="0"/>
        </w:tcBorders>
      </w:tcPr>
    </w:tblStylePr>
    <w:tblStylePr w:type="band1Vert">
      <w:tcPr>
        <w:shd w:val="clear" w:color="auto" w:fill="D3DFEE"/>
      </w:tcPr>
    </w:tblStylePr>
    <w:tblStylePr w:type="band1Horz">
      <w:tcPr>
        <w:shd w:val="clear" w:color="auto" w:fill="D3DFEE"/>
      </w:tcPr>
    </w:tblStylePr>
  </w:style>
  <w:style w:type="table" w:customStyle="1" w:styleId="241">
    <w:name w:val="Medium List 21"/>
    <w:basedOn w:val="12"/>
    <w:autoRedefine/>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rPr>
        <w:sz w:val="24"/>
        <w:szCs w:val="24"/>
      </w:rPr>
      <w:tcPr>
        <w:tcBorders>
          <w:top w:val="nil"/>
          <w:left w:val="single" w:color="000000" w:sz="24" w:space="0"/>
          <w:bottom w:val="nil"/>
          <w:right w:val="nil"/>
          <w:insideH w:val="nil"/>
          <w:insideV w:val="nil"/>
        </w:tcBorders>
        <w:shd w:val="clear" w:color="auto" w:fill="FFFFFF"/>
      </w:tcPr>
    </w:tblStylePr>
    <w:tblStylePr w:type="lastRow">
      <w:tcPr>
        <w:tcBorders>
          <w:top w:val="single" w:color="000000" w:sz="8" w:space="0"/>
          <w:left w:val="nil"/>
          <w:bottom w:val="nil"/>
          <w:right w:val="nil"/>
          <w:insideH w:val="nil"/>
          <w:insideV w:val="nil"/>
        </w:tcBorders>
        <w:shd w:val="clear" w:color="auto" w:fill="FFFFFF"/>
      </w:tcPr>
    </w:tblStylePr>
    <w:tblStylePr w:type="firstCol">
      <w:tcPr>
        <w:tcBorders>
          <w:top w:val="nil"/>
          <w:left w:val="nil"/>
          <w:bottom w:val="nil"/>
          <w:right w:val="single" w:color="000000" w:sz="8" w:space="0"/>
          <w:insideH w:val="nil"/>
          <w:insideV w:val="nil"/>
        </w:tcBorders>
        <w:shd w:val="clear" w:color="auto" w:fill="FFFFFF"/>
      </w:tcPr>
    </w:tblStylePr>
    <w:tblStylePr w:type="lastCol">
      <w:tcPr>
        <w:tcBorders>
          <w:top w:val="nil"/>
          <w:left w:val="nil"/>
          <w:bottom w:val="single" w:color="000000" w:sz="8" w:space="0"/>
          <w:right w:val="nil"/>
          <w:insideH w:val="nil"/>
          <w:insideV w:val="nil"/>
        </w:tcBorders>
        <w:shd w:val="clear" w:color="auto" w:fill="FFFFFF"/>
      </w:tcPr>
    </w:tblStylePr>
    <w:tblStylePr w:type="band1Vert">
      <w:tcPr>
        <w:tcBorders>
          <w:bottom w:val="nil"/>
          <w:right w:val="nil"/>
          <w:insideH w:val="nil"/>
          <w:insideV w:val="nil"/>
        </w:tcBorders>
        <w:shd w:val="clear" w:color="auto" w:fill="C0C0C0"/>
      </w:tcPr>
    </w:tblStylePr>
    <w:tblStylePr w:type="band1Horz">
      <w:tcPr>
        <w:tcBorders>
          <w:top w:val="nil"/>
          <w:left w:val="nil"/>
          <w:insideH w:val="nil"/>
          <w:insideV w:val="nil"/>
        </w:tcBorders>
        <w:shd w:val="clear" w:color="auto" w:fill="C0C0C0"/>
      </w:tcPr>
    </w:tblStylePr>
    <w:tblStylePr w:type="nwCell">
      <w:tcPr>
        <w:shd w:val="clear" w:color="auto" w:fill="FFFFFF"/>
      </w:tcPr>
    </w:tblStylePr>
    <w:tblStylePr w:type="swCell">
      <w:tcPr>
        <w:tcBorders>
          <w:top w:val="nil"/>
        </w:tcBorders>
      </w:tcPr>
    </w:tblStylePr>
  </w:style>
  <w:style w:type="table" w:customStyle="1" w:styleId="242">
    <w:name w:val="Medium Grid 11"/>
    <w:basedOn w:val="12"/>
    <w:autoRedefine/>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
    <w:tcPr>
      <w:shd w:val="clear" w:color="auto" w:fill="C0C0C0"/>
    </w:tcPr>
    <w:tblStylePr w:type="firstRow">
      <w:rPr>
        <w:b/>
        <w:bCs/>
      </w:rPr>
    </w:tblStylePr>
    <w:tblStylePr w:type="lastRow">
      <w:rPr>
        <w:b/>
        <w:bCs/>
      </w:rPr>
      <w:tcPr>
        <w:tcBorders>
          <w:top w:val="single" w:color="404040" w:sz="18" w:space="0"/>
        </w:tcBorders>
      </w:tcPr>
    </w:tblStylePr>
    <w:tblStylePr w:type="firstCol">
      <w:rPr>
        <w:b/>
        <w:bCs/>
      </w:rPr>
    </w:tblStylePr>
    <w:tblStylePr w:type="lastCol">
      <w:rPr>
        <w:b/>
        <w:bCs/>
      </w:rPr>
    </w:tblStylePr>
    <w:tblStylePr w:type="band1Vert">
      <w:tcPr>
        <w:shd w:val="clear" w:color="auto" w:fill="808080"/>
      </w:tcPr>
    </w:tblStylePr>
    <w:tblStylePr w:type="band1Horz">
      <w:tcPr>
        <w:shd w:val="clear" w:color="auto" w:fill="808080"/>
      </w:tcPr>
    </w:tblStylePr>
  </w:style>
  <w:style w:type="table" w:customStyle="1" w:styleId="243">
    <w:name w:val="Medium Grid 21"/>
    <w:basedOn w:val="12"/>
    <w:autoRedefine/>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cPr>
      <w:shd w:val="clear" w:color="auto" w:fill="C0C0C0"/>
    </w:tcPr>
    <w:tblStylePr w:type="firstRow">
      <w:rPr>
        <w:b/>
        <w:bCs/>
        <w:color w:val="000000"/>
      </w:rPr>
      <w:tcPr>
        <w:shd w:val="clear" w:color="auto" w:fill="E6E6E6"/>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CCCCCC"/>
      </w:tcPr>
    </w:tblStylePr>
    <w:tblStylePr w:type="band1Vert">
      <w:tcPr>
        <w:shd w:val="clear" w:color="auto" w:fill="808080"/>
      </w:tcPr>
    </w:tblStylePr>
    <w:tblStylePr w:type="band1Horz">
      <w:tcPr>
        <w:tcBorders>
          <w:insideH w:val="single" w:sz="6" w:space="0"/>
          <w:insideV w:val="single" w:sz="6" w:space="0"/>
        </w:tcBorders>
        <w:shd w:val="clear" w:color="auto" w:fill="808080"/>
      </w:tcPr>
    </w:tblStylePr>
    <w:tblStylePr w:type="nwCell">
      <w:tcPr>
        <w:shd w:val="clear" w:color="auto" w:fill="FFFFFF"/>
      </w:tcPr>
    </w:tblStylePr>
  </w:style>
  <w:style w:type="table" w:customStyle="1" w:styleId="244">
    <w:name w:val="Medium Grid 31"/>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C0C0C0"/>
    </w:tcPr>
    <w:tblStylePr w:type="firstRow">
      <w:rPr>
        <w:b/>
        <w:bCs/>
        <w:i w:val="0"/>
        <w:iCs w:val="0"/>
        <w:color w:val="FFFFFF"/>
      </w:r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cPr>
        <w:tcBorders>
          <w:top w:val="nil"/>
          <w:left w:val="nil"/>
          <w:bottom w:val="single" w:color="FFFFFF" w:sz="24" w:space="0"/>
          <w:right w:val="nil"/>
          <w:insideH w:val="nil"/>
          <w:insideV w:val="nil"/>
        </w:tcBorders>
        <w:shd w:val="clear" w:color="auto" w:fill="000000"/>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customStyle="1" w:styleId="245">
    <w:name w:val="Dark List1"/>
    <w:basedOn w:val="12"/>
    <w:autoRedefine/>
    <w:qFormat/>
    <w:uiPriority w:val="70"/>
    <w:rPr>
      <w:color w:val="FFFFFF"/>
    </w:rPr>
    <w:tblPr>
      <w:tblCellMar>
        <w:top w:w="0" w:type="dxa"/>
        <w:left w:w="108" w:type="dxa"/>
        <w:bottom w:w="0" w:type="dxa"/>
        <w:right w:w="108" w:type="dxa"/>
      </w:tblCellMar>
    </w:tblPr>
    <w:tcPr>
      <w:shd w:val="clear" w:color="auto" w:fill="000000"/>
    </w:tcPr>
    <w:tblStylePr w:type="firstRow">
      <w:rPr>
        <w:b/>
        <w:bCs/>
      </w:rPr>
      <w:tcPr>
        <w:tcBorders>
          <w:top w:val="nil"/>
          <w:left w:val="single" w:color="FFFFFF" w:sz="18" w:space="0"/>
          <w:bottom w:val="nil"/>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000000"/>
      </w:tcPr>
    </w:tblStylePr>
    <w:tblStylePr w:type="firstCol">
      <w:tcPr>
        <w:tcBorders>
          <w:top w:val="nil"/>
          <w:left w:val="nil"/>
          <w:bottom w:val="nil"/>
          <w:right w:val="single" w:color="FFFFFF" w:sz="18" w:space="0"/>
          <w:insideH w:val="nil"/>
          <w:insideV w:val="nil"/>
        </w:tcBorders>
        <w:shd w:val="clear" w:color="auto" w:fill="000000"/>
      </w:tcPr>
    </w:tblStylePr>
    <w:tblStylePr w:type="lastCol">
      <w:tcPr>
        <w:tcBorders>
          <w:top w:val="nil"/>
          <w:left w:val="nil"/>
          <w:bottom w:val="single" w:color="FFFFFF" w:sz="18" w:space="0"/>
          <w:right w:val="nil"/>
          <w:insideH w:val="nil"/>
          <w:insideV w:val="nil"/>
        </w:tcBorders>
        <w:shd w:val="clear" w:color="auto" w:fill="000000"/>
      </w:tcPr>
    </w:tblStylePr>
    <w:tblStylePr w:type="band1Vert">
      <w:tcPr>
        <w:tcBorders>
          <w:top w:val="nil"/>
          <w:left w:val="nil"/>
          <w:bottom w:val="nil"/>
          <w:right w:val="nil"/>
          <w:insideH w:val="nil"/>
          <w:insideV w:val="nil"/>
        </w:tcBorders>
        <w:shd w:val="clear" w:color="auto" w:fill="000000"/>
      </w:tcPr>
    </w:tblStylePr>
    <w:tblStylePr w:type="band1Horz">
      <w:tcPr>
        <w:tcBorders>
          <w:top w:val="nil"/>
          <w:left w:val="nil"/>
          <w:bottom w:val="nil"/>
          <w:right w:val="nil"/>
          <w:insideH w:val="nil"/>
          <w:insideV w:val="nil"/>
        </w:tcBorders>
        <w:shd w:val="clear" w:color="auto" w:fill="000000"/>
      </w:tcPr>
    </w:tblStylePr>
  </w:style>
  <w:style w:type="table" w:customStyle="1" w:styleId="246">
    <w:name w:val="Colorful Shading1"/>
    <w:basedOn w:val="12"/>
    <w:autoRedefine/>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CellMar>
        <w:top w:w="0" w:type="dxa"/>
        <w:left w:w="108" w:type="dxa"/>
        <w:bottom w:w="0" w:type="dxa"/>
        <w:right w:w="108" w:type="dxa"/>
      </w:tblCellMar>
    </w:tblPr>
    <w:tcPr>
      <w:shd w:val="clear" w:color="auto" w:fill="E6E6E6"/>
    </w:tcPr>
    <w:tblStylePr w:type="firstRow">
      <w:rPr>
        <w:b/>
        <w:bCs/>
      </w:rPr>
      <w:tcPr>
        <w:tcBorders>
          <w:top w:val="nil"/>
          <w:left w:val="single" w:color="C0504D" w:sz="24" w:space="0"/>
          <w:bottom w:val="nil"/>
          <w:right w:val="nil"/>
          <w:insideH w:val="nil"/>
          <w:insideV w:val="nil"/>
        </w:tcBorders>
        <w:shd w:val="clear" w:color="auto" w:fill="FFFFFF"/>
      </w:tcPr>
    </w:tblStylePr>
    <w:tblStylePr w:type="lastRow">
      <w:rPr>
        <w:b/>
        <w:bCs/>
        <w:color w:val="FFFFFF"/>
      </w:rPr>
      <w:tcPr>
        <w:tcBorders>
          <w:top w:val="single" w:color="FFFFFF" w:sz="6" w:space="0"/>
        </w:tcBorders>
        <w:shd w:val="clear" w:color="auto" w:fill="000000"/>
      </w:tcPr>
    </w:tblStylePr>
    <w:tblStylePr w:type="firstCol">
      <w:rPr>
        <w:color w:val="FFFFFF"/>
      </w:rPr>
      <w:tcPr>
        <w:tcBorders>
          <w:top w:val="nil"/>
          <w:left w:val="nil"/>
          <w:bottom w:val="nil"/>
          <w:right w:val="nil"/>
          <w:insideH w:val="single" w:sz="4" w:space="0"/>
          <w:insideV w:val="nil"/>
        </w:tcBorders>
        <w:shd w:val="clear" w:color="auto" w:fill="000000"/>
      </w:tcPr>
    </w:tblStylePr>
    <w:tblStylePr w:type="lastCol">
      <w:rPr>
        <w:color w:val="FFFFFF"/>
      </w:rPr>
      <w:tcPr>
        <w:tcBorders>
          <w:top w:val="nil"/>
          <w:left w:val="nil"/>
          <w:bottom w:val="nil"/>
          <w:right w:val="nil"/>
          <w:insideH w:val="nil"/>
          <w:insideV w:val="nil"/>
        </w:tcBorders>
        <w:shd w:val="clear" w:color="auto" w:fill="000000"/>
      </w:tcPr>
    </w:tblStylePr>
    <w:tblStylePr w:type="band1Vert">
      <w:tcPr>
        <w:shd w:val="clear" w:color="auto" w:fill="999999"/>
      </w:tcPr>
    </w:tblStylePr>
    <w:tblStylePr w:type="band1Horz">
      <w:tcPr>
        <w:shd w:val="clear" w:color="auto" w:fill="808080"/>
      </w:tcPr>
    </w:tblStylePr>
    <w:tblStylePr w:type="neCell">
      <w:rPr>
        <w:color w:val="000000"/>
      </w:rPr>
    </w:tblStylePr>
    <w:tblStylePr w:type="nwCell">
      <w:rPr>
        <w:color w:val="000000"/>
      </w:rPr>
    </w:tblStylePr>
  </w:style>
  <w:style w:type="table" w:customStyle="1" w:styleId="247">
    <w:name w:val="Colorful List1"/>
    <w:basedOn w:val="12"/>
    <w:autoRedefine/>
    <w:qFormat/>
    <w:uiPriority w:val="72"/>
    <w:rPr>
      <w:color w:val="000000"/>
    </w:rPr>
    <w:tblPr>
      <w:tblCellMar>
        <w:top w:w="0" w:type="dxa"/>
        <w:left w:w="108" w:type="dxa"/>
        <w:bottom w:w="0" w:type="dxa"/>
        <w:right w:w="108" w:type="dxa"/>
      </w:tblCellMar>
    </w:tblPr>
    <w:tcPr>
      <w:shd w:val="clear" w:color="auto" w:fill="E6E6E6"/>
    </w:tcPr>
    <w:tblStylePr w:type="firstRow">
      <w:rPr>
        <w:b/>
        <w:bCs/>
        <w:color w:val="FFFFFF"/>
      </w:rPr>
      <w:tcPr>
        <w:tcBorders>
          <w:left w:val="single" w:color="FFFFFF" w:sz="12" w:space="0"/>
        </w:tcBorders>
        <w:shd w:val="clear" w:color="auto" w:fill="9E3A38"/>
      </w:tcPr>
    </w:tblStylePr>
    <w:tblStylePr w:type="lastRow">
      <w:rPr>
        <w:b/>
        <w:bCs/>
        <w:color w:val="9E3A38"/>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C0C0C0"/>
      </w:tcPr>
    </w:tblStylePr>
    <w:tblStylePr w:type="band1Horz">
      <w:tcPr>
        <w:shd w:val="clear" w:color="auto" w:fill="CCCCCC"/>
      </w:tcPr>
    </w:tblStylePr>
  </w:style>
  <w:style w:type="table" w:customStyle="1" w:styleId="248">
    <w:name w:val="Colorful Grid1"/>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CCCCCC"/>
    </w:tcPr>
    <w:tblStylePr w:type="firstRow">
      <w:rPr>
        <w:b/>
        <w:bCs/>
      </w:rPr>
      <w:tcPr>
        <w:shd w:val="clear" w:color="auto" w:fill="999999"/>
      </w:tcPr>
    </w:tblStylePr>
    <w:tblStylePr w:type="lastRow">
      <w:rPr>
        <w:b/>
        <w:bCs/>
        <w:color w:val="000000"/>
      </w:rPr>
      <w:tcPr>
        <w:shd w:val="clear" w:color="auto" w:fill="999999"/>
      </w:tcPr>
    </w:tblStylePr>
    <w:tblStylePr w:type="firstCol">
      <w:rPr>
        <w:color w:val="FFFFFF"/>
      </w:rPr>
      <w:tcPr>
        <w:shd w:val="clear" w:color="auto" w:fill="000000"/>
      </w:tcPr>
    </w:tblStylePr>
    <w:tblStylePr w:type="lastCol">
      <w:rPr>
        <w:color w:val="FFFFFF"/>
      </w:rPr>
      <w:tcPr>
        <w:shd w:val="clear" w:color="auto" w:fill="000000"/>
      </w:tcPr>
    </w:tblStylePr>
    <w:tblStylePr w:type="band1Vert">
      <w:tcPr>
        <w:shd w:val="clear" w:color="auto" w:fill="808080"/>
      </w:tcPr>
    </w:tblStylePr>
    <w:tblStylePr w:type="band1Horz">
      <w:tcPr>
        <w:shd w:val="clear" w:color="auto" w:fill="808080"/>
      </w:tcPr>
    </w:tblStylePr>
  </w:style>
  <w:style w:type="paragraph" w:styleId="249">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4358</Words>
  <Characters>24847</Characters>
  <Lines>207</Lines>
  <Paragraphs>58</Paragraphs>
  <TotalTime>145</TotalTime>
  <ScaleCrop>false</ScaleCrop>
  <LinksUpToDate>false</LinksUpToDate>
  <CharactersWithSpaces>29147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2024-05-08T11:32:00Z</dcterms:created>
  <dc:creator>Vishal Mudhole</dc:creator>
  <cp:lastModifiedBy>Vishal Mudhole</cp:lastModifiedBy>
  <dcterms:modified xsi:type="dcterms:W3CDTF">2024-05-12T16:46:19Z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F771A338334B41FC8D34B38CCA7F83EB_13</vt:lpwstr>
  </property>
</Properties>
</file>