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79A2" w14:textId="051412E8" w:rsidR="0070451F" w:rsidRPr="0070451F" w:rsidRDefault="0070451F" w:rsidP="0070451F">
      <w:pPr>
        <w:jc w:val="center"/>
        <w:rPr>
          <w:b/>
          <w:bCs/>
          <w:sz w:val="32"/>
          <w:szCs w:val="32"/>
        </w:rPr>
      </w:pPr>
      <w:r w:rsidRPr="0070451F">
        <w:rPr>
          <w:b/>
          <w:bCs/>
          <w:sz w:val="32"/>
          <w:szCs w:val="32"/>
        </w:rPr>
        <w:t>Fine-Tuning Google's Gemma</w:t>
      </w:r>
      <w:r w:rsidR="00E52BBE">
        <w:rPr>
          <w:b/>
          <w:bCs/>
          <w:sz w:val="32"/>
          <w:szCs w:val="32"/>
        </w:rPr>
        <w:t>-3</w:t>
      </w:r>
      <w:r w:rsidRPr="0070451F">
        <w:rPr>
          <w:b/>
          <w:bCs/>
          <w:sz w:val="32"/>
          <w:szCs w:val="32"/>
        </w:rPr>
        <w:t xml:space="preserve"> 4B Model on the Spider Text-to-SQL Dataset</w:t>
      </w:r>
    </w:p>
    <w:p w14:paraId="19F20AE7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8"/>
          <w:szCs w:val="28"/>
        </w:rPr>
        <w:t>1</w:t>
      </w:r>
      <w:r w:rsidRPr="0070451F">
        <w:rPr>
          <w:rFonts w:cstheme="minorHAnsi"/>
          <w:b/>
          <w:bCs/>
          <w:sz w:val="28"/>
          <w:szCs w:val="28"/>
        </w:rPr>
        <w:t>. Introduction</w:t>
      </w:r>
    </w:p>
    <w:p w14:paraId="75990B98" w14:textId="438516E0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Large Language Models (LLMs) like Google's Gemma family have demonstrated significant performance across various natural language processing (NLP) tasks. This report details the process of fine-tuning the instruction-tuned variant of the Gemma-</w:t>
      </w:r>
      <w:r w:rsidR="00E52BBE">
        <w:rPr>
          <w:rFonts w:cstheme="minorHAnsi"/>
          <w:sz w:val="24"/>
          <w:szCs w:val="24"/>
        </w:rPr>
        <w:t>3</w:t>
      </w:r>
      <w:r w:rsidRPr="0070451F">
        <w:rPr>
          <w:rFonts w:cstheme="minorHAnsi"/>
          <w:sz w:val="24"/>
          <w:szCs w:val="24"/>
        </w:rPr>
        <w:t xml:space="preserve"> 4B model (Gemma</w:t>
      </w:r>
      <w:r w:rsidR="00E52BBE">
        <w:rPr>
          <w:rFonts w:cstheme="minorHAnsi"/>
          <w:sz w:val="24"/>
          <w:szCs w:val="24"/>
        </w:rPr>
        <w:t xml:space="preserve">-3 </w:t>
      </w:r>
      <w:r w:rsidRPr="0070451F">
        <w:rPr>
          <w:rFonts w:cstheme="minorHAnsi"/>
          <w:sz w:val="24"/>
          <w:szCs w:val="24"/>
        </w:rPr>
        <w:t>4B IT) on the Spider dataset for the Text-to-SQL task using QLoRA. The fine-tuned model aims to convert natural language questions into SQL queries over given databases.</w:t>
      </w:r>
    </w:p>
    <w:p w14:paraId="0B5EB198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2. Objective</w:t>
      </w:r>
    </w:p>
    <w:p w14:paraId="4ACFD2EF" w14:textId="78B69674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To fine-tune the google/gemma-</w:t>
      </w:r>
      <w:r w:rsidR="00E52BBE">
        <w:rPr>
          <w:rFonts w:cstheme="minorHAnsi"/>
          <w:sz w:val="24"/>
          <w:szCs w:val="24"/>
        </w:rPr>
        <w:t>3</w:t>
      </w:r>
      <w:r w:rsidRPr="0070451F">
        <w:rPr>
          <w:rFonts w:cstheme="minorHAnsi"/>
          <w:sz w:val="24"/>
          <w:szCs w:val="24"/>
        </w:rPr>
        <w:t xml:space="preserve">-4b-it model for the task of converting natural language questions into corresponding SQL queries using the Spider dataset, with efficient use of limited computational resources available on </w:t>
      </w:r>
      <w:r w:rsidR="00CD2236">
        <w:rPr>
          <w:rFonts w:cstheme="minorHAnsi"/>
          <w:sz w:val="24"/>
          <w:szCs w:val="24"/>
        </w:rPr>
        <w:t xml:space="preserve">Kaggle </w:t>
      </w:r>
      <w:r w:rsidRPr="0070451F">
        <w:rPr>
          <w:rFonts w:cstheme="minorHAnsi"/>
          <w:sz w:val="24"/>
          <w:szCs w:val="24"/>
        </w:rPr>
        <w:t>(Free Tier).</w:t>
      </w:r>
    </w:p>
    <w:p w14:paraId="21DBF5F0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3. Dataset Overview</w:t>
      </w:r>
    </w:p>
    <w:p w14:paraId="0E76CD3C" w14:textId="248C3B6D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The </w:t>
      </w:r>
      <w:hyperlink r:id="rId5" w:history="1">
        <w:r w:rsidRPr="0070451F">
          <w:rPr>
            <w:rStyle w:val="Hyperlink"/>
            <w:rFonts w:cstheme="minorHAnsi"/>
            <w:sz w:val="24"/>
            <w:szCs w:val="24"/>
          </w:rPr>
          <w:t>Spider dataset</w:t>
        </w:r>
      </w:hyperlink>
      <w:r>
        <w:rPr>
          <w:rFonts w:cstheme="minorHAnsi"/>
          <w:sz w:val="24"/>
          <w:szCs w:val="24"/>
        </w:rPr>
        <w:t xml:space="preserve"> (“</w:t>
      </w:r>
      <w:r w:rsidRPr="0070451F">
        <w:rPr>
          <w:rFonts w:cstheme="minorHAnsi"/>
          <w:sz w:val="24"/>
          <w:szCs w:val="24"/>
        </w:rPr>
        <w:t>https://www.kaggle.com/datasets/jeromeblanchet/yale-universitys-spider-10-nlp-dataset</w:t>
      </w:r>
      <w:r>
        <w:rPr>
          <w:rFonts w:cstheme="minorHAnsi"/>
          <w:sz w:val="24"/>
          <w:szCs w:val="24"/>
        </w:rPr>
        <w:t>”)</w:t>
      </w:r>
      <w:r w:rsidRPr="0070451F">
        <w:rPr>
          <w:rFonts w:cstheme="minorHAnsi"/>
          <w:sz w:val="24"/>
          <w:szCs w:val="24"/>
        </w:rPr>
        <w:t xml:space="preserve"> is a complex and cross-domain semantic parsing dataset for Text-to-SQL tasks. Each example consists of:</w:t>
      </w:r>
    </w:p>
    <w:p w14:paraId="7EAC307D" w14:textId="77777777" w:rsidR="0070451F" w:rsidRPr="0070451F" w:rsidRDefault="0070451F" w:rsidP="0070451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A natural language question</w:t>
      </w:r>
    </w:p>
    <w:p w14:paraId="2ECD265E" w14:textId="77777777" w:rsidR="0070451F" w:rsidRPr="0070451F" w:rsidRDefault="0070451F" w:rsidP="0070451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The target SQL query</w:t>
      </w:r>
    </w:p>
    <w:p w14:paraId="0F45C0D7" w14:textId="17664B0D" w:rsidR="0070451F" w:rsidRPr="0070451F" w:rsidRDefault="0070451F" w:rsidP="0070451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The corresponding database schema</w:t>
      </w:r>
      <w:r w:rsidR="00CD2236">
        <w:rPr>
          <w:rFonts w:cstheme="minorHAnsi"/>
          <w:sz w:val="24"/>
          <w:szCs w:val="24"/>
        </w:rPr>
        <w:t>.</w:t>
      </w:r>
    </w:p>
    <w:p w14:paraId="02039FAC" w14:textId="730081C9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A subset of 30% of the data was used for training to accommodate </w:t>
      </w:r>
      <w:r w:rsidR="00CD2236">
        <w:rPr>
          <w:rFonts w:cstheme="minorHAnsi"/>
          <w:sz w:val="24"/>
          <w:szCs w:val="24"/>
        </w:rPr>
        <w:t xml:space="preserve">Kaggle </w:t>
      </w:r>
      <w:r w:rsidRPr="0070451F">
        <w:rPr>
          <w:rFonts w:cstheme="minorHAnsi"/>
          <w:sz w:val="24"/>
          <w:szCs w:val="24"/>
        </w:rPr>
        <w:t>memory constraints. The data was split into 80% training and 20% validation sets.</w:t>
      </w:r>
    </w:p>
    <w:p w14:paraId="6011395D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4. Model Configuration</w:t>
      </w:r>
    </w:p>
    <w:p w14:paraId="0FD28141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4.1. Base Model</w:t>
      </w:r>
    </w:p>
    <w:p w14:paraId="19B54447" w14:textId="5184BB61" w:rsidR="0070451F" w:rsidRPr="0070451F" w:rsidRDefault="0070451F" w:rsidP="007045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Model ID: </w:t>
      </w:r>
      <w:r w:rsidR="00E52BBE" w:rsidRPr="00E52BBE">
        <w:rPr>
          <w:rFonts w:cstheme="minorHAnsi"/>
          <w:sz w:val="24"/>
          <w:szCs w:val="24"/>
        </w:rPr>
        <w:t>NPC-GEMMA-1/gemma-3-4b-text-to-sql</w:t>
      </w:r>
    </w:p>
    <w:p w14:paraId="5A090AF8" w14:textId="77777777" w:rsidR="0070451F" w:rsidRPr="0070451F" w:rsidRDefault="0070451F" w:rsidP="007045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Parameters: ~3.8B</w:t>
      </w:r>
    </w:p>
    <w:p w14:paraId="27F6A842" w14:textId="77777777" w:rsidR="0070451F" w:rsidRPr="0070451F" w:rsidRDefault="0070451F" w:rsidP="007045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Architecture: Causal Language Model</w:t>
      </w:r>
    </w:p>
    <w:p w14:paraId="3CA1AF7D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4.2. Quantization (QLoRA)</w:t>
      </w:r>
    </w:p>
    <w:p w14:paraId="21D61B24" w14:textId="77777777" w:rsidR="0070451F" w:rsidRDefault="0070451F" w:rsidP="0070451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BitsAndBytes Config:</w:t>
      </w:r>
    </w:p>
    <w:p w14:paraId="6811E29D" w14:textId="688092E7" w:rsidR="00E52BBE" w:rsidRPr="0070451F" w:rsidRDefault="00E52BBE" w:rsidP="00E52BB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9099E3" wp14:editId="44CBBC7E">
            <wp:extent cx="5265420" cy="2505710"/>
            <wp:effectExtent l="0" t="0" r="0" b="8890"/>
            <wp:docPr id="1366997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7997" name="Picture 1366997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7BA1" w14:textId="5B0F575D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This configuration significantly reduces GPU memory usage, enabling large model fine-tuning on </w:t>
      </w:r>
      <w:r w:rsidR="00E52BBE">
        <w:rPr>
          <w:rFonts w:cstheme="minorHAnsi"/>
          <w:sz w:val="24"/>
          <w:szCs w:val="24"/>
        </w:rPr>
        <w:t xml:space="preserve">Kaggle GPU P100 </w:t>
      </w:r>
      <w:r w:rsidRPr="0070451F">
        <w:rPr>
          <w:rFonts w:cstheme="minorHAnsi"/>
          <w:sz w:val="24"/>
          <w:szCs w:val="24"/>
        </w:rPr>
        <w:t>(15 GB).</w:t>
      </w:r>
    </w:p>
    <w:p w14:paraId="40819B77" w14:textId="00AD91F2" w:rsid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4.3. LoRA (Low-Rank Adaptation)</w:t>
      </w:r>
      <w:r w:rsidR="00E52BBE">
        <w:rPr>
          <w:rFonts w:cstheme="minorHAnsi"/>
          <w:b/>
          <w:bCs/>
          <w:sz w:val="24"/>
          <w:szCs w:val="24"/>
        </w:rPr>
        <w:t>:</w:t>
      </w:r>
    </w:p>
    <w:p w14:paraId="1D587CD5" w14:textId="31BE1D79" w:rsidR="007474C9" w:rsidRPr="007474C9" w:rsidRDefault="007474C9" w:rsidP="0070451F">
      <w:p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LoRA (Low-Rank Adaptation) is a parameter-efficient fine-tuning (PEFT) method that significantly reduces memory usage by freezing the pre-trained model weights and injecting trainable low-rank matrices into specific layers. Below is a breakdown of the LoRA configuration used in the Gemma</w:t>
      </w:r>
      <w:r>
        <w:rPr>
          <w:rFonts w:cstheme="minorHAnsi"/>
          <w:sz w:val="24"/>
          <w:szCs w:val="24"/>
        </w:rPr>
        <w:t>-3 4</w:t>
      </w:r>
      <w:r w:rsidRPr="007474C9">
        <w:rPr>
          <w:rFonts w:cstheme="minorHAnsi"/>
          <w:sz w:val="24"/>
          <w:szCs w:val="24"/>
        </w:rPr>
        <w:t>B fine-tuning example:</w:t>
      </w:r>
    </w:p>
    <w:p w14:paraId="19E0D927" w14:textId="6D3BB967" w:rsidR="00E52BBE" w:rsidRDefault="00E52BBE" w:rsidP="007045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44A78B" wp14:editId="22141D4E">
            <wp:extent cx="5731510" cy="2009140"/>
            <wp:effectExtent l="0" t="0" r="2540" b="0"/>
            <wp:docPr id="1096251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1605" name="Picture 1096251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F1A8" w14:textId="77777777" w:rsidR="007474C9" w:rsidRPr="007474C9" w:rsidRDefault="007474C9" w:rsidP="007474C9">
      <w:p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Why This Configuration Works for Gemma-2B on Colab/Kaggle</w:t>
      </w:r>
    </w:p>
    <w:p w14:paraId="361F7D2B" w14:textId="77777777" w:rsidR="007474C9" w:rsidRPr="007474C9" w:rsidRDefault="007474C9" w:rsidP="007474C9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Memory Efficiency:</w:t>
      </w:r>
    </w:p>
    <w:p w14:paraId="7111AADE" w14:textId="77777777" w:rsidR="007474C9" w:rsidRPr="007474C9" w:rsidRDefault="007474C9" w:rsidP="007474C9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r=8 + 4-bit quantization → Fits in 16GB GPU RAM.</w:t>
      </w:r>
    </w:p>
    <w:p w14:paraId="4DD4F518" w14:textId="77777777" w:rsidR="007474C9" w:rsidRPr="007474C9" w:rsidRDefault="007474C9" w:rsidP="007474C9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Only ~10M trainable parameters (vs. 2B full model).</w:t>
      </w:r>
    </w:p>
    <w:p w14:paraId="7DCB69AA" w14:textId="77777777" w:rsidR="007474C9" w:rsidRPr="007474C9" w:rsidRDefault="007474C9" w:rsidP="007474C9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Performance:</w:t>
      </w:r>
    </w:p>
    <w:p w14:paraId="7FA197B0" w14:textId="77777777" w:rsidR="007474C9" w:rsidRPr="007474C9" w:rsidRDefault="007474C9" w:rsidP="007474C9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Targeting q_proj/v_proj focuses adaptation on critical attention mechanisms.</w:t>
      </w:r>
    </w:p>
    <w:p w14:paraId="754541BB" w14:textId="77777777" w:rsidR="007474C9" w:rsidRPr="007474C9" w:rsidRDefault="007474C9" w:rsidP="007474C9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alpha=16 balances adaptation strength and stability.</w:t>
      </w:r>
    </w:p>
    <w:p w14:paraId="7CF79A71" w14:textId="77777777" w:rsidR="007474C9" w:rsidRPr="007474C9" w:rsidRDefault="007474C9" w:rsidP="007474C9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t>Overfitting Prevention:</w:t>
      </w:r>
    </w:p>
    <w:p w14:paraId="41ECD677" w14:textId="77777777" w:rsidR="007474C9" w:rsidRPr="007474C9" w:rsidRDefault="007474C9" w:rsidP="007474C9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7474C9">
        <w:rPr>
          <w:rFonts w:cstheme="minorHAnsi"/>
          <w:sz w:val="24"/>
          <w:szCs w:val="24"/>
        </w:rPr>
        <w:lastRenderedPageBreak/>
        <w:t>dropout=0.05 + small r avoids overfitting on Spider-10’s limited data.</w:t>
      </w:r>
    </w:p>
    <w:p w14:paraId="0B437B16" w14:textId="77777777" w:rsidR="007474C9" w:rsidRPr="0070451F" w:rsidRDefault="007474C9" w:rsidP="0070451F">
      <w:pPr>
        <w:rPr>
          <w:rFonts w:cstheme="minorHAnsi"/>
          <w:b/>
          <w:bCs/>
          <w:sz w:val="24"/>
          <w:szCs w:val="24"/>
        </w:rPr>
      </w:pPr>
    </w:p>
    <w:p w14:paraId="0E3ECF07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5. Data Preprocessing and Tokenization</w:t>
      </w:r>
    </w:p>
    <w:p w14:paraId="1A98E576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5.1. Formatting</w:t>
      </w:r>
    </w:p>
    <w:p w14:paraId="76A78FE5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Each example was converted into an instruction format:</w:t>
      </w:r>
    </w:p>
    <w:p w14:paraId="15482E98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### Instruction:</w:t>
      </w:r>
    </w:p>
    <w:p w14:paraId="0D302E00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Convert to SQL for DB 'concert_singer':</w:t>
      </w:r>
    </w:p>
    <w:p w14:paraId="0C6172FF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What is the name of the youngest singer?</w:t>
      </w:r>
    </w:p>
    <w:p w14:paraId="11854E92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</w:p>
    <w:p w14:paraId="4223F7C7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### Response:</w:t>
      </w:r>
    </w:p>
    <w:p w14:paraId="78E564BB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SELECT name FROM singer ORDER BY age LIMIT 1;</w:t>
      </w:r>
    </w:p>
    <w:p w14:paraId="1356592A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5.2. Tokenization</w:t>
      </w:r>
    </w:p>
    <w:p w14:paraId="72A76437" w14:textId="77777777" w:rsidR="0070451F" w:rsidRPr="0070451F" w:rsidRDefault="0070451F" w:rsidP="0070451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Input max length: 384</w:t>
      </w:r>
    </w:p>
    <w:p w14:paraId="1ABC8885" w14:textId="77777777" w:rsidR="0070451F" w:rsidRPr="0070451F" w:rsidRDefault="0070451F" w:rsidP="0070451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Output max length: 128</w:t>
      </w:r>
    </w:p>
    <w:p w14:paraId="4DCE1794" w14:textId="77777777" w:rsidR="0070451F" w:rsidRPr="0070451F" w:rsidRDefault="0070451F" w:rsidP="0070451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Padding: max length</w:t>
      </w:r>
    </w:p>
    <w:p w14:paraId="766B6A9E" w14:textId="77777777" w:rsidR="0070451F" w:rsidRPr="0070451F" w:rsidRDefault="0070451F" w:rsidP="0070451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Truncation enabled</w:t>
      </w:r>
    </w:p>
    <w:p w14:paraId="11E63825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6. Training Setup</w:t>
      </w:r>
    </w:p>
    <w:p w14:paraId="4804A9F3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6.1. Environment</w:t>
      </w:r>
    </w:p>
    <w:p w14:paraId="75F8A631" w14:textId="3FECD296" w:rsidR="0070451F" w:rsidRPr="0070451F" w:rsidRDefault="0070451F" w:rsidP="0070451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Platform:</w:t>
      </w:r>
      <w:r w:rsidR="00E52BBE">
        <w:rPr>
          <w:rFonts w:cstheme="minorHAnsi"/>
          <w:sz w:val="24"/>
          <w:szCs w:val="24"/>
        </w:rPr>
        <w:t xml:space="preserve"> Kaggle</w:t>
      </w:r>
      <w:r w:rsidRPr="0070451F">
        <w:rPr>
          <w:rFonts w:cstheme="minorHAnsi"/>
          <w:sz w:val="24"/>
          <w:szCs w:val="24"/>
        </w:rPr>
        <w:t xml:space="preserve"> (Free Tier)</w:t>
      </w:r>
    </w:p>
    <w:p w14:paraId="5F0C9A9D" w14:textId="61A75566" w:rsidR="0070451F" w:rsidRPr="0070451F" w:rsidRDefault="0070451F" w:rsidP="0070451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GPU: NVIDIA </w:t>
      </w:r>
      <w:r w:rsidR="00E52BBE">
        <w:rPr>
          <w:rFonts w:cstheme="minorHAnsi"/>
          <w:sz w:val="24"/>
          <w:szCs w:val="24"/>
        </w:rPr>
        <w:t>P100</w:t>
      </w:r>
      <w:r w:rsidRPr="0070451F">
        <w:rPr>
          <w:rFonts w:cstheme="minorHAnsi"/>
          <w:sz w:val="24"/>
          <w:szCs w:val="24"/>
        </w:rPr>
        <w:t xml:space="preserve"> (16GB)</w:t>
      </w:r>
    </w:p>
    <w:p w14:paraId="019459C6" w14:textId="77777777" w:rsidR="0070451F" w:rsidRPr="0070451F" w:rsidRDefault="0070451F" w:rsidP="0070451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Storage: Google Drive mounted for checkpoint saving</w:t>
      </w:r>
    </w:p>
    <w:p w14:paraId="3344A126" w14:textId="6C9D7707" w:rsid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6.2. Training</w:t>
      </w:r>
      <w:r w:rsidR="00E52BBE">
        <w:rPr>
          <w:rFonts w:cstheme="minorHAnsi"/>
          <w:b/>
          <w:bCs/>
          <w:sz w:val="24"/>
          <w:szCs w:val="24"/>
        </w:rPr>
        <w:t xml:space="preserve"> </w:t>
      </w:r>
      <w:r w:rsidRPr="0070451F">
        <w:rPr>
          <w:rFonts w:cstheme="minorHAnsi"/>
          <w:b/>
          <w:bCs/>
          <w:sz w:val="24"/>
          <w:szCs w:val="24"/>
        </w:rPr>
        <w:t>Arguments</w:t>
      </w:r>
    </w:p>
    <w:p w14:paraId="6BB36D40" w14:textId="6DF0E658" w:rsidR="00CD2236" w:rsidRPr="0070451F" w:rsidRDefault="00CD2236" w:rsidP="007045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DC1ADFC" wp14:editId="761ADD1E">
            <wp:extent cx="5731510" cy="3382645"/>
            <wp:effectExtent l="0" t="0" r="2540" b="8255"/>
            <wp:docPr id="83191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6386" name="Picture 831916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9F3" w14:textId="77777777" w:rsidR="0070451F" w:rsidRPr="0070451F" w:rsidRDefault="0070451F" w:rsidP="0070451F">
      <w:pPr>
        <w:rPr>
          <w:rFonts w:cstheme="minorHAnsi"/>
          <w:b/>
          <w:bCs/>
          <w:sz w:val="24"/>
          <w:szCs w:val="24"/>
        </w:rPr>
      </w:pPr>
      <w:r w:rsidRPr="0070451F">
        <w:rPr>
          <w:rFonts w:cstheme="minorHAnsi"/>
          <w:b/>
          <w:bCs/>
          <w:sz w:val="24"/>
          <w:szCs w:val="24"/>
        </w:rPr>
        <w:t>6.3. Trainer Setup</w:t>
      </w:r>
    </w:p>
    <w:p w14:paraId="30240286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Used Hugging Face's Trainer API with a DataCollatorForSeq2Seq to manage padding and batching efficiently.</w:t>
      </w:r>
    </w:p>
    <w:p w14:paraId="7081A0F3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7. Checkpointing and Model Saving</w:t>
      </w:r>
    </w:p>
    <w:p w14:paraId="3808750D" w14:textId="77777777" w:rsidR="0070451F" w:rsidRPr="0070451F" w:rsidRDefault="0070451F" w:rsidP="0070451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Model checkpoints were saved to: /content/drive/MyDrive/gemma4b-sql-checkpoints</w:t>
      </w:r>
    </w:p>
    <w:p w14:paraId="377F476B" w14:textId="77777777" w:rsidR="0070451F" w:rsidRPr="0070451F" w:rsidRDefault="0070451F" w:rsidP="0070451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Final model saved to: /content/drive/MyDrive/gemma4b-sql-lora</w:t>
      </w:r>
    </w:p>
    <w:p w14:paraId="28E3A997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8. Pushing Model to Hugging Face Hub</w:t>
      </w:r>
    </w:p>
    <w:p w14:paraId="40EDD7E7" w14:textId="77777777" w:rsid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After training, the model and tokenizer can be pushed to the Hub using:</w:t>
      </w:r>
    </w:p>
    <w:p w14:paraId="425CBC73" w14:textId="429AB2C2" w:rsidR="00E52BBE" w:rsidRPr="0070451F" w:rsidRDefault="00E52BBE" w:rsidP="0070451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C8A035" wp14:editId="2120C18A">
            <wp:extent cx="5731510" cy="2102485"/>
            <wp:effectExtent l="0" t="0" r="2540" b="0"/>
            <wp:docPr id="183911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8568" name="Picture 18391185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3910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9. Inference (Example)</w:t>
      </w:r>
    </w:p>
    <w:p w14:paraId="372F08E2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lastRenderedPageBreak/>
        <w:t>from transformers import pipeline</w:t>
      </w:r>
    </w:p>
    <w:p w14:paraId="2274996D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pipe = pipeline("text-generation", model="your-username/gemma4b-text2sql-lora", tokenizer=tokenizer)</w:t>
      </w:r>
    </w:p>
    <w:p w14:paraId="6E2E9D79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</w:p>
    <w:p w14:paraId="0D5C119D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question = "List the names of all singers."</w:t>
      </w:r>
    </w:p>
    <w:p w14:paraId="201C61D2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prompt = f"### Instruction:\nConvert to SQL for DB 'concert_singer':\n{question}\n\n### Response:\n"</w:t>
      </w:r>
    </w:p>
    <w:p w14:paraId="7BE16816" w14:textId="77777777" w:rsid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print(pipe(prompt, max_new_tokens=128)[0]['generated_text'])</w:t>
      </w:r>
    </w:p>
    <w:p w14:paraId="4668FF17" w14:textId="77777777" w:rsidR="00E52BBE" w:rsidRDefault="00E52BBE" w:rsidP="0070451F">
      <w:pPr>
        <w:rPr>
          <w:rFonts w:cstheme="minorHAnsi"/>
          <w:sz w:val="24"/>
          <w:szCs w:val="24"/>
        </w:rPr>
      </w:pPr>
    </w:p>
    <w:p w14:paraId="67F2AEBB" w14:textId="77777777" w:rsidR="00E52BBE" w:rsidRPr="0070451F" w:rsidRDefault="00E52BBE" w:rsidP="0070451F">
      <w:pPr>
        <w:rPr>
          <w:rFonts w:cstheme="minorHAnsi"/>
          <w:sz w:val="24"/>
          <w:szCs w:val="24"/>
        </w:rPr>
      </w:pPr>
    </w:p>
    <w:p w14:paraId="11631A0B" w14:textId="77777777" w:rsidR="0070451F" w:rsidRPr="0070451F" w:rsidRDefault="0070451F" w:rsidP="0070451F">
      <w:pPr>
        <w:rPr>
          <w:rFonts w:cstheme="minorHAnsi"/>
          <w:b/>
          <w:bCs/>
          <w:sz w:val="28"/>
          <w:szCs w:val="28"/>
        </w:rPr>
      </w:pPr>
      <w:r w:rsidRPr="0070451F">
        <w:rPr>
          <w:rFonts w:cstheme="minorHAnsi"/>
          <w:b/>
          <w:bCs/>
          <w:sz w:val="28"/>
          <w:szCs w:val="28"/>
        </w:rPr>
        <w:t>10. Conclusion</w:t>
      </w:r>
    </w:p>
    <w:p w14:paraId="21EAC9D3" w14:textId="125A2932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 xml:space="preserve">This project demonstrates the feasibility of fine-tuning a 4B parameter LLM on a complex structured prediction task (Text-to-SQL) using QLoRA and LoRA techniques within </w:t>
      </w:r>
      <w:r w:rsidR="00CD2236">
        <w:rPr>
          <w:rFonts w:cstheme="minorHAnsi"/>
          <w:sz w:val="24"/>
          <w:szCs w:val="24"/>
        </w:rPr>
        <w:t xml:space="preserve">Kaggle </w:t>
      </w:r>
      <w:r w:rsidRPr="0070451F">
        <w:rPr>
          <w:rFonts w:cstheme="minorHAnsi"/>
          <w:sz w:val="24"/>
          <w:szCs w:val="24"/>
        </w:rPr>
        <w:t>limitations. The trained model can generate syntactically and semantically accurate SQL queries and can be extended for other datasets or integrated into applications requiring natural language database querying.</w:t>
      </w:r>
    </w:p>
    <w:p w14:paraId="474D7579" w14:textId="77777777" w:rsidR="0070451F" w:rsidRPr="0070451F" w:rsidRDefault="0070451F" w:rsidP="0070451F">
      <w:p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Future improvements can include:</w:t>
      </w:r>
    </w:p>
    <w:p w14:paraId="01A08A4A" w14:textId="77777777" w:rsidR="0070451F" w:rsidRPr="0070451F" w:rsidRDefault="0070451F" w:rsidP="0070451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Multi-epoch training via checkpoint resume</w:t>
      </w:r>
    </w:p>
    <w:p w14:paraId="06E5D882" w14:textId="77777777" w:rsidR="0070451F" w:rsidRPr="0070451F" w:rsidRDefault="0070451F" w:rsidP="0070451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Schema-aware generation using database context</w:t>
      </w:r>
    </w:p>
    <w:p w14:paraId="3AAF995E" w14:textId="77777777" w:rsidR="0070451F" w:rsidRPr="0070451F" w:rsidRDefault="0070451F" w:rsidP="0070451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0451F">
        <w:rPr>
          <w:rFonts w:cstheme="minorHAnsi"/>
          <w:sz w:val="24"/>
          <w:szCs w:val="24"/>
        </w:rPr>
        <w:t>Prompt tuning or instruction tuning with in-context examples</w:t>
      </w:r>
    </w:p>
    <w:p w14:paraId="4F775D4E" w14:textId="77777777" w:rsidR="00F95BFC" w:rsidRPr="0070451F" w:rsidRDefault="00F95BFC">
      <w:pPr>
        <w:rPr>
          <w:rFonts w:cstheme="minorHAnsi"/>
          <w:sz w:val="24"/>
          <w:szCs w:val="24"/>
        </w:rPr>
      </w:pPr>
    </w:p>
    <w:sectPr w:rsidR="00F95BFC" w:rsidRPr="0070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32E6"/>
    <w:multiLevelType w:val="multilevel"/>
    <w:tmpl w:val="E2F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4E46"/>
    <w:multiLevelType w:val="multilevel"/>
    <w:tmpl w:val="3B0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5D8"/>
    <w:multiLevelType w:val="multilevel"/>
    <w:tmpl w:val="BF9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72E7"/>
    <w:multiLevelType w:val="multilevel"/>
    <w:tmpl w:val="ACE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26E4B"/>
    <w:multiLevelType w:val="multilevel"/>
    <w:tmpl w:val="EC4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38A7"/>
    <w:multiLevelType w:val="multilevel"/>
    <w:tmpl w:val="16D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3ACE"/>
    <w:multiLevelType w:val="multilevel"/>
    <w:tmpl w:val="7470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C19A1"/>
    <w:multiLevelType w:val="multilevel"/>
    <w:tmpl w:val="C4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F3110"/>
    <w:multiLevelType w:val="multilevel"/>
    <w:tmpl w:val="F53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AB8"/>
    <w:multiLevelType w:val="multilevel"/>
    <w:tmpl w:val="6D3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278757">
    <w:abstractNumId w:val="2"/>
  </w:num>
  <w:num w:numId="2" w16cid:durableId="1791624612">
    <w:abstractNumId w:val="4"/>
  </w:num>
  <w:num w:numId="3" w16cid:durableId="1538082437">
    <w:abstractNumId w:val="1"/>
  </w:num>
  <w:num w:numId="4" w16cid:durableId="2069570872">
    <w:abstractNumId w:val="3"/>
  </w:num>
  <w:num w:numId="5" w16cid:durableId="47995962">
    <w:abstractNumId w:val="0"/>
  </w:num>
  <w:num w:numId="6" w16cid:durableId="870338727">
    <w:abstractNumId w:val="7"/>
  </w:num>
  <w:num w:numId="7" w16cid:durableId="1137534178">
    <w:abstractNumId w:val="5"/>
  </w:num>
  <w:num w:numId="8" w16cid:durableId="466748412">
    <w:abstractNumId w:val="8"/>
  </w:num>
  <w:num w:numId="9" w16cid:durableId="586693475">
    <w:abstractNumId w:val="9"/>
  </w:num>
  <w:num w:numId="10" w16cid:durableId="113136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4A"/>
    <w:rsid w:val="0006667B"/>
    <w:rsid w:val="00427D4A"/>
    <w:rsid w:val="0070451F"/>
    <w:rsid w:val="007474C9"/>
    <w:rsid w:val="00B421E2"/>
    <w:rsid w:val="00CD2236"/>
    <w:rsid w:val="00E52BBE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6053"/>
  <w15:chartTrackingRefBased/>
  <w15:docId w15:val="{87D6B65F-6E46-406B-BC5B-11E81408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jeromeblanchet/yale-universitys-spider-10-nlp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Jain</dc:creator>
  <cp:keywords/>
  <dc:description/>
  <cp:lastModifiedBy>Raunak Jain</cp:lastModifiedBy>
  <cp:revision>5</cp:revision>
  <dcterms:created xsi:type="dcterms:W3CDTF">2025-06-17T05:27:00Z</dcterms:created>
  <dcterms:modified xsi:type="dcterms:W3CDTF">2025-06-17T11:12:00Z</dcterms:modified>
</cp:coreProperties>
</file>