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 standalone="yes"?>
<w:document xmlns:w="http://schemas.openxmlformats.org/wordprocessingml/2006/main">
    <w:body>
        
    <w:p>
        <w:pPr>
            <w:jc w:val="center"/>
            <w:spacing w:after="300" w:before="200"/>
        </w:pPr>
        <w:r>
            <w:rPr>
                <w:rFonts w:ascii="Calibri" w:hAnsi="Calibri"/>
                <w:b/>
                <w:color w:val="1E3A8A"/>
                <w:sz w:val="56"/>
            </w:rPr>
            <w:t>SKRIBBLE.IO PROJECT REPORT</w:t>
        </w:r>
    </w:p>
    <w:p>
        <w:pPr>
            <w:jc w:val="center"/>
            <w:spacing w:after="400"/>
        </w:pPr>
        <w:r>
            <w:rPr>
                <w:rFonts w:ascii="Calibri" w:hAnsi="Calibri"/>
                <w:i/>
                <w:color w:val="475569"/>
                <w:sz w:val="24"/>
            </w:rPr>
            <w:t>Real-Time Multiplayer Drawing &amp; Guessing System - Comprehensive Technical Architecture</w:t>
        </w:r>
    </w:p>
    
        <w:p>
            <w:pPr>
                <w:spacing w:before="360" w:after="160"/>
            </w:pPr>
            <w:r>
                <w:rPr>
                    <w:rFonts w:ascii="Calibri" w:hAnsi="Calibri"/>
                    <w:b/>
                    <w:color w:val="2563EB"/>
                    <w:sz w:val="34"/>
                </w:rPr>
                <w:t>1. Executive Summary & Overview</w:t>
            </w:r>
        </w:p>
        
            <w:p>
                
                <w:pPr>
                    <w:spacing w:after="160" w:line="280" w:lineRule="auto"/>
                </w:pPr>
                
                <w:r>
                    <w:rPr>
                        <w:rFonts w:ascii="Calibri" w:hAnsi="Calibri"/>
                        <w:color w:val="1E293B"/>
                        <w:sz w:val="22"/>
                    </w:rPr>
                    <w:t>This project is a high-performance, interactive, full-stack multiplayer clone of skribbl.io.</w:t>
                </w:r>
            </w:p>
            
            <w:p>
                
                <w:pPr>
                    <w:spacing w:after="160" w:line="280" w:lineRule="auto"/>
                </w:pPr>
                
                <w:r>
                    <w:rPr>
                        <w:rFonts w:ascii="Calibri" w:hAnsi="Calibri"/>
                        <w:color w:val="1E293B"/>
                        <w:sz w:val="22"/>
                    </w:rPr>
                    <w:t>It features real-time canvas synchronization, custom rooms with code/link joining, turn-based round automation, intelligent typo-tolerant word guessing, animated podium leaderboards, and spectator capabilities.</w:t>
                </w:r>
            </w:p>
            
        <w:p>
            <w:pPr>
                <w:spacing w:before="360" w:after="160"/>
            </w:pPr>
            <w:r>
                <w:rPr>
                    <w:rFonts w:ascii="Calibri" w:hAnsi="Calibri"/>
                    <w:b/>
                    <w:color w:val="2563EB"/>
                    <w:sz w:val="34"/>
                </w:rPr>
                <w:t>2. Complete Technology Stack</w:t>
            </w:r>
        </w:p>
        
            <w:p>
                
                <w:pPr>
                    <w:ind w:left="400" w:hanging="200"/>
                    <w:spacing w:after="100"/>
                </w:pPr>
                <w:r>
                    <w:rPr><w:b/><w:color w:val="2563EB"/></w:rPr>
                    <w:t>• </w:t>
                </w:r>
                
                <w:r>
                    <w:rPr>
                        <w:rFonts w:ascii="Calibri" w:hAnsi="Calibri"/>
                        <w:color w:val="1E293B"/>
                        <w:sz w:val="22"/>
                    </w:rPr>
                    <w:t>Frontend: React 18 with TypeScript for type-safe UI component architecture.</w:t>
                </w:r>
            </w:p>
            
            <w:p>
                
                <w:pPr>
                    <w:ind w:left="400" w:hanging="200"/>
                    <w:spacing w:after="100"/>
                </w:pPr>
                <w:r>
                    <w:rPr><w:b/><w:color w:val="2563EB"/></w:rPr>
                    <w:t>• </w:t>
                </w:r>
                
                <w:r>
                    <w:rPr>
                        <w:rFonts w:ascii="Calibri" w:hAnsi="Calibri"/>
                        <w:color w:val="1E293B"/>
                        <w:sz w:val="22"/>
                    </w:rPr>
                    <w:t>Build Tool: Vite delivering sub-second hot reload and highly optimized production builds.</w:t>
                </w:r>
            </w:p>
            
            <w:p>
                
                <w:pPr>
                    <w:ind w:left="400" w:hanging="200"/>
                    <w:spacing w:after="100"/>
                </w:pPr>
                <w:r>
                    <w:rPr><w:b/><w:color w:val="2563EB"/></w:rPr>
                    <w:t>• </w:t>
                </w:r>
                
                <w:r>
                    <w:rPr>
                        <w:rFonts w:ascii="Calibri" w:hAnsi="Calibri"/>
                        <w:color w:val="1E293B"/>
                        <w:sz w:val="22"/>
                    </w:rPr>
                    <w:t>Styling &amp; UI: Tailwind CSS utilizing neobrutalist offset shadows and glassmorphic modal designs.</w:t>
                </w:r>
            </w:p>
            
            <w:p>
                
                <w:pPr>
                    <w:ind w:left="400" w:hanging="200"/>
                    <w:spacing w:after="100"/>
                </w:pPr>
                <w:r>
                    <w:rPr><w:b/><w:color w:val="2563EB"/></w:rPr>
                    <w:t>• </w:t>
                </w:r>
                
                <w:r>
                    <w:rPr>
                        <w:rFonts w:ascii="Calibri" w:hAnsi="Calibri"/>
                        <w:color w:val="1E293B"/>
                        <w:sz w:val="22"/>
                    </w:rPr>
                    <w:t>Vector Canvas: HTML5 Canvas API with hardware acceleration and normalized resolution mapping.</w:t>
                </w:r>
            </w:p>
            
            <w:p>
                
                <w:pPr>
                    <w:ind w:left="400" w:hanging="200"/>
                    <w:spacing w:after="100"/>
                </w:pPr>
                <w:r>
                    <w:rPr><w:b/><w:color w:val="2563EB"/></w:rPr>
                    <w:t>• </w:t>
                </w:r>
                
                <w:r>
                    <w:rPr>
                        <w:rFonts w:ascii="Calibri" w:hAnsi="Calibri"/>
                        <w:color w:val="1E293B"/>
                        <w:sz w:val="22"/>
                    </w:rPr>
                    <w:t>Backend: Node.js (v20+) with Express for routing, health checks, and production SPA serving.</w:t>
                </w:r>
            </w:p>
            
            <w:p>
                
                <w:pPr>
                    <w:ind w:left="400" w:hanging="200"/>
                    <w:spacing w:after="100"/>
                </w:pPr>
                <w:r>
                    <w:rPr><w:b/><w:color w:val="2563EB"/></w:rPr>
                    <w:t>• </w:t>
                </w:r>
                
                <w:r>
                    <w:rPr>
                        <w:rFonts w:ascii="Calibri" w:hAnsi="Calibri"/>
                        <w:color w:val="1E293B"/>
                        <w:sz w:val="22"/>
                    </w:rPr>
                    <w:t>Real-Time Engine: Socket.io for low-latency bidirectional WebSocket events and room multiplexing.</w:t>
                </w:r>
            </w:p>
            
            <w:p>
                
                <w:pPr>
                    <w:ind w:left="400" w:hanging="200"/>
                    <w:spacing w:after="100"/>
                </w:pPr>
                <w:r>
                    <w:rPr><w:b/><w:color w:val="2563EB"/></w:rPr>
                    <w:t>• </w:t>
                </w:r>
                
                <w:r>
                    <w:rPr>
                        <w:rFonts w:ascii="Calibri" w:hAnsi="Calibri"/>
                        <w:color w:val="1E293B"/>
                        <w:sz w:val="22"/>
                    </w:rPr>
                    <w:t>Domain Architecture: Object-Oriented Programming (OOP) via Room, RoomManager, and WordManager classes.</w:t>
                </w:r>
            </w:p>
            
        <w:p>
            <w:pPr>
                <w:spacing w:before="360" w:after="160"/>
            </w:pPr>
            <w:r>
                <w:rPr>
                    <w:rFonts w:ascii="Calibri" w:hAnsi="Calibri"/>
                    <w:b/>
                    <w:color w:val="2563EB"/>
                    <w:sz w:val="34"/>
                </w:rPr>
                <w:t>3. Drawing Strokes Capture & Rendering Across Clients</w:t>
            </w:r>
        </w:p>
        
            <w:p>
                
                <w:pPr>
                    <w:ind w:left="400" w:hanging="200"/>
                    <w:spacing w:after="100"/>
                </w:pPr>
                <w:r>
                    <w:rPr><w:b/><w:color w:val="2563EB"/></w:rPr>
                    <w:t>• </w:t>
                </w:r>
                
                <w:r>
                    <w:rPr>
                        <w:rFonts w:ascii="Calibri" w:hAnsi="Calibri"/>
                        <w:color w:val="1E293B"/>
                        <w:sz w:val="22"/>
                    </w:rPr>
                    <w:t>Resolution-Independent Normalization: Screens differ across phones, laptops, and tablets. Coordinates are captured and converted into normalized ratios between 0.0 and 1.0 (normalizedX = clientX / canvasWidth).</w:t>
                </w:r>
            </w:p>
            
            <w:p>
                
                <w:pPr>
                    <w:ind w:left="400" w:hanging="200"/>
                    <w:spacing w:after="100"/>
                </w:pPr>
                <w:r>
                    <w:rPr><w:b/><w:color w:val="2563EB"/></w:rPr>
                    <w:t>• </w:t>
                </w:r>
                
                <w:r>
                    <w:rPr>
                        <w:rFonts w:ascii="Calibri" w:hAnsi="Calibri"/>
                        <w:color w:val="1E293B"/>
                        <w:sz w:val="22"/>
                    </w:rPr>
                    <w:t>Transmission: Captured point streams are packed into DrawStroke vector objects and transmitted via socket.emit('draw_stroke').</w:t>
                </w:r>
            </w:p>
            
            <w:p>
                
                <w:pPr>
                    <w:ind w:left="400" w:hanging="200"/>
                    <w:spacing w:after="100"/>
                </w:pPr>
                <w:r>
                    <w:rPr><w:b/><w:color w:val="2563EB"/></w:rPr>
                    <w:t>• </w:t>
                </w:r>
                
                <w:r>
                    <w:rPr>
                        <w:rFonts w:ascii="Calibri" w:hAnsi="Calibri"/>
                        <w:color w:val="1E293B"/>
                        <w:sz w:val="22"/>
                    </w:rPr>
                    <w:t>Broadcast &amp; Buffering: The server buffers strokes in room.strokes (for history and newly joined players) and immediately streams the stroke to all other participants.</w:t>
                </w:r>
            </w:p>
            
            <w:p>
                
                <w:pPr>
                    <w:ind w:left="400" w:hanging="200"/>
                    <w:spacing w:after="100"/>
                </w:pPr>
                <w:r>
                    <w:rPr><w:b/><w:color w:val="2563EB"/></w:rPr>
                    <w:t>• </w:t>
                </w:r>
                
                <w:r>
                    <w:rPr>
                        <w:rFonts w:ascii="Calibri" w:hAnsi="Calibri"/>
                        <w:color w:val="1E293B"/>
                        <w:sz w:val="22"/>
                    </w:rPr>
                    <w:t>Local Rendering: Receiving clients denormalize the vector ratios to their local canvas dimensions, rendering identical brush sizes, colors, and strokes across all devices.</w:t>
                </w:r>
            </w:p>
            
            <w:p>
                
                <w:pPr>
                    <w:ind w:left="400" w:hanging="200"/>
                    <w:spacing w:after="100"/>
                </w:pPr>
                <w:r>
                    <w:rPr><w:b/><w:color w:val="2563EB"/></w:rPr>
                    <w:t>• </w:t>
                </w:r>
                
                <w:r>
                    <w:rPr>
                        <w:rFonts w:ascii="Calibri" w:hAnsi="Calibri"/>
                        <w:color w:val="1E293B"/>
                        <w:sz w:val="22"/>
                    </w:rPr>
                    <w:t>Auto Canvas Reset: Whenever a new round starts or a drawer selects a word, the server triggers canvas_clear and empties strokes, ensuring a clean board for the next drawer.</w:t>
                </w:r>
            </w:p>
            
        <w:p>
            <w:pPr>
                <w:spacing w:before="360" w:after="160"/>
            </w:pPr>
            <w:r>
                <w:rPr>
                    <w:rFonts w:ascii="Calibri" w:hAnsi="Calibri"/>
                    <w:b/>
                    <w:color w:val="2563EB"/>
                    <w:sz w:val="34"/>
                </w:rPr>
                <w:t>4. Game State & Turn Lifecycle Management</w:t>
            </w:r>
        </w:p>
        
            <w:p>
                
                <w:pPr>
                    <w:ind w:left="400" w:hanging="200"/>
                    <w:spacing w:after="100"/>
                </w:pPr>
                <w:r>
                    <w:rPr><w:b/><w:color w:val="2563EB"/></w:rPr>
                    <w:t>• </w:t>
                </w:r>
                
                <w:r>
                    <w:rPr>
                        <w:rFonts w:ascii="Calibri" w:hAnsi="Calibri"/>
                        <w:color w:val="1E293B"/>
                        <w:sz w:val="22"/>
                    </w:rPr>
                    <w:t>Finite State Machine: Phase transitions flow seamlessly through LOBBY -&gt; WORD_SELECTION -&gt; DRAWING -&gt; ROUND_END -&gt; GAME_OVER.</w:t>
                </w:r>
            </w:p>
            
            <w:p>
                
                <w:pPr>
                    <w:ind w:left="400" w:hanging="200"/>
                    <w:spacing w:after="100"/>
                </w:pPr>
                <w:r>
                    <w:rPr><w:b/><w:color w:val="2563EB"/></w:rPr>
                    <w:t>• </w:t>
                </w:r>
                
                <w:r>
                    <w:rPr>
                        <w:rFonts w:ascii="Calibri" w:hAnsi="Calibri"/>
                        <w:color w:val="1E293B"/>
                        <w:sz w:val="22"/>
                    </w:rPr>
                    <w:t>Turn Order: Managed dynamically via active player arrays. Round counters increment once every active player has completed their drawing turn.</w:t>
                </w:r>
            </w:p>
            
            <w:p>
                
                <w:pPr>
                    <w:ind w:left="400" w:hanging="200"/>
                    <w:spacing w:after="100"/>
                </w:pPr>
                <w:r>
                    <w:rPr><w:b/><w:color w:val="2563EB"/></w:rPr>
                    <w:t>• </w:t>
                </w:r>
                
                <w:r>
                    <w:rPr>
                        <w:rFonts w:ascii="Calibri" w:hAnsi="Calibri"/>
                        <w:color w:val="1E293B"/>
                        <w:sz w:val="22"/>
                    </w:rPr>
                    <w:t>Server-Driven Timer: An accurate 1-second server interval emits timer_update events, preventing client-side clock tampering or synchronization lag.</w:t>
                </w:r>
            </w:p>
            
            <w:p>
                
                <w:pPr>
                    <w:ind w:left="400" w:hanging="200"/>
                    <w:spacing w:after="100"/>
                </w:pPr>
                <w:r>
                    <w:rPr><w:b/><w:color w:val="2563EB"/></w:rPr>
                    <w:t>• </w:t>
                </w:r>
                
                <w:r>
                    <w:rPr>
                        <w:rFonts w:ascii="Calibri" w:hAnsi="Calibri"/>
                        <w:color w:val="1E293B"/>
                        <w:sz w:val="22"/>
                    </w:rPr>
                    <w:t>First-Guesser Scoring Rule: The first player to guess the secret word receives time-decayed maximum points (100 to 500 points). Players who guess subsequently receive 0 points to incentivize speed and prevent eavesdropping exploitation.</w:t>
                </w:r>
            </w:p>
            
        <w:p>
            <w:pPr>
                <w:spacing w:before="360" w:after="160"/>
            </w:pPr>
            <w:r>
                <w:rPr>
                    <w:rFonts w:ascii="Calibri" w:hAnsi="Calibri"/>
                    <w:b/>
                    <w:color w:val="2563EB"/>
                    <w:sz w:val="34"/>
                </w:rPr>
                <w:t>5. Word-Matching & Fuzzy Detection Logic</w:t>
            </w:r>
        </w:p>
        
            <w:p>
                
                <w:pPr>
                    <w:ind w:left="400" w:hanging="200"/>
                    <w:spacing w:after="100"/>
                </w:pPr>
                <w:r>
                    <w:rPr><w:b/><w:color w:val="2563EB"/></w:rPr>
                    <w:t>• </w:t>
                </w:r>
                
                <w:r>
                    <w:rPr>
                        <w:rFonts w:ascii="Calibri" w:hAnsi="Calibri"/>
                        <w:color w:val="1E293B"/>
                        <w:sz w:val="22"/>
                    </w:rPr>
                    <w:t>Normalization Engine: Words and guesses are converted to lowercase and stripped of spaces, dashes, and special characters. For example, 'Ice Cream', 'ice-cream', and 'icecream' evaluate as identical.</w:t>
                </w:r>
            </w:p>
            
            <w:p>
                
                <w:pPr>
                    <w:ind w:left="400" w:hanging="200"/>
                    <w:spacing w:after="100"/>
                </w:pPr>
                <w:r>
                    <w:rPr><w:b/><w:color w:val="2563EB"/></w:rPr>
                    <w:t>• </w:t>
                </w:r>
                
                <w:r>
                    <w:rPr>
                        <w:rFonts w:ascii="Calibri" w:hAnsi="Calibri"/>
                        <w:color w:val="1E293B"/>
                        <w:sz w:val="22"/>
                    </w:rPr>
                    <w:t>Fuzzy Typo Detection: Incorporates a 1-character Levenshtein edit-distance algorithm. If a player submits a guess with a single typo, the server sends a private prompt: 'abc is very close!'.</w:t>
                </w:r>
            </w:p>
            
            <w:p>
                
                <w:pPr>
                    <w:ind w:left="400" w:hanging="200"/>
                    <w:spacing w:after="100"/>
                </w:pPr>
                <w:r>
                    <w:rPr><w:b/><w:color w:val="2563EB"/></w:rPr>
                    <w:t>• </w:t>
                </w:r>
                
                <w:r>
                    <w:rPr>
                        <w:rFonts w:ascii="Calibri" w:hAnsi="Calibri"/>
                        <w:color w:val="1E293B"/>
                        <w:sz w:val="22"/>
                    </w:rPr>
                    <w:t>Dynamic Non-Repeating Words: Powered by a high-entropy Fisher-Yates shuffle algorithm and per-room history tracking to guarantee unique word selections every round.</w:t>
                </w:r>
            </w:p>
            
        <w:p>
            <w:pPr>
                <w:spacing w:before="360" w:after="160"/>
            </w:pPr>
            <w:r>
                <w:rPr>
                    <w:rFonts w:ascii="Calibri" w:hAnsi="Calibri"/>
                    <w:b/>
                    <w:color w:val="2563EB"/>
                    <w:sz w:val="34"/>
                </w:rPr>
                <w:t>6. Deployment Architecture & Platform Constraints</w:t>
            </w:r>
        </w:p>
        
            <w:p>
                
                <w:pPr>
                    <w:ind w:left="400" w:hanging="200"/>
                    <w:spacing w:after="100"/>
                </w:pPr>
                <w:r>
                    <w:rPr><w:b/><w:color w:val="2563EB"/></w:rPr>
                    <w:t>• </w:t>
                </w:r>
                
                <w:r>
                    <w:rPr>
                        <w:rFonts w:ascii="Calibri" w:hAnsi="Calibri"/>
                        <w:color w:val="1E293B"/>
                        <w:sz w:val="22"/>
                    </w:rPr>
                    <w:t>Vercel / Netlify Constraints: Serverless architectures freeze and terminate executions after 10-60 seconds. They cannot sustain persistent WebSocket connections, in-memory rooms, or Node intervals without third-party services.</w:t>
                </w:r>
            </w:p>
            
            <w:p>
                
                <w:pPr>
                    <w:ind w:left="400" w:hanging="200"/>
                    <w:spacing w:after="100"/>
                </w:pPr>
                <w:r>
                    <w:rPr><w:b/><w:color w:val="2563EB"/></w:rPr>
                    <w:t>• </w:t>
                </w:r>
                
                <w:r>
                    <w:rPr>
                        <w:rFonts w:ascii="Calibri" w:hAnsi="Calibri"/>
                        <w:color w:val="1E293B"/>
                        <w:sz w:val="22"/>
                    </w:rPr>
                    <w:t>Render Full-Stack Solution: Render provides a persistent Node.js environment supporting long-lived WebSocket connections.</w:t>
                </w:r>
            </w:p>
            
            <w:p>
                
                <w:pPr>
                    <w:ind w:left="400" w:hanging="200"/>
                    <w:spacing w:after="100"/>
                </w:pPr>
                <w:r>
                    <w:rPr><w:b/><w:color w:val="2563EB"/></w:rPr>
                    <w:t>• </w:t>
                </w:r>
                
                <w:r>
                    <w:rPr>
                        <w:rFonts w:ascii="Calibri" w:hAnsi="Calibri"/>
                        <w:color w:val="1E293B"/>
                        <w:sz w:val="22"/>
                    </w:rPr>
                    <w:t>Unified Deployment: Express directly serves the compiled React SPA from /client/dist while running Socket.io on the identical port, creating a seamless, single-URL deployment without CORS complexities.</w:t>
                </w:r>
            </w:p>
            
        <w:sectPr>
            <w:pgSz w:w="12240" w:h="15840"/>
            <w:pgMar w:top="1440" w:right="1440" w:bottom="1440" w:left="1440"/>
        </w:sectPr>
    </w:body>
</w:document>
</file>