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2937"/>
          <w:sz w:val="44"/>
          <w:szCs w:val="44"/>
        </w:rPr>
        <w:t xml:space="preserve">Real vs. AI-Generated Face Classification</w:t>
      </w:r>
    </w:p>
    <w:p>
      <w:pPr>
        <w:spacing w:after="500"/>
        <w:jc w:val="center"/>
      </w:pPr>
      <w:r>
        <w:rPr>
          <w:b/>
          <w:bCs/>
          <w:color w:val="4338ca"/>
          <w:sz w:val="30"/>
          <w:szCs w:val="30"/>
        </w:rPr>
        <w:t xml:space="preserve">Using Transfer Learning with MobileNetV3-Large</w:t>
      </w:r>
    </w:p>
    <w:p>
      <w:pPr>
        <w:spacing w:after="100"/>
        <w:jc w:val="center"/>
      </w:pPr>
      <w:r>
        <w:rPr>
          <w:i/>
          <w:iCs/>
          <w:sz w:val="26"/>
          <w:szCs w:val="26"/>
        </w:rPr>
        <w:t xml:space="preserve">Milestone 3 Submission</w:t>
      </w:r>
    </w:p>
    <w:p>
      <w:pPr>
        <w:spacing w:after="900"/>
        <w:jc w:val="center"/>
      </w:pPr>
      <w:r>
        <w:rPr>
          <w:sz w:val="22"/>
          <w:szCs w:val="22"/>
        </w:rPr>
        <w:t xml:space="preserve">Model Architecture Selection, Justification, Baseline Performance &amp; Hyperparameter Tuning</w:t>
      </w:r>
    </w:p>
    <w:p>
      <w:pPr>
        <w:spacing w:after="100"/>
        <w:jc w:val="center"/>
      </w:pPr>
      <w:r>
        <w:rPr>
          <w:b/>
          <w:bCs/>
          <w:sz w:val="24"/>
          <w:szCs w:val="24"/>
        </w:rPr>
        <w:t xml:space="preserve">DSAI Group 11</w:t>
      </w:r>
    </w:p>
    <w:p>
      <w:pPr>
        <w:spacing w:after="40"/>
        <w:jc w:val="center"/>
      </w:pPr>
      <w:r>
        <w:rPr>
          <w:sz w:val="22"/>
          <w:szCs w:val="22"/>
        </w:rPr>
        <w:t xml:space="preserve">Submission Deadline: 23 July 2026</w:t>
      </w:r>
    </w:p>
    <w:p>
      <w:pPr>
        <w:jc w:val="center"/>
      </w:pPr>
      <w:r>
        <w:rPr>
          <w:color w:val="6b7280"/>
          <w:sz w:val="22"/>
          <w:szCs w:val="22"/>
        </w:rPr>
        <w:t xml:space="preserve">Document Prepared: 20 July 2026</w:t>
      </w:r>
    </w:p>
    <w:p>
      <w:r>
        <w:br w:type="page"/>
      </w:r>
    </w:p>
    <w:p>
      <w:pPr>
        <w:pStyle w:val="Heading1"/>
        <w:spacing w:after="160" w:before="360"/>
      </w:pPr>
      <w:r>
        <w:t xml:space="preserve">Table of Contents</w:t>
      </w:r>
    </w:p>
    <w:p>
      <w:pPr>
        <w:spacing w:after="140"/>
      </w:pPr>
      <w:r>
        <w:rPr>
          <w:sz w:val="22"/>
          <w:szCs w:val="22"/>
        </w:rPr>
        <w:t xml:space="preserve">1. Introduction &amp; Problem Statement</w:t>
      </w:r>
    </w:p>
    <w:p>
      <w:pPr>
        <w:spacing w:after="140"/>
      </w:pPr>
      <w:r>
        <w:rPr>
          <w:sz w:val="22"/>
          <w:szCs w:val="22"/>
        </w:rPr>
        <w:t xml:space="preserve">2. Model Architecture Selection</w:t>
      </w:r>
    </w:p>
    <w:p>
      <w:pPr>
        <w:spacing w:after="140"/>
      </w:pPr>
      <w:r>
        <w:rPr>
          <w:sz w:val="22"/>
          <w:szCs w:val="22"/>
        </w:rPr>
        <w:t xml:space="preserve">3. Architecture Justification</w:t>
      </w:r>
    </w:p>
    <w:p>
      <w:pPr>
        <w:spacing w:after="140"/>
      </w:pPr>
      <w:r>
        <w:rPr>
          <w:sz w:val="22"/>
          <w:szCs w:val="22"/>
        </w:rPr>
        <w:t xml:space="preserve">4. Candidate Dataset (Subset) for Rapid Experimentation</w:t>
      </w:r>
    </w:p>
    <w:p>
      <w:pPr>
        <w:spacing w:after="140"/>
      </w:pPr>
      <w:r>
        <w:rPr>
          <w:sz w:val="22"/>
          <w:szCs w:val="22"/>
        </w:rPr>
        <w:t xml:space="preserve">5. Baseline Model Performance</w:t>
      </w:r>
    </w:p>
    <w:p>
      <w:pPr>
        <w:spacing w:after="140"/>
      </w:pPr>
      <w:r>
        <w:rPr>
          <w:sz w:val="22"/>
          <w:szCs w:val="22"/>
        </w:rPr>
        <w:t xml:space="preserve">6. Hyperparameter Tuning</w:t>
      </w:r>
    </w:p>
    <w:p>
      <w:pPr>
        <w:spacing w:after="140"/>
      </w:pPr>
      <w:r>
        <w:rPr>
          <w:sz w:val="22"/>
          <w:szCs w:val="22"/>
        </w:rPr>
        <w:t xml:space="preserve">7. End-to-End Modelling Pipeline</w:t>
      </w:r>
    </w:p>
    <w:p>
      <w:pPr>
        <w:spacing w:after="140"/>
      </w:pPr>
      <w:r>
        <w:rPr>
          <w:sz w:val="22"/>
          <w:szCs w:val="22"/>
        </w:rPr>
        <w:t xml:space="preserve">8. Architecture &amp; Pipeline Visualization</w:t>
      </w:r>
    </w:p>
    <w:p>
      <w:pPr>
        <w:spacing w:after="140"/>
      </w:pPr>
      <w:r>
        <w:rPr>
          <w:sz w:val="22"/>
          <w:szCs w:val="22"/>
        </w:rPr>
        <w:t xml:space="preserve">9. Conclusion &amp; Next Steps</w:t>
      </w:r>
    </w:p>
    <w:p>
      <w:r>
        <w:br w:type="page"/>
      </w:r>
    </w:p>
    <w:p>
      <w:pPr>
        <w:pStyle w:val="Heading1"/>
        <w:spacing w:after="160" w:before="360"/>
      </w:pPr>
      <w:r>
        <w:t xml:space="preserve">1. Introduction &amp; Problem Statement</w:t>
      </w:r>
    </w:p>
    <w:p>
      <w:pPr>
        <w:spacing w:after="160" w:line="276"/>
      </w:pPr>
      <w:r>
        <w:rPr>
          <w:sz w:val="22"/>
          <w:szCs w:val="22"/>
        </w:rPr>
        <w:t xml:space="preserve">This project addresses a binary image classification problem: distinguishing authentic photographic human faces (“Real”) from synthetic faces produced by generative diffusion models (“Fake” / AI-Generated). This capability is directly relevant to synthetic media detection, platform content moderation, and identity-verification pipelines, where distinguishing genuine facial photographs from generated imagery is increasingly important as diffusion-based generators become more photorealistic.</w:t>
      </w:r>
    </w:p>
    <w:p>
      <w:pPr>
        <w:spacing w:after="160" w:line="276"/>
      </w:pPr>
      <w:r>
        <w:rPr>
          <w:sz w:val="22"/>
          <w:szCs w:val="22"/>
        </w:rPr>
        <w:t xml:space="preserve">The current milestone (M3) focuses on selecting and justifying a model architecture, establishing a baseline using a representative data subset, performing staged hyperparameter tuning, and documenting the complete end-to-end modelling pipeline. Full-dataset training and deeper evaluation are planned for Milestone 4.</w:t>
      </w:r>
    </w:p>
    <w:p>
      <w:pPr>
        <w:pStyle w:val="Heading1"/>
        <w:spacing w:after="160" w:before="360"/>
      </w:pPr>
      <w:r>
        <w:t xml:space="preserve">2. Model Architecture Selection</w:t>
      </w:r>
    </w:p>
    <w:p>
      <w:pPr>
        <w:spacing w:after="160" w:line="276"/>
      </w:pPr>
      <w:r>
        <w:rPr>
          <w:sz w:val="22"/>
          <w:szCs w:val="22"/>
        </w:rPr>
        <w:t xml:space="preserve">The selected architecture for this milestone is MobileNetV3-Large, initialised with ImageNet-pretrained weights and adapted for binary classification (Real vs. Fake) via transfer learning.</w:t>
      </w:r>
    </w:p>
    <w:p>
      <w:pPr>
        <w:pStyle w:val="Heading2"/>
        <w:spacing w:after="120" w:before="260"/>
      </w:pPr>
      <w:r>
        <w:t xml:space="preserve">2.1 Overall Approach</w:t>
      </w:r>
    </w:p>
    <w:p>
      <w:pPr>
        <w:spacing w:after="160" w:line="276"/>
      </w:pPr>
      <w:r>
        <w:rPr>
          <w:sz w:val="22"/>
          <w:szCs w:val="22"/>
        </w:rPr>
        <w:t xml:space="preserve">A single primary architecture (MobileNetV3-Large) was selected for in-depth experimentation this milestone. Rather than training in a single pass, a two-stage progressive fine-tuning strategy is used:</w:t>
      </w:r>
    </w:p>
    <w:p>
      <w:pPr>
        <w:pStyle w:val="ListParagraph"/>
        <w:numPr>
          <w:ilvl w:val="0"/>
          <w:numId w:val="1"/>
        </w:numPr>
        <w:spacing w:after="80" w:line="276"/>
      </w:pPr>
      <w:r>
        <w:rPr>
          <w:sz w:val="22"/>
          <w:szCs w:val="22"/>
        </w:rPr>
        <w:t xml:space="preserve">Stage 1 — Classifier Warm-up (Baseline): the pretrained convolutional backbone is fully frozen; only a newly-attached classification head is trained. This produces the baseline reported in Section 5.</w:t>
      </w:r>
    </w:p>
    <w:p>
      <w:pPr>
        <w:pStyle w:val="ListParagraph"/>
        <w:numPr>
          <w:ilvl w:val="0"/>
          <w:numId w:val="1"/>
        </w:numPr>
        <w:spacing w:after="80" w:line="276"/>
      </w:pPr>
      <w:r>
        <w:rPr>
          <w:sz w:val="22"/>
          <w:szCs w:val="22"/>
        </w:rPr>
        <w:t xml:space="preserve">Stage 2 — Partial Backbone Fine-Tuning (Tuned Model): the last 25% of the backbone's inverted-residual blocks (blocks 12–16 of 17) are unfrozen and trained jointly with the head at a much lower learning rate, allowing the network to adapt its higher-level features to the specific texture and frequency artefacts of diffusion-generated faces.</w:t>
      </w:r>
    </w:p>
    <w:p>
      <w:pPr>
        <w:spacing w:after="160" w:line="276"/>
      </w:pPr>
      <w:r>
        <w:rPr>
          <w:sz w:val="22"/>
          <w:szCs w:val="22"/>
        </w:rPr>
        <w:t xml:space="preserve">The candidate data subset described in Section 4 was deliberately built to support cheap, rapid comparison of architectures and hyperparameter settings. While MobileNetV3-Large is the architecture carried through full experimentation in this milestone, it was chosen after weighing it against the alternative families discussed in Section 3.2 (larger CNNs such as ResNet-50/EfficientNet-B0, and Vision Transformers). Should validation results on the full dataset in Milestone 4 suggest headroom, the same subset-based workflow established here will be reused to screen these alternatives before committing to full-scale training.</w:t>
      </w:r>
    </w:p>
    <w:p>
      <w:pPr>
        <w:pStyle w:val="Heading1"/>
        <w:spacing w:after="160" w:before="360"/>
      </w:pPr>
      <w:r>
        <w:t xml:space="preserve">3. Architecture Justification</w:t>
      </w:r>
    </w:p>
    <w:p>
      <w:pPr>
        <w:pStyle w:val="Heading2"/>
        <w:spacing w:after="120" w:before="260"/>
      </w:pPr>
      <w:r>
        <w:t xml:space="preserve">3.1 Suitability for the Dataset and Problem Statement</w:t>
      </w:r>
    </w:p>
    <w:p>
      <w:pPr>
        <w:spacing w:after="160" w:line="276"/>
      </w:pPr>
      <w:r>
        <w:rPr>
          <w:sz w:val="22"/>
          <w:szCs w:val="22"/>
        </w:rPr>
        <w:t xml:space="preserve">The classification task operates on fixed-size 224×224 RGB face crops with a binary label. The discriminating signal between real and diffusion-generated faces is known from the literature to lie substantially in fine-grained texture, frequency-domain, and local-consistency cues rather than high-level semantic content — both classes are photorealistic human faces. This favours a convolutional architecture with strong low-to-mid level feature extraction, which MobileNetV3-Large provides through its inverted-residual blocks, squeeze-and-excitation attention modules, and h-swish activations (Howard et al., 2019, “Searching for MobileNetV3”).</w:t>
      </w:r>
    </w:p>
    <w:p>
      <w:pPr>
        <w:spacing w:after="160" w:line="276"/>
      </w:pPr>
      <w:r>
        <w:rPr>
          <w:sz w:val="22"/>
          <w:szCs w:val="22"/>
        </w:rPr>
        <w:t xml:space="preserve">The dataset (both the full corpus and the candidate subset) is comparatively modest in size relative to ImageNet-scale corpora, which makes a pretrained, parameter-efficient backbone preferable to training a large network from scratch.</w:t>
      </w:r>
    </w:p>
    <w:p>
      <w:pPr>
        <w:pStyle w:val="Heading2"/>
        <w:spacing w:after="120" w:before="260"/>
      </w:pPr>
      <w:r>
        <w:t xml:space="preserve">3.2 Expected Advantages over Alternative Approaches</w:t>
      </w:r>
    </w:p>
    <w:p>
      <w:pPr>
        <w:pStyle w:val="ListParagraph"/>
        <w:numPr>
          <w:ilvl w:val="0"/>
          <w:numId w:val="1"/>
        </w:numPr>
        <w:spacing w:after="80" w:line="276"/>
      </w:pPr>
      <w:r>
        <w:rPr>
          <w:sz w:val="22"/>
          <w:szCs w:val="22"/>
        </w:rPr>
        <w:t xml:space="preserve">Vs. larger CNNs (ResNet-50, EfficientNet-B0/B3, VGG-16): MobileNetV3-Large has roughly an order of magnitude fewer parameters and FLOPs, enabling faster epochs (~150–190s/epoch observed on a single Tesla T4 GPU) — critical for the rapid, iterative experimentation this milestone calls for on the candidate subset, and for eventual on-device / low-latency deployment of a detector.</w:t>
      </w:r>
    </w:p>
    <w:p>
      <w:pPr>
        <w:pStyle w:val="ListParagraph"/>
        <w:numPr>
          <w:ilvl w:val="0"/>
          <w:numId w:val="1"/>
        </w:numPr>
        <w:spacing w:after="80" w:line="276"/>
      </w:pPr>
      <w:r>
        <w:rPr>
          <w:sz w:val="22"/>
          <w:szCs w:val="22"/>
        </w:rPr>
        <w:t xml:space="preserve">Vs. training a custom CNN from scratch: ImageNet-pretrained weights already encode generic edge, texture, and shape detectors that transfer well to face-realism discrimination, reducing data requirements and yielding very fast convergence (&gt;98% validation accuracy after a single epoch of head-only training, see Section 5).</w:t>
      </w:r>
    </w:p>
    <w:p>
      <w:pPr>
        <w:pStyle w:val="ListParagraph"/>
        <w:numPr>
          <w:ilvl w:val="0"/>
          <w:numId w:val="1"/>
        </w:numPr>
        <w:spacing w:after="80" w:line="276"/>
      </w:pPr>
      <w:r>
        <w:rPr>
          <w:sz w:val="22"/>
          <w:szCs w:val="22"/>
        </w:rPr>
        <w:t xml:space="preserve">Vs. Vision Transformers (ViT/DeiT): transformer-based backbones typically need larger training corpora or heavier augmentation/distillation to match CNN performance at this data scale, and lack the strong locality inductive bias that helps detect local generative artefacts.</w:t>
      </w:r>
    </w:p>
    <w:p>
      <w:pPr>
        <w:pStyle w:val="Heading2"/>
        <w:spacing w:after="120" w:before="260"/>
      </w:pPr>
      <w:r>
        <w:t xml:space="preserve">3.3 Design Decisions &amp; Modifications to the Original Architecture</w:t>
      </w:r>
    </w:p>
    <w:p>
      <w:pPr>
        <w:pStyle w:val="ListParagraph"/>
        <w:numPr>
          <w:ilvl w:val="0"/>
          <w:numId w:val="1"/>
        </w:numPr>
        <w:spacing w:after="80" w:line="276"/>
      </w:pPr>
      <w:r>
        <w:rPr>
          <w:sz w:val="22"/>
          <w:szCs w:val="22"/>
        </w:rPr>
        <w:t xml:space="preserve">Classifier head replacement: the original 1000-way ImageNet head (Linear(960→1280) → Hardswish → Dropout(0.2) → Linear(1280→1000)) has its final layer replaced with Linear(1280→2) for the Real/Fake decision.</w:t>
      </w:r>
    </w:p>
    <w:p>
      <w:pPr>
        <w:pStyle w:val="ListParagraph"/>
        <w:numPr>
          <w:ilvl w:val="0"/>
          <w:numId w:val="1"/>
        </w:numPr>
        <w:spacing w:after="80" w:line="276"/>
      </w:pPr>
      <w:r>
        <w:rPr>
          <w:sz w:val="22"/>
          <w:szCs w:val="22"/>
        </w:rPr>
        <w:t xml:space="preserve">Staged freezing schedule: full backbone freeze in Stage 1, followed by unfreezing only the last 25% of feature blocks (blocks 12–16 of 17) in Stage 2 — a conservative ratio chosen to adapt high-level features to the new domain while preserving robust low-level ImageNet filters and limiting overfitting risk on a ~24K-image subset.</w:t>
      </w:r>
    </w:p>
    <w:p>
      <w:pPr>
        <w:pStyle w:val="ListParagraph"/>
        <w:numPr>
          <w:ilvl w:val="0"/>
          <w:numId w:val="1"/>
        </w:numPr>
        <w:spacing w:after="80" w:line="276"/>
      </w:pPr>
      <w:r>
        <w:rPr>
          <w:sz w:val="22"/>
          <w:szCs w:val="22"/>
        </w:rPr>
        <w:t xml:space="preserve">Differential learning rates: 3×10⁻⁴ for the classifier-only stage vs. 1×10⁻⁵ for the fine-tuning stage — a ~30× reduction to avoid catastrophic forgetting of pretrained representations while still allowing gradual adaptation.</w:t>
      </w:r>
    </w:p>
    <w:p>
      <w:pPr>
        <w:pStyle w:val="ListParagraph"/>
        <w:numPr>
          <w:ilvl w:val="0"/>
          <w:numId w:val="1"/>
        </w:numPr>
        <w:spacing w:after="80" w:line="276"/>
      </w:pPr>
      <w:r>
        <w:rPr>
          <w:sz w:val="22"/>
          <w:szCs w:val="22"/>
        </w:rPr>
        <w:t xml:space="preserve">Optimiser &amp; scheduling: AdamW (weight decay 1×10⁻⁴) with CosineAnnealingLR in both stages, for smooth learning-rate decay and improved generalisation over a fixed or step schedule.</w:t>
      </w:r>
    </w:p>
    <w:p>
      <w:pPr>
        <w:pStyle w:val="ListParagraph"/>
        <w:numPr>
          <w:ilvl w:val="0"/>
          <w:numId w:val="1"/>
        </w:numPr>
        <w:spacing w:after="80" w:line="276"/>
      </w:pPr>
      <w:r>
        <w:rPr>
          <w:sz w:val="22"/>
          <w:szCs w:val="22"/>
        </w:rPr>
        <w:t xml:space="preserve">Mixed-precision training (torch.cuda.amp): used throughout to reduce memory footprint and roughly double throughput on the T4 GPU without materially affecting accuracy.</w:t>
      </w:r>
    </w:p>
    <w:p>
      <w:pPr>
        <w:pStyle w:val="Heading2"/>
        <w:spacing w:after="120" w:before="260"/>
      </w:pPr>
      <w:r>
        <w:t xml:space="preserve">3.4 Challenges &amp; Tradeoffs Considered</w:t>
      </w:r>
    </w:p>
    <w:p>
      <w:pPr>
        <w:pStyle w:val="ListParagraph"/>
        <w:numPr>
          <w:ilvl w:val="0"/>
          <w:numId w:val="1"/>
        </w:numPr>
        <w:spacing w:after="80" w:line="276"/>
      </w:pPr>
      <w:r>
        <w:rPr>
          <w:sz w:val="22"/>
          <w:szCs w:val="22"/>
        </w:rPr>
        <w:t xml:space="preserve">Capacity vs. speed: a lightweight architecture may have less representational headroom than larger networks for very high-quality or adversarially-optimised fakes; this tradeoff was accepted in favour of iteration speed at this milestone, to be re-examined in Milestone 4 with the full dataset.</w:t>
      </w:r>
    </w:p>
    <w:p>
      <w:pPr>
        <w:pStyle w:val="ListParagraph"/>
        <w:numPr>
          <w:ilvl w:val="0"/>
          <w:numId w:val="1"/>
        </w:numPr>
        <w:spacing w:after="80" w:line="276"/>
      </w:pPr>
      <w:r>
        <w:rPr>
          <w:sz w:val="22"/>
          <w:szCs w:val="22"/>
        </w:rPr>
        <w:t xml:space="preserve">Underfitting vs. overfitting from freezing: freezing the entire backbone risks underfitting domain-specific diffusion artefacts, while unfreezing too much risks overfitting on a comparatively small subset; the 25% unfreeze ratio combined with a very low fine-tuning learning rate was chosen as a conservative middle ground, and its effect is validated empirically in Section 6.</w:t>
      </w:r>
    </w:p>
    <w:p>
      <w:pPr>
        <w:pStyle w:val="ListParagraph"/>
        <w:numPr>
          <w:ilvl w:val="0"/>
          <w:numId w:val="1"/>
        </w:numPr>
        <w:spacing w:after="80" w:line="276"/>
      </w:pPr>
      <w:r>
        <w:rPr>
          <w:sz w:val="22"/>
          <w:szCs w:val="22"/>
        </w:rPr>
        <w:t xml:space="preserve">Class imbalance: the available Fake class (9,001 images) is smaller than the available Real class (70,000 images). This was handled via stratified sampling/splitting so that class proportions are preserved across train/validation/test partitions; explicit class-weighting or oversampling was not yet applied and is flagged as a candidate refinement for Milestone 4 if the full (more imbalanced) dataset shows degraded minority-class recall.</w:t>
      </w:r>
    </w:p>
    <w:p>
      <w:pPr>
        <w:pStyle w:val="Heading2"/>
        <w:spacing w:after="120" w:before="260"/>
      </w:pPr>
      <w:r>
        <w:t xml:space="preserve">3.5 References</w:t>
      </w:r>
    </w:p>
    <w:p>
      <w:pPr>
        <w:pStyle w:val="ListParagraph"/>
        <w:numPr>
          <w:ilvl w:val="0"/>
          <w:numId w:val="1"/>
        </w:numPr>
        <w:spacing w:after="80" w:line="276"/>
      </w:pPr>
      <w:r>
        <w:rPr>
          <w:sz w:val="22"/>
          <w:szCs w:val="22"/>
        </w:rPr>
        <w:t xml:space="preserve">Howard, A. et al. (2019). “Searching for MobileNetV3.” IEEE/CVF International Conference on Computer Vision (ICCV).</w:t>
      </w:r>
    </w:p>
    <w:p>
      <w:pPr>
        <w:pStyle w:val="ListParagraph"/>
        <w:numPr>
          <w:ilvl w:val="0"/>
          <w:numId w:val="1"/>
        </w:numPr>
        <w:spacing w:after="80" w:line="276"/>
      </w:pPr>
      <w:r>
        <w:rPr>
          <w:sz w:val="22"/>
          <w:szCs w:val="22"/>
        </w:rPr>
        <w:t xml:space="preserve">Yosinski, J., Clune, J., Bengio, Y., &amp; Lipson, H. (2014). “How transferable are features in deep neural networks?” Advances in Neural Information Processing Systems (NeurIPS).</w:t>
      </w:r>
    </w:p>
    <w:p>
      <w:pPr>
        <w:pStyle w:val="ListParagraph"/>
        <w:numPr>
          <w:ilvl w:val="0"/>
          <w:numId w:val="1"/>
        </w:numPr>
        <w:spacing w:after="80" w:line="276"/>
      </w:pPr>
      <w:r>
        <w:rPr>
          <w:sz w:val="22"/>
          <w:szCs w:val="22"/>
        </w:rPr>
        <w:t xml:space="preserve">PyTorch / TorchVision documentation — MobileNet V3 model and MobileNet_V3_Large_Weights.DEFAULT (ImageNet-pretrained) reference implementation used as the backbone in this project.</w:t>
      </w:r>
    </w:p>
    <w:p>
      <w:pPr>
        <w:pStyle w:val="Heading1"/>
        <w:spacing w:after="160" w:before="360"/>
      </w:pPr>
      <w:r>
        <w:t xml:space="preserve">4. Candidate Dataset (Subset) for Rapid Experimentation</w:t>
      </w:r>
    </w:p>
    <w:p>
      <w:pPr>
        <w:spacing w:after="160" w:line="276"/>
      </w:pPr>
      <w:r>
        <w:rPr>
          <w:sz w:val="22"/>
          <w:szCs w:val="22"/>
        </w:rPr>
        <w:t xml:space="preserve">In line with the milestone guidance to avoid experimenting directly on the complete dataset, a representative candidate subset was constructed for fast architecture and hyperparameter comparisons.</w:t>
      </w:r>
    </w:p>
    <w:p>
      <w:pPr>
        <w:pStyle w:val="Heading2"/>
        <w:spacing w:after="120" w:before="260"/>
      </w:pPr>
      <w:r>
        <w:t xml:space="preserve">4.1 Full Dataset Composition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2200"/>
      </w:tblGrid>
      <w:tr>
        <w:trPr>
          <w:tblHeader/>
        </w:trPr>
        <w:tc>
          <w:tcPr>
            <w:tcW w:type="dxa" w:w="4200"/>
            <w:shd w:fill="4338ca" w:val="clear"/>
            <w:tcMar>
              <w:top w:type="dxa" w:w="80"/>
              <w:left w:type="dxa" w:w="100"/>
              <w:bottom w:type="dxa" w:w="80"/>
              <w:right w:type="dxa" w:w="100"/>
            </w:tcMar>
            <w:vAlign w:val="center"/>
          </w:tcPr>
          <w:p>
            <w:pPr>
              <w:jc w:val="center"/>
            </w:pPr>
            <w:r>
              <w:rPr>
                <w:b/>
                <w:bCs/>
                <w:color w:val="FFFFFF"/>
                <w:sz w:val="20"/>
                <w:szCs w:val="20"/>
              </w:rPr>
              <w:t xml:space="preserve">Class</w:t>
            </w:r>
          </w:p>
        </w:tc>
        <w:tc>
          <w:tcPr>
            <w:tcW w:type="dxa" w:w="4200"/>
            <w:shd w:fill="4338ca" w:val="clear"/>
            <w:tcMar>
              <w:top w:type="dxa" w:w="80"/>
              <w:left w:type="dxa" w:w="100"/>
              <w:bottom w:type="dxa" w:w="80"/>
              <w:right w:type="dxa" w:w="100"/>
            </w:tcMar>
            <w:vAlign w:val="center"/>
          </w:tcPr>
          <w:p>
            <w:pPr>
              <w:jc w:val="center"/>
            </w:pPr>
            <w:r>
              <w:rPr>
                <w:b/>
                <w:bCs/>
                <w:color w:val="FFFFFF"/>
                <w:sz w:val="20"/>
                <w:szCs w:val="20"/>
              </w:rPr>
              <w:t xml:space="preserve">Source</w:t>
            </w:r>
          </w:p>
        </w:tc>
        <w:tc>
          <w:tcPr>
            <w:tcW w:type="dxa" w:w="2200"/>
            <w:shd w:fill="4338ca" w:val="clear"/>
            <w:tcMar>
              <w:top w:type="dxa" w:w="80"/>
              <w:left w:type="dxa" w:w="100"/>
              <w:bottom w:type="dxa" w:w="80"/>
              <w:right w:type="dxa" w:w="100"/>
            </w:tcMar>
            <w:vAlign w:val="center"/>
          </w:tcPr>
          <w:p>
            <w:pPr>
              <w:jc w:val="center"/>
            </w:pPr>
            <w:r>
              <w:rPr>
                <w:b/>
                <w:bCs/>
                <w:color w:val="FFFFFF"/>
                <w:sz w:val="20"/>
                <w:szCs w:val="20"/>
              </w:rPr>
              <w:t xml:space="preserve">Total Images Available</w:t>
            </w:r>
          </w:p>
        </w:tc>
      </w:tr>
      <w:tr>
        <w:tc>
          <w:tcPr>
            <w:tcW w:type="dxa" w:w="4200"/>
            <w:shd w:fill="F5F5F7" w:val="clear"/>
            <w:tcMar>
              <w:top w:type="dxa" w:w="80"/>
              <w:left w:type="dxa" w:w="100"/>
              <w:bottom w:type="dxa" w:w="80"/>
              <w:right w:type="dxa" w:w="100"/>
            </w:tcMar>
            <w:vAlign w:val="center"/>
          </w:tcPr>
          <w:p>
            <w:pPr>
              <w:jc w:val="left"/>
            </w:pPr>
            <w:r>
              <w:rPr>
                <w:b w:val="false"/>
                <w:bCs w:val="false"/>
                <w:sz w:val="20"/>
                <w:szCs w:val="20"/>
              </w:rPr>
              <w:t xml:space="preserve">Real</w:t>
            </w:r>
          </w:p>
        </w:tc>
        <w:tc>
          <w:tcPr>
            <w:tcW w:type="dxa" w:w="4200"/>
            <w:shd w:fill="F5F5F7" w:val="clear"/>
            <w:tcMar>
              <w:top w:type="dxa" w:w="80"/>
              <w:left w:type="dxa" w:w="100"/>
              <w:bottom w:type="dxa" w:w="80"/>
              <w:right w:type="dxa" w:w="100"/>
            </w:tcMar>
            <w:vAlign w:val="center"/>
          </w:tcPr>
          <w:p>
            <w:pPr>
              <w:jc w:val="center"/>
            </w:pPr>
            <w:r>
              <w:rPr>
                <w:b w:val="false"/>
                <w:bCs w:val="false"/>
                <w:sz w:val="20"/>
                <w:szCs w:val="20"/>
              </w:rPr>
              <w:t xml:space="preserve">FFHQ subset — “real-vs-ai-generated-faces-dataset” (philosopher0808)</w:t>
            </w:r>
          </w:p>
        </w:tc>
        <w:tc>
          <w:tcPr>
            <w:tcW w:type="dxa" w:w="2200"/>
            <w:shd w:fill="F5F5F7" w:val="clear"/>
            <w:tcMar>
              <w:top w:type="dxa" w:w="80"/>
              <w:left w:type="dxa" w:w="100"/>
              <w:bottom w:type="dxa" w:w="80"/>
              <w:right w:type="dxa" w:w="100"/>
            </w:tcMar>
            <w:vAlign w:val="center"/>
          </w:tcPr>
          <w:p>
            <w:pPr>
              <w:jc w:val="center"/>
            </w:pPr>
            <w:r>
              <w:rPr>
                <w:b w:val="false"/>
                <w:bCs w:val="false"/>
                <w:sz w:val="20"/>
                <w:szCs w:val="20"/>
              </w:rPr>
              <w:t xml:space="preserve">70,000</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Fake (AI-Generated)</w:t>
            </w:r>
          </w:p>
        </w:tc>
        <w:tc>
          <w:tcPr>
            <w:tcW w:type="dxa" w:w="4200"/>
            <w:shd w:fill="FFFFFF" w:val="clear"/>
            <w:tcMar>
              <w:top w:type="dxa" w:w="80"/>
              <w:left w:type="dxa" w:w="100"/>
              <w:bottom w:type="dxa" w:w="80"/>
              <w:right w:type="dxa" w:w="100"/>
            </w:tcMar>
            <w:vAlign w:val="center"/>
          </w:tcPr>
          <w:p>
            <w:pPr>
              <w:jc w:val="center"/>
            </w:pPr>
            <w:r>
              <w:rPr>
                <w:b w:val="false"/>
                <w:bCs w:val="false"/>
                <w:sz w:val="20"/>
                <w:szCs w:val="20"/>
              </w:rPr>
              <w:t xml:space="preserve">Stable Diffusion generated faces (mohannadaymansalah)</w:t>
            </w:r>
          </w:p>
        </w:tc>
        <w:tc>
          <w:tcPr>
            <w:tcW w:type="dxa" w:w="2200"/>
            <w:shd w:fill="FFFFFF" w:val="clear"/>
            <w:tcMar>
              <w:top w:type="dxa" w:w="80"/>
              <w:left w:type="dxa" w:w="100"/>
              <w:bottom w:type="dxa" w:w="80"/>
              <w:right w:type="dxa" w:w="100"/>
            </w:tcMar>
            <w:vAlign w:val="center"/>
          </w:tcPr>
          <w:p>
            <w:pPr>
              <w:jc w:val="center"/>
            </w:pPr>
            <w:r>
              <w:rPr>
                <w:b w:val="false"/>
                <w:bCs w:val="false"/>
                <w:sz w:val="20"/>
                <w:szCs w:val="20"/>
              </w:rPr>
              <w:t xml:space="preserve">9,001</w:t>
            </w:r>
          </w:p>
        </w:tc>
      </w:tr>
    </w:tbl>
    <w:p>
      <w:pPr>
        <w:spacing w:after="160" w:line="276"/>
      </w:pPr>
      <w:r>
        <w:rPr>
          <w:sz w:val="22"/>
          <w:szCs w:val="22"/>
        </w:rPr>
        <w:t xml:space="preserve">Note: an earlier candidate Fake data source (a Stable-Diffusion v2.1, denoising-strength-0.7 dataset from arshsefarsh) is retained in the notebook as commented-out configuration; the team has since standardised on the larger, publicly available datasets listed above for broader coverage.</w:t>
      </w:r>
    </w:p>
    <w:p>
      <w:pPr>
        <w:pStyle w:val="Heading2"/>
        <w:spacing w:after="120" w:before="260"/>
      </w:pPr>
      <w:r>
        <w:t xml:space="preserve">4.2 Subset Construction</w:t>
      </w:r>
    </w:p>
    <w:p>
      <w:pPr>
        <w:spacing w:after="160" w:line="276"/>
      </w:pPr>
      <w:r>
        <w:rPr>
          <w:sz w:val="22"/>
          <w:szCs w:val="22"/>
        </w:rPr>
        <w:t xml:space="preserve">The subset is created by capping the number of images drawn per class at IMAGES_PER_CLASS = 15,000, after randomly shuffling each class's file list (seed = 42 for reproducibility):</w:t>
      </w:r>
    </w:p>
    <w:p>
      <w:pPr>
        <w:pStyle w:val="ListParagraph"/>
        <w:numPr>
          <w:ilvl w:val="0"/>
          <w:numId w:val="1"/>
        </w:numPr>
        <w:spacing w:after="80" w:line="276"/>
      </w:pPr>
      <w:r>
        <w:rPr>
          <w:sz w:val="22"/>
          <w:szCs w:val="22"/>
        </w:rPr>
        <w:t xml:space="preserve">Real: 15,000 images randomly sampled (without replacement) from the 70,000 available.</w:t>
      </w:r>
    </w:p>
    <w:p>
      <w:pPr>
        <w:pStyle w:val="ListParagraph"/>
        <w:numPr>
          <w:ilvl w:val="0"/>
          <w:numId w:val="1"/>
        </w:numPr>
        <w:spacing w:after="80" w:line="276"/>
      </w:pPr>
      <w:r>
        <w:rPr>
          <w:sz w:val="22"/>
          <w:szCs w:val="22"/>
        </w:rPr>
        <w:t xml:space="preserve">Fake: all 9,001 available images are used, since this is below the 15,000 cap.</w:t>
      </w:r>
    </w:p>
    <w:p>
      <w:pPr>
        <w:pStyle w:val="ListParagraph"/>
        <w:numPr>
          <w:ilvl w:val="0"/>
          <w:numId w:val="1"/>
        </w:numPr>
        <w:spacing w:after="80" w:line="276"/>
      </w:pPr>
      <w:r>
        <w:rPr>
          <w:sz w:val="22"/>
          <w:szCs w:val="22"/>
        </w:rPr>
        <w:t xml:space="preserve">Resulting candidate subset: 24,001 images total (15,000 Real + 9,001 Fake).</w:t>
      </w:r>
    </w:p>
    <w:p>
      <w:pPr>
        <w:pStyle w:val="Heading2"/>
        <w:spacing w:after="120" w:before="260"/>
      </w:pPr>
      <w:r>
        <w:t xml:space="preserve">4.3 Why the Subset is Representative</w:t>
      </w:r>
    </w:p>
    <w:p>
      <w:pPr>
        <w:pStyle w:val="ListParagraph"/>
        <w:numPr>
          <w:ilvl w:val="0"/>
          <w:numId w:val="1"/>
        </w:numPr>
        <w:spacing w:after="80" w:line="276"/>
      </w:pPr>
      <w:r>
        <w:rPr>
          <w:sz w:val="22"/>
          <w:szCs w:val="22"/>
        </w:rPr>
        <w:t xml:space="preserve">Uniform random sampling (no filtering by sub-source, resolution, or other attributes) preserves the same underlying visual distribution as the full corpus for the Real class.</w:t>
      </w:r>
    </w:p>
    <w:p>
      <w:pPr>
        <w:pStyle w:val="ListParagraph"/>
        <w:numPr>
          <w:ilvl w:val="0"/>
          <w:numId w:val="1"/>
        </w:numPr>
        <w:spacing w:after="80" w:line="276"/>
      </w:pPr>
      <w:r>
        <w:rPr>
          <w:sz w:val="22"/>
          <w:szCs w:val="22"/>
        </w:rPr>
        <w:t xml:space="preserve">The entire Fake class is retained, so no information is lost for that class at this stage.</w:t>
      </w:r>
    </w:p>
    <w:p>
      <w:pPr>
        <w:pStyle w:val="ListParagraph"/>
        <w:numPr>
          <w:ilvl w:val="0"/>
          <w:numId w:val="1"/>
        </w:numPr>
        <w:spacing w:after="80" w:line="276"/>
      </w:pPr>
      <w:r>
        <w:rPr>
          <w:sz w:val="22"/>
          <w:szCs w:val="22"/>
        </w:rPr>
        <w:t xml:space="preserve">A fixed random seed (42) makes the subset reproducible across team members and reruns.</w:t>
      </w:r>
    </w:p>
    <w:p>
      <w:pPr>
        <w:pStyle w:val="ListParagraph"/>
        <w:numPr>
          <w:ilvl w:val="0"/>
          <w:numId w:val="1"/>
        </w:numPr>
        <w:spacing w:after="80" w:line="276"/>
      </w:pPr>
      <w:r>
        <w:rPr>
          <w:sz w:val="22"/>
          <w:szCs w:val="22"/>
        </w:rPr>
        <w:t xml:space="preserve">Stratified splitting (Section 4.4) preserves the original class ratio in every partition, avoiding sampling bias in validation/test estimates.</w:t>
      </w:r>
    </w:p>
    <w:p>
      <w:pPr>
        <w:pStyle w:val="ListParagraph"/>
        <w:numPr>
          <w:ilvl w:val="0"/>
          <w:numId w:val="1"/>
        </w:numPr>
        <w:spacing w:after="80" w:line="276"/>
      </w:pPr>
      <w:r>
        <w:rPr>
          <w:sz w:val="22"/>
          <w:szCs w:val="22"/>
        </w:rPr>
        <w:t xml:space="preserve">At 24,001 images, the subset is large enough for statistically stable validation and test metrics, while keeping an epoch to ~150 training batches (batch size 128) — approximately 150–190 seconds/epoch on a single T4 GPU — fast enough to support the staged tuning experiments in Section 6.</w:t>
      </w:r>
    </w:p>
    <w:p>
      <w:pPr>
        <w:pStyle w:val="Heading2"/>
        <w:spacing w:after="120" w:before="260"/>
      </w:pPr>
      <w:r>
        <w:t xml:space="preserve">4.4 Train / Validation / Test Split</w:t>
      </w:r>
    </w:p>
    <w:p>
      <w:pPr>
        <w:spacing w:after="160" w:line="276"/>
      </w:pPr>
      <w:r>
        <w:rPr>
          <w:sz w:val="22"/>
          <w:szCs w:val="22"/>
        </w:rPr>
        <w:t xml:space="preserve">The subset is split using stratified sampling (by label) to preserve class balance: 80% train, then the remaining 20% is split evenly into 10% validation and 10% test.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800"/>
      </w:tblGrid>
      <w:tr>
        <w:trPr>
          <w:tblHeader/>
        </w:trPr>
        <w:tc>
          <w:tcPr>
            <w:tcW w:type="dxa" w:w="2600"/>
            <w:shd w:fill="4338ca" w:val="clear"/>
            <w:tcMar>
              <w:top w:type="dxa" w:w="80"/>
              <w:left w:type="dxa" w:w="100"/>
              <w:bottom w:type="dxa" w:w="80"/>
              <w:right w:type="dxa" w:w="100"/>
            </w:tcMar>
            <w:vAlign w:val="center"/>
          </w:tcPr>
          <w:p>
            <w:pPr>
              <w:jc w:val="center"/>
            </w:pPr>
            <w:r>
              <w:rPr>
                <w:b/>
                <w:bCs/>
                <w:color w:val="FFFFFF"/>
                <w:sz w:val="20"/>
                <w:szCs w:val="20"/>
              </w:rPr>
              <w:t xml:space="preserve">Split</w:t>
            </w:r>
          </w:p>
        </w:tc>
        <w:tc>
          <w:tcPr>
            <w:tcW w:type="dxa" w:w="2600"/>
            <w:shd w:fill="4338ca" w:val="clear"/>
            <w:tcMar>
              <w:top w:type="dxa" w:w="80"/>
              <w:left w:type="dxa" w:w="100"/>
              <w:bottom w:type="dxa" w:w="80"/>
              <w:right w:type="dxa" w:w="100"/>
            </w:tcMar>
            <w:vAlign w:val="center"/>
          </w:tcPr>
          <w:p>
            <w:pPr>
              <w:jc w:val="center"/>
            </w:pPr>
            <w:r>
              <w:rPr>
                <w:b/>
                <w:bCs/>
                <w:color w:val="FFFFFF"/>
                <w:sz w:val="20"/>
                <w:szCs w:val="20"/>
              </w:rPr>
              <w:t xml:space="preserve">Total Images</w:t>
            </w:r>
          </w:p>
        </w:tc>
        <w:tc>
          <w:tcPr>
            <w:tcW w:type="dxa" w:w="2600"/>
            <w:shd w:fill="4338ca" w:val="clear"/>
            <w:tcMar>
              <w:top w:type="dxa" w:w="80"/>
              <w:left w:type="dxa" w:w="100"/>
              <w:bottom w:type="dxa" w:w="80"/>
              <w:right w:type="dxa" w:w="100"/>
            </w:tcMar>
            <w:vAlign w:val="center"/>
          </w:tcPr>
          <w:p>
            <w:pPr>
              <w:jc w:val="center"/>
            </w:pPr>
            <w:r>
              <w:rPr>
                <w:b/>
                <w:bCs/>
                <w:color w:val="FFFFFF"/>
                <w:sz w:val="20"/>
                <w:szCs w:val="20"/>
              </w:rPr>
              <w:t xml:space="preserve">Real (label 0)</w:t>
            </w:r>
          </w:p>
        </w:tc>
        <w:tc>
          <w:tcPr>
            <w:tcW w:type="dxa" w:w="2800"/>
            <w:shd w:fill="4338ca" w:val="clear"/>
            <w:tcMar>
              <w:top w:type="dxa" w:w="80"/>
              <w:left w:type="dxa" w:w="100"/>
              <w:bottom w:type="dxa" w:w="80"/>
              <w:right w:type="dxa" w:w="100"/>
            </w:tcMar>
            <w:vAlign w:val="center"/>
          </w:tcPr>
          <w:p>
            <w:pPr>
              <w:jc w:val="center"/>
            </w:pPr>
            <w:r>
              <w:rPr>
                <w:b/>
                <w:bCs/>
                <w:color w:val="FFFFFF"/>
                <w:sz w:val="20"/>
                <w:szCs w:val="20"/>
              </w:rPr>
              <w:t xml:space="preserve">Fake (label 1)</w:t>
            </w:r>
          </w:p>
        </w:tc>
      </w:tr>
      <w:tr>
        <w:tc>
          <w:tcPr>
            <w:tcW w:type="dxa" w:w="2600"/>
            <w:shd w:fill="F5F5F7" w:val="clear"/>
            <w:tcMar>
              <w:top w:type="dxa" w:w="80"/>
              <w:left w:type="dxa" w:w="100"/>
              <w:bottom w:type="dxa" w:w="80"/>
              <w:right w:type="dxa" w:w="100"/>
            </w:tcMar>
            <w:vAlign w:val="center"/>
          </w:tcPr>
          <w:p>
            <w:pPr>
              <w:jc w:val="left"/>
            </w:pPr>
            <w:r>
              <w:rPr>
                <w:b w:val="false"/>
                <w:bCs w:val="false"/>
                <w:sz w:val="20"/>
                <w:szCs w:val="20"/>
              </w:rPr>
              <w:t xml:space="preserve">Train</w:t>
            </w:r>
          </w:p>
        </w:tc>
        <w:tc>
          <w:tcPr>
            <w:tcW w:type="dxa" w:w="2600"/>
            <w:shd w:fill="F5F5F7" w:val="clear"/>
            <w:tcMar>
              <w:top w:type="dxa" w:w="80"/>
              <w:left w:type="dxa" w:w="100"/>
              <w:bottom w:type="dxa" w:w="80"/>
              <w:right w:type="dxa" w:w="100"/>
            </w:tcMar>
            <w:vAlign w:val="center"/>
          </w:tcPr>
          <w:p>
            <w:pPr>
              <w:jc w:val="center"/>
            </w:pPr>
            <w:r>
              <w:rPr>
                <w:b w:val="false"/>
                <w:bCs w:val="false"/>
                <w:sz w:val="20"/>
                <w:szCs w:val="20"/>
              </w:rPr>
              <w:t xml:space="preserve">19,200 (80%)</w:t>
            </w:r>
          </w:p>
        </w:tc>
        <w:tc>
          <w:tcPr>
            <w:tcW w:type="dxa" w:w="2600"/>
            <w:shd w:fill="F5F5F7" w:val="clear"/>
            <w:tcMar>
              <w:top w:type="dxa" w:w="80"/>
              <w:left w:type="dxa" w:w="100"/>
              <w:bottom w:type="dxa" w:w="80"/>
              <w:right w:type="dxa" w:w="100"/>
            </w:tcMar>
            <w:vAlign w:val="center"/>
          </w:tcPr>
          <w:p>
            <w:pPr>
              <w:jc w:val="center"/>
            </w:pPr>
            <w:r>
              <w:rPr>
                <w:b w:val="false"/>
                <w:bCs w:val="false"/>
                <w:sz w:val="20"/>
                <w:szCs w:val="20"/>
              </w:rPr>
              <w:t xml:space="preserve">12,000</w:t>
            </w:r>
          </w:p>
        </w:tc>
        <w:tc>
          <w:tcPr>
            <w:tcW w:type="dxa" w:w="2800"/>
            <w:shd w:fill="F5F5F7" w:val="clear"/>
            <w:tcMar>
              <w:top w:type="dxa" w:w="80"/>
              <w:left w:type="dxa" w:w="100"/>
              <w:bottom w:type="dxa" w:w="80"/>
              <w:right w:type="dxa" w:w="100"/>
            </w:tcMar>
            <w:vAlign w:val="center"/>
          </w:tcPr>
          <w:p>
            <w:pPr>
              <w:jc w:val="center"/>
            </w:pPr>
            <w:r>
              <w:rPr>
                <w:b w:val="false"/>
                <w:bCs w:val="false"/>
                <w:sz w:val="20"/>
                <w:szCs w:val="20"/>
              </w:rPr>
              <w:t xml:space="preserve">7,200</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Validation</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2,400 (10%)</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1,500</w:t>
            </w:r>
          </w:p>
        </w:tc>
        <w:tc>
          <w:tcPr>
            <w:tcW w:type="dxa" w:w="2800"/>
            <w:shd w:fill="FFFFFF" w:val="clear"/>
            <w:tcMar>
              <w:top w:type="dxa" w:w="80"/>
              <w:left w:type="dxa" w:w="100"/>
              <w:bottom w:type="dxa" w:w="80"/>
              <w:right w:type="dxa" w:w="100"/>
            </w:tcMar>
            <w:vAlign w:val="center"/>
          </w:tcPr>
          <w:p>
            <w:pPr>
              <w:jc w:val="center"/>
            </w:pPr>
            <w:r>
              <w:rPr>
                <w:b w:val="false"/>
                <w:bCs w:val="false"/>
                <w:sz w:val="20"/>
                <w:szCs w:val="20"/>
              </w:rPr>
              <w:t xml:space="preserve">900</w:t>
            </w:r>
          </w:p>
        </w:tc>
      </w:tr>
      <w:tr>
        <w:tc>
          <w:tcPr>
            <w:tcW w:type="dxa" w:w="2600"/>
            <w:shd w:fill="F5F5F7" w:val="clear"/>
            <w:tcMar>
              <w:top w:type="dxa" w:w="80"/>
              <w:left w:type="dxa" w:w="100"/>
              <w:bottom w:type="dxa" w:w="80"/>
              <w:right w:type="dxa" w:w="100"/>
            </w:tcMar>
            <w:vAlign w:val="center"/>
          </w:tcPr>
          <w:p>
            <w:pPr>
              <w:jc w:val="left"/>
            </w:pPr>
            <w:r>
              <w:rPr>
                <w:b w:val="false"/>
                <w:bCs w:val="false"/>
                <w:sz w:val="20"/>
                <w:szCs w:val="20"/>
              </w:rPr>
              <w:t xml:space="preserve">Test</w:t>
            </w:r>
          </w:p>
        </w:tc>
        <w:tc>
          <w:tcPr>
            <w:tcW w:type="dxa" w:w="2600"/>
            <w:shd w:fill="F5F5F7" w:val="clear"/>
            <w:tcMar>
              <w:top w:type="dxa" w:w="80"/>
              <w:left w:type="dxa" w:w="100"/>
              <w:bottom w:type="dxa" w:w="80"/>
              <w:right w:type="dxa" w:w="100"/>
            </w:tcMar>
            <w:vAlign w:val="center"/>
          </w:tcPr>
          <w:p>
            <w:pPr>
              <w:jc w:val="center"/>
            </w:pPr>
            <w:r>
              <w:rPr>
                <w:b w:val="false"/>
                <w:bCs w:val="false"/>
                <w:sz w:val="20"/>
                <w:szCs w:val="20"/>
              </w:rPr>
              <w:t xml:space="preserve">2,401 (10%)</w:t>
            </w:r>
          </w:p>
        </w:tc>
        <w:tc>
          <w:tcPr>
            <w:tcW w:type="dxa" w:w="2600"/>
            <w:shd w:fill="F5F5F7" w:val="clear"/>
            <w:tcMar>
              <w:top w:type="dxa" w:w="80"/>
              <w:left w:type="dxa" w:w="100"/>
              <w:bottom w:type="dxa" w:w="80"/>
              <w:right w:type="dxa" w:w="100"/>
            </w:tcMar>
            <w:vAlign w:val="center"/>
          </w:tcPr>
          <w:p>
            <w:pPr>
              <w:jc w:val="center"/>
            </w:pPr>
            <w:r>
              <w:rPr>
                <w:b w:val="false"/>
                <w:bCs w:val="false"/>
                <w:sz w:val="20"/>
                <w:szCs w:val="20"/>
              </w:rPr>
              <w:t xml:space="preserve">1,500</w:t>
            </w:r>
          </w:p>
        </w:tc>
        <w:tc>
          <w:tcPr>
            <w:tcW w:type="dxa" w:w="2800"/>
            <w:shd w:fill="F5F5F7" w:val="clear"/>
            <w:tcMar>
              <w:top w:type="dxa" w:w="80"/>
              <w:left w:type="dxa" w:w="100"/>
              <w:bottom w:type="dxa" w:w="80"/>
              <w:right w:type="dxa" w:w="100"/>
            </w:tcMar>
            <w:vAlign w:val="center"/>
          </w:tcPr>
          <w:p>
            <w:pPr>
              <w:jc w:val="center"/>
            </w:pPr>
            <w:r>
              <w:rPr>
                <w:b w:val="false"/>
                <w:bCs w:val="false"/>
                <w:sz w:val="20"/>
                <w:szCs w:val="20"/>
              </w:rPr>
              <w:t xml:space="preserve">901</w:t>
            </w:r>
          </w:p>
        </w:tc>
      </w:tr>
    </w:tbl>
    <w:p>
      <w:pPr>
        <w:pStyle w:val="Heading1"/>
        <w:spacing w:after="160" w:before="360"/>
      </w:pPr>
      <w:r>
        <w:t xml:space="preserve">5. Baseline Model Performance</w:t>
      </w:r>
    </w:p>
    <w:p>
      <w:pPr>
        <w:spacing w:after="160" w:line="276"/>
      </w:pPr>
      <w:r>
        <w:rPr>
          <w:sz w:val="22"/>
          <w:szCs w:val="22"/>
        </w:rPr>
        <w:t xml:space="preserve">The baseline corresponds to Stage 1 of the pipeline: MobileNetV3-Large with ImageNet-pretrained weights, the entire convolutional backbone frozen, and only the newly-attached classifier head trained. This reflects the model's “default configuration” performance before any backbone fine-tuning or deeper hyperparameter tuning is applied.</w:t>
      </w:r>
    </w:p>
    <w:p>
      <w:pPr>
        <w:pStyle w:val="Heading2"/>
        <w:spacing w:after="120" w:before="260"/>
      </w:pPr>
      <w:r>
        <w:t xml:space="preserve">5.1 Model Configuration &amp; Parameter Count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rPr>
          <w:tblHeader/>
        </w:trPr>
        <w:tc>
          <w:tcPr>
            <w:tcW w:type="dxa" w:w="5200"/>
            <w:shd w:fill="4338ca"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4200"/>
            <w:shd w:fill="4338ca"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5200"/>
            <w:shd w:fill="F5F5F7" w:val="clear"/>
            <w:tcMar>
              <w:top w:type="dxa" w:w="80"/>
              <w:left w:type="dxa" w:w="100"/>
              <w:bottom w:type="dxa" w:w="80"/>
              <w:right w:type="dxa" w:w="100"/>
            </w:tcMar>
            <w:vAlign w:val="center"/>
          </w:tcPr>
          <w:p>
            <w:pPr>
              <w:jc w:val="left"/>
            </w:pPr>
            <w:r>
              <w:rPr>
                <w:b w:val="false"/>
                <w:bCs w:val="false"/>
                <w:sz w:val="20"/>
                <w:szCs w:val="20"/>
              </w:rPr>
              <w:t xml:space="preserve">Total parameters</w:t>
            </w:r>
          </w:p>
        </w:tc>
        <w:tc>
          <w:tcPr>
            <w:tcW w:type="dxa" w:w="4200"/>
            <w:shd w:fill="F5F5F7" w:val="clear"/>
            <w:tcMar>
              <w:top w:type="dxa" w:w="80"/>
              <w:left w:type="dxa" w:w="100"/>
              <w:bottom w:type="dxa" w:w="80"/>
              <w:right w:type="dxa" w:w="100"/>
            </w:tcMar>
            <w:vAlign w:val="center"/>
          </w:tcPr>
          <w:p>
            <w:pPr>
              <w:jc w:val="center"/>
            </w:pPr>
            <w:r>
              <w:rPr>
                <w:b w:val="false"/>
                <w:bCs w:val="false"/>
                <w:sz w:val="20"/>
                <w:szCs w:val="20"/>
              </w:rPr>
              <w:t xml:space="preserve">4,204,594</w:t>
            </w:r>
          </w:p>
        </w:tc>
      </w:tr>
      <w:tr>
        <w:tc>
          <w:tcPr>
            <w:tcW w:type="dxa" w:w="5200"/>
            <w:shd w:fill="FFFFFF" w:val="clear"/>
            <w:tcMar>
              <w:top w:type="dxa" w:w="80"/>
              <w:left w:type="dxa" w:w="100"/>
              <w:bottom w:type="dxa" w:w="80"/>
              <w:right w:type="dxa" w:w="100"/>
            </w:tcMar>
            <w:vAlign w:val="center"/>
          </w:tcPr>
          <w:p>
            <w:pPr>
              <w:jc w:val="left"/>
            </w:pPr>
            <w:r>
              <w:rPr>
                <w:b w:val="false"/>
                <w:bCs w:val="false"/>
                <w:sz w:val="20"/>
                <w:szCs w:val="20"/>
              </w:rPr>
              <w:t xml:space="preserve">Trainable parameters (Stage 1 — head only)</w:t>
            </w:r>
          </w:p>
        </w:tc>
        <w:tc>
          <w:tcPr>
            <w:tcW w:type="dxa" w:w="4200"/>
            <w:shd w:fill="FFFFFF" w:val="clear"/>
            <w:tcMar>
              <w:top w:type="dxa" w:w="80"/>
              <w:left w:type="dxa" w:w="100"/>
              <w:bottom w:type="dxa" w:w="80"/>
              <w:right w:type="dxa" w:w="100"/>
            </w:tcMar>
            <w:vAlign w:val="center"/>
          </w:tcPr>
          <w:p>
            <w:pPr>
              <w:jc w:val="center"/>
            </w:pPr>
            <w:r>
              <w:rPr>
                <w:b w:val="false"/>
                <w:bCs w:val="false"/>
                <w:sz w:val="20"/>
                <w:szCs w:val="20"/>
              </w:rPr>
              <w:t xml:space="preserve">1,232,642</w:t>
            </w:r>
          </w:p>
        </w:tc>
      </w:tr>
      <w:tr>
        <w:tc>
          <w:tcPr>
            <w:tcW w:type="dxa" w:w="5200"/>
            <w:shd w:fill="F5F5F7" w:val="clear"/>
            <w:tcMar>
              <w:top w:type="dxa" w:w="80"/>
              <w:left w:type="dxa" w:w="100"/>
              <w:bottom w:type="dxa" w:w="80"/>
              <w:right w:type="dxa" w:w="100"/>
            </w:tcMar>
            <w:vAlign w:val="center"/>
          </w:tcPr>
          <w:p>
            <w:pPr>
              <w:jc w:val="left"/>
            </w:pPr>
            <w:r>
              <w:rPr>
                <w:b w:val="false"/>
                <w:bCs w:val="false"/>
                <w:sz w:val="20"/>
                <w:szCs w:val="20"/>
              </w:rPr>
              <w:t xml:space="preserve">Frozen parameters (backbone)</w:t>
            </w:r>
          </w:p>
        </w:tc>
        <w:tc>
          <w:tcPr>
            <w:tcW w:type="dxa" w:w="4200"/>
            <w:shd w:fill="F5F5F7" w:val="clear"/>
            <w:tcMar>
              <w:top w:type="dxa" w:w="80"/>
              <w:left w:type="dxa" w:w="100"/>
              <w:bottom w:type="dxa" w:w="80"/>
              <w:right w:type="dxa" w:w="100"/>
            </w:tcMar>
            <w:vAlign w:val="center"/>
          </w:tcPr>
          <w:p>
            <w:pPr>
              <w:jc w:val="center"/>
            </w:pPr>
            <w:r>
              <w:rPr>
                <w:b w:val="false"/>
                <w:bCs w:val="false"/>
                <w:sz w:val="20"/>
                <w:szCs w:val="20"/>
              </w:rPr>
              <w:t xml:space="preserve">2,971,952</w:t>
            </w:r>
          </w:p>
        </w:tc>
      </w:tr>
      <w:tr>
        <w:tc>
          <w:tcPr>
            <w:tcW w:type="dxa" w:w="5200"/>
            <w:shd w:fill="FFFFFF" w:val="clear"/>
            <w:tcMar>
              <w:top w:type="dxa" w:w="80"/>
              <w:left w:type="dxa" w:w="100"/>
              <w:bottom w:type="dxa" w:w="80"/>
              <w:right w:type="dxa" w:w="100"/>
            </w:tcMar>
            <w:vAlign w:val="center"/>
          </w:tcPr>
          <w:p>
            <w:pPr>
              <w:jc w:val="left"/>
            </w:pPr>
            <w:r>
              <w:rPr>
                <w:b w:val="false"/>
                <w:bCs w:val="false"/>
                <w:sz w:val="20"/>
                <w:szCs w:val="20"/>
              </w:rPr>
              <w:t xml:space="preserve">Optimiser</w:t>
            </w:r>
          </w:p>
        </w:tc>
        <w:tc>
          <w:tcPr>
            <w:tcW w:type="dxa" w:w="4200"/>
            <w:shd w:fill="FFFFFF" w:val="clear"/>
            <w:tcMar>
              <w:top w:type="dxa" w:w="80"/>
              <w:left w:type="dxa" w:w="100"/>
              <w:bottom w:type="dxa" w:w="80"/>
              <w:right w:type="dxa" w:w="100"/>
            </w:tcMar>
            <w:vAlign w:val="center"/>
          </w:tcPr>
          <w:p>
            <w:pPr>
              <w:jc w:val="center"/>
            </w:pPr>
            <w:r>
              <w:rPr>
                <w:b w:val="false"/>
                <w:bCs w:val="false"/>
                <w:sz w:val="20"/>
                <w:szCs w:val="20"/>
              </w:rPr>
              <w:t xml:space="preserve">AdamW (weight decay = 1×10⁻⁴)</w:t>
            </w:r>
          </w:p>
        </w:tc>
      </w:tr>
      <w:tr>
        <w:tc>
          <w:tcPr>
            <w:tcW w:type="dxa" w:w="5200"/>
            <w:shd w:fill="F5F5F7" w:val="clear"/>
            <w:tcMar>
              <w:top w:type="dxa" w:w="80"/>
              <w:left w:type="dxa" w:w="100"/>
              <w:bottom w:type="dxa" w:w="80"/>
              <w:right w:type="dxa" w:w="100"/>
            </w:tcMar>
            <w:vAlign w:val="center"/>
          </w:tcPr>
          <w:p>
            <w:pPr>
              <w:jc w:val="left"/>
            </w:pPr>
            <w:r>
              <w:rPr>
                <w:b w:val="false"/>
                <w:bCs w:val="false"/>
                <w:sz w:val="20"/>
                <w:szCs w:val="20"/>
              </w:rPr>
              <w:t xml:space="preserve">Learning rate (Stage 1)</w:t>
            </w:r>
          </w:p>
        </w:tc>
        <w:tc>
          <w:tcPr>
            <w:tcW w:type="dxa" w:w="4200"/>
            <w:shd w:fill="F5F5F7" w:val="clear"/>
            <w:tcMar>
              <w:top w:type="dxa" w:w="80"/>
              <w:left w:type="dxa" w:w="100"/>
              <w:bottom w:type="dxa" w:w="80"/>
              <w:right w:type="dxa" w:w="100"/>
            </w:tcMar>
            <w:vAlign w:val="center"/>
          </w:tcPr>
          <w:p>
            <w:pPr>
              <w:jc w:val="center"/>
            </w:pPr>
            <w:r>
              <w:rPr>
                <w:b w:val="false"/>
                <w:bCs w:val="false"/>
                <w:sz w:val="20"/>
                <w:szCs w:val="20"/>
              </w:rPr>
              <w:t xml:space="preserve">3×10⁻⁴</w:t>
            </w:r>
          </w:p>
        </w:tc>
      </w:tr>
      <w:tr>
        <w:tc>
          <w:tcPr>
            <w:tcW w:type="dxa" w:w="5200"/>
            <w:shd w:fill="FFFFFF" w:val="clear"/>
            <w:tcMar>
              <w:top w:type="dxa" w:w="80"/>
              <w:left w:type="dxa" w:w="100"/>
              <w:bottom w:type="dxa" w:w="80"/>
              <w:right w:type="dxa" w:w="100"/>
            </w:tcMar>
            <w:vAlign w:val="center"/>
          </w:tcPr>
          <w:p>
            <w:pPr>
              <w:jc w:val="left"/>
            </w:pPr>
            <w:r>
              <w:rPr>
                <w:b w:val="false"/>
                <w:bCs w:val="false"/>
                <w:sz w:val="20"/>
                <w:szCs w:val="20"/>
              </w:rPr>
              <w:t xml:space="preserve">Scheduler</w:t>
            </w:r>
          </w:p>
        </w:tc>
        <w:tc>
          <w:tcPr>
            <w:tcW w:type="dxa" w:w="4200"/>
            <w:shd w:fill="FFFFFF" w:val="clear"/>
            <w:tcMar>
              <w:top w:type="dxa" w:w="80"/>
              <w:left w:type="dxa" w:w="100"/>
              <w:bottom w:type="dxa" w:w="80"/>
              <w:right w:type="dxa" w:w="100"/>
            </w:tcMar>
            <w:vAlign w:val="center"/>
          </w:tcPr>
          <w:p>
            <w:pPr>
              <w:jc w:val="center"/>
            </w:pPr>
            <w:r>
              <w:rPr>
                <w:b w:val="false"/>
                <w:bCs w:val="false"/>
                <w:sz w:val="20"/>
                <w:szCs w:val="20"/>
              </w:rPr>
              <w:t xml:space="preserve">CosineAnnealingLR (T_max = 3)</w:t>
            </w:r>
          </w:p>
        </w:tc>
      </w:tr>
      <w:tr>
        <w:tc>
          <w:tcPr>
            <w:tcW w:type="dxa" w:w="5200"/>
            <w:shd w:fill="F5F5F7" w:val="clear"/>
            <w:tcMar>
              <w:top w:type="dxa" w:w="80"/>
              <w:left w:type="dxa" w:w="100"/>
              <w:bottom w:type="dxa" w:w="80"/>
              <w:right w:type="dxa" w:w="100"/>
            </w:tcMar>
            <w:vAlign w:val="center"/>
          </w:tcPr>
          <w:p>
            <w:pPr>
              <w:jc w:val="left"/>
            </w:pPr>
            <w:r>
              <w:rPr>
                <w:b w:val="false"/>
                <w:bCs w:val="false"/>
                <w:sz w:val="20"/>
                <w:szCs w:val="20"/>
              </w:rPr>
              <w:t xml:space="preserve">Epochs</w:t>
            </w:r>
          </w:p>
        </w:tc>
        <w:tc>
          <w:tcPr>
            <w:tcW w:type="dxa" w:w="4200"/>
            <w:shd w:fill="F5F5F7" w:val="clear"/>
            <w:tcMar>
              <w:top w:type="dxa" w:w="80"/>
              <w:left w:type="dxa" w:w="100"/>
              <w:bottom w:type="dxa" w:w="80"/>
              <w:right w:type="dxa" w:w="100"/>
            </w:tcMar>
            <w:vAlign w:val="center"/>
          </w:tcPr>
          <w:p>
            <w:pPr>
              <w:jc w:val="center"/>
            </w:pPr>
            <w:r>
              <w:rPr>
                <w:b w:val="false"/>
                <w:bCs w:val="false"/>
                <w:sz w:val="20"/>
                <w:szCs w:val="20"/>
              </w:rPr>
              <w:t xml:space="preserve">3</w:t>
            </w:r>
          </w:p>
        </w:tc>
      </w:tr>
      <w:tr>
        <w:tc>
          <w:tcPr>
            <w:tcW w:type="dxa" w:w="5200"/>
            <w:shd w:fill="FFFFFF" w:val="clear"/>
            <w:tcMar>
              <w:top w:type="dxa" w:w="80"/>
              <w:left w:type="dxa" w:w="100"/>
              <w:bottom w:type="dxa" w:w="80"/>
              <w:right w:type="dxa" w:w="100"/>
            </w:tcMar>
            <w:vAlign w:val="center"/>
          </w:tcPr>
          <w:p>
            <w:pPr>
              <w:jc w:val="left"/>
            </w:pPr>
            <w:r>
              <w:rPr>
                <w:b w:val="false"/>
                <w:bCs w:val="false"/>
                <w:sz w:val="20"/>
                <w:szCs w:val="20"/>
              </w:rPr>
              <w:t xml:space="preserve">Batch size</w:t>
            </w:r>
          </w:p>
        </w:tc>
        <w:tc>
          <w:tcPr>
            <w:tcW w:type="dxa" w:w="4200"/>
            <w:shd w:fill="FFFFFF" w:val="clear"/>
            <w:tcMar>
              <w:top w:type="dxa" w:w="80"/>
              <w:left w:type="dxa" w:w="100"/>
              <w:bottom w:type="dxa" w:w="80"/>
              <w:right w:type="dxa" w:w="100"/>
            </w:tcMar>
            <w:vAlign w:val="center"/>
          </w:tcPr>
          <w:p>
            <w:pPr>
              <w:jc w:val="center"/>
            </w:pPr>
            <w:r>
              <w:rPr>
                <w:b w:val="false"/>
                <w:bCs w:val="false"/>
                <w:sz w:val="20"/>
                <w:szCs w:val="20"/>
              </w:rPr>
              <w:t xml:space="preserve">128</w:t>
            </w:r>
          </w:p>
        </w:tc>
      </w:tr>
      <w:tr>
        <w:tc>
          <w:tcPr>
            <w:tcW w:type="dxa" w:w="5200"/>
            <w:shd w:fill="F5F5F7" w:val="clear"/>
            <w:tcMar>
              <w:top w:type="dxa" w:w="80"/>
              <w:left w:type="dxa" w:w="100"/>
              <w:bottom w:type="dxa" w:w="80"/>
              <w:right w:type="dxa" w:w="100"/>
            </w:tcMar>
            <w:vAlign w:val="center"/>
          </w:tcPr>
          <w:p>
            <w:pPr>
              <w:jc w:val="left"/>
            </w:pPr>
            <w:r>
              <w:rPr>
                <w:b w:val="false"/>
                <w:bCs w:val="false"/>
                <w:sz w:val="20"/>
                <w:szCs w:val="20"/>
              </w:rPr>
              <w:t xml:space="preserve">Precision</w:t>
            </w:r>
          </w:p>
        </w:tc>
        <w:tc>
          <w:tcPr>
            <w:tcW w:type="dxa" w:w="4200"/>
            <w:shd w:fill="F5F5F7" w:val="clear"/>
            <w:tcMar>
              <w:top w:type="dxa" w:w="80"/>
              <w:left w:type="dxa" w:w="100"/>
              <w:bottom w:type="dxa" w:w="80"/>
              <w:right w:type="dxa" w:w="100"/>
            </w:tcMar>
            <w:vAlign w:val="center"/>
          </w:tcPr>
          <w:p>
            <w:pPr>
              <w:jc w:val="center"/>
            </w:pPr>
            <w:r>
              <w:rPr>
                <w:b w:val="false"/>
                <w:bCs w:val="false"/>
                <w:sz w:val="20"/>
                <w:szCs w:val="20"/>
              </w:rPr>
              <w:t xml:space="preserve">Mixed precision (AMP)</w:t>
            </w:r>
          </w:p>
        </w:tc>
      </w:tr>
    </w:tbl>
    <w:p>
      <w:pPr>
        <w:pStyle w:val="Heading2"/>
        <w:spacing w:after="120" w:before="260"/>
      </w:pPr>
      <w:r>
        <w:t xml:space="preserve">5.2 Evaluation Metrics Used</w:t>
      </w:r>
    </w:p>
    <w:p>
      <w:pPr>
        <w:pStyle w:val="ListParagraph"/>
        <w:numPr>
          <w:ilvl w:val="0"/>
          <w:numId w:val="1"/>
        </w:numPr>
        <w:spacing w:after="80" w:line="276"/>
      </w:pPr>
      <w:r>
        <w:rPr>
          <w:sz w:val="22"/>
          <w:szCs w:val="22"/>
        </w:rPr>
        <w:t xml:space="preserve">Cross-entropy loss (training and validation).</w:t>
      </w:r>
    </w:p>
    <w:p>
      <w:pPr>
        <w:pStyle w:val="ListParagraph"/>
        <w:numPr>
          <w:ilvl w:val="0"/>
          <w:numId w:val="1"/>
        </w:numPr>
        <w:spacing w:after="80" w:line="276"/>
      </w:pPr>
      <w:r>
        <w:rPr>
          <w:sz w:val="22"/>
          <w:szCs w:val="22"/>
        </w:rPr>
        <w:t xml:space="preserve">Classification accuracy (training and validation).</w:t>
      </w:r>
    </w:p>
    <w:p>
      <w:pPr>
        <w:pStyle w:val="ListParagraph"/>
        <w:numPr>
          <w:ilvl w:val="0"/>
          <w:numId w:val="1"/>
        </w:numPr>
        <w:spacing w:after="80" w:line="276"/>
      </w:pPr>
      <w:r>
        <w:rPr>
          <w:sz w:val="22"/>
          <w:szCs w:val="22"/>
        </w:rPr>
        <w:t xml:space="preserve">(Full precision/recall/F1 and confusion matrix are reported at final test time in Section 6.4, once the tuned model is selected.)</w:t>
      </w:r>
    </w:p>
    <w:p>
      <w:pPr>
        <w:pStyle w:val="Heading2"/>
        <w:spacing w:after="120" w:before="260"/>
      </w:pPr>
      <w:r>
        <w:t xml:space="preserve">5.3 Baseline Results (Stage 1, per epoch)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900"/>
        <w:gridCol w:w="1800"/>
        <w:gridCol w:w="1900"/>
        <w:gridCol w:w="1600"/>
      </w:tblGrid>
      <w:tr>
        <w:trPr>
          <w:tblHeader/>
        </w:trPr>
        <w:tc>
          <w:tcPr>
            <w:tcW w:type="dxa" w:w="1400"/>
            <w:shd w:fill="4338ca" w:val="clear"/>
            <w:tcMar>
              <w:top w:type="dxa" w:w="80"/>
              <w:left w:type="dxa" w:w="100"/>
              <w:bottom w:type="dxa" w:w="80"/>
              <w:right w:type="dxa" w:w="100"/>
            </w:tcMar>
            <w:vAlign w:val="center"/>
          </w:tcPr>
          <w:p>
            <w:pPr>
              <w:jc w:val="center"/>
            </w:pPr>
            <w:r>
              <w:rPr>
                <w:b/>
                <w:bCs/>
                <w:color w:val="FFFFFF"/>
                <w:sz w:val="20"/>
                <w:szCs w:val="20"/>
              </w:rPr>
              <w:t xml:space="preserve">Epoch</w:t>
            </w:r>
          </w:p>
        </w:tc>
        <w:tc>
          <w:tcPr>
            <w:tcW w:type="dxa" w:w="1800"/>
            <w:shd w:fill="4338ca" w:val="clear"/>
            <w:tcMar>
              <w:top w:type="dxa" w:w="80"/>
              <w:left w:type="dxa" w:w="100"/>
              <w:bottom w:type="dxa" w:w="80"/>
              <w:right w:type="dxa" w:w="100"/>
            </w:tcMar>
            <w:vAlign w:val="center"/>
          </w:tcPr>
          <w:p>
            <w:pPr>
              <w:jc w:val="center"/>
            </w:pPr>
            <w:r>
              <w:rPr>
                <w:b/>
                <w:bCs/>
                <w:color w:val="FFFFFF"/>
                <w:sz w:val="20"/>
                <w:szCs w:val="20"/>
              </w:rPr>
              <w:t xml:space="preserve">Train Loss</w:t>
            </w:r>
          </w:p>
        </w:tc>
        <w:tc>
          <w:tcPr>
            <w:tcW w:type="dxa" w:w="1900"/>
            <w:shd w:fill="4338ca" w:val="clear"/>
            <w:tcMar>
              <w:top w:type="dxa" w:w="80"/>
              <w:left w:type="dxa" w:w="100"/>
              <w:bottom w:type="dxa" w:w="80"/>
              <w:right w:type="dxa" w:w="100"/>
            </w:tcMar>
            <w:vAlign w:val="center"/>
          </w:tcPr>
          <w:p>
            <w:pPr>
              <w:jc w:val="center"/>
            </w:pPr>
            <w:r>
              <w:rPr>
                <w:b/>
                <w:bCs/>
                <w:color w:val="FFFFFF"/>
                <w:sz w:val="20"/>
                <w:szCs w:val="20"/>
              </w:rPr>
              <w:t xml:space="preserve">Train Acc (%)</w:t>
            </w:r>
          </w:p>
        </w:tc>
        <w:tc>
          <w:tcPr>
            <w:tcW w:type="dxa" w:w="1800"/>
            <w:shd w:fill="4338ca" w:val="clear"/>
            <w:tcMar>
              <w:top w:type="dxa" w:w="80"/>
              <w:left w:type="dxa" w:w="100"/>
              <w:bottom w:type="dxa" w:w="80"/>
              <w:right w:type="dxa" w:w="100"/>
            </w:tcMar>
            <w:vAlign w:val="center"/>
          </w:tcPr>
          <w:p>
            <w:pPr>
              <w:jc w:val="center"/>
            </w:pPr>
            <w:r>
              <w:rPr>
                <w:b/>
                <w:bCs/>
                <w:color w:val="FFFFFF"/>
                <w:sz w:val="20"/>
                <w:szCs w:val="20"/>
              </w:rPr>
              <w:t xml:space="preserve">Val Loss</w:t>
            </w:r>
          </w:p>
        </w:tc>
        <w:tc>
          <w:tcPr>
            <w:tcW w:type="dxa" w:w="1900"/>
            <w:shd w:fill="4338ca" w:val="clear"/>
            <w:tcMar>
              <w:top w:type="dxa" w:w="80"/>
              <w:left w:type="dxa" w:w="100"/>
              <w:bottom w:type="dxa" w:w="80"/>
              <w:right w:type="dxa" w:w="100"/>
            </w:tcMar>
            <w:vAlign w:val="center"/>
          </w:tcPr>
          <w:p>
            <w:pPr>
              <w:jc w:val="center"/>
            </w:pPr>
            <w:r>
              <w:rPr>
                <w:b/>
                <w:bCs/>
                <w:color w:val="FFFFFF"/>
                <w:sz w:val="20"/>
                <w:szCs w:val="20"/>
              </w:rPr>
              <w:t xml:space="preserve">Val Acc (%)</w:t>
            </w:r>
          </w:p>
        </w:tc>
        <w:tc>
          <w:tcPr>
            <w:tcW w:type="dxa" w:w="1600"/>
            <w:shd w:fill="4338ca" w:val="clear"/>
            <w:tcMar>
              <w:top w:type="dxa" w:w="80"/>
              <w:left w:type="dxa" w:w="100"/>
              <w:bottom w:type="dxa" w:w="80"/>
              <w:right w:type="dxa" w:w="100"/>
            </w:tcMar>
            <w:vAlign w:val="center"/>
          </w:tcPr>
          <w:p>
            <w:pPr>
              <w:jc w:val="center"/>
            </w:pPr>
            <w:r>
              <w:rPr>
                <w:b/>
                <w:bCs/>
                <w:color w:val="FFFFFF"/>
                <w:sz w:val="20"/>
                <w:szCs w:val="20"/>
              </w:rPr>
              <w:t xml:space="preserve">Time (s)</w:t>
            </w:r>
          </w:p>
        </w:tc>
      </w:tr>
      <w:tr>
        <w:tc>
          <w:tcPr>
            <w:tcW w:type="dxa" w:w="1400"/>
            <w:shd w:fill="F5F5F7" w:val="clear"/>
            <w:tcMar>
              <w:top w:type="dxa" w:w="80"/>
              <w:left w:type="dxa" w:w="100"/>
              <w:bottom w:type="dxa" w:w="80"/>
              <w:right w:type="dxa" w:w="100"/>
            </w:tcMar>
            <w:vAlign w:val="center"/>
          </w:tcPr>
          <w:p>
            <w:pPr>
              <w:jc w:val="left"/>
            </w:pPr>
            <w:r>
              <w:rPr>
                <w:b w:val="false"/>
                <w:bCs w:val="false"/>
                <w:sz w:val="20"/>
                <w:szCs w:val="20"/>
              </w:rPr>
              <w:t xml:space="preserve">1</w:t>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0.0709</w:t>
            </w:r>
          </w:p>
        </w:tc>
        <w:tc>
          <w:tcPr>
            <w:tcW w:type="dxa" w:w="1900"/>
            <w:shd w:fill="F5F5F7" w:val="clear"/>
            <w:tcMar>
              <w:top w:type="dxa" w:w="80"/>
              <w:left w:type="dxa" w:w="100"/>
              <w:bottom w:type="dxa" w:w="80"/>
              <w:right w:type="dxa" w:w="100"/>
            </w:tcMar>
            <w:vAlign w:val="center"/>
          </w:tcPr>
          <w:p>
            <w:pPr>
              <w:jc w:val="center"/>
            </w:pPr>
            <w:r>
              <w:rPr>
                <w:b w:val="false"/>
                <w:bCs w:val="false"/>
                <w:sz w:val="20"/>
                <w:szCs w:val="20"/>
              </w:rPr>
              <w:t xml:space="preserve">97.80</w:t>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0.0493</w:t>
            </w:r>
          </w:p>
        </w:tc>
        <w:tc>
          <w:tcPr>
            <w:tcW w:type="dxa" w:w="1900"/>
            <w:shd w:fill="F5F5F7" w:val="clear"/>
            <w:tcMar>
              <w:top w:type="dxa" w:w="80"/>
              <w:left w:type="dxa" w:w="100"/>
              <w:bottom w:type="dxa" w:w="80"/>
              <w:right w:type="dxa" w:w="100"/>
            </w:tcMar>
            <w:vAlign w:val="center"/>
          </w:tcPr>
          <w:p>
            <w:pPr>
              <w:jc w:val="center"/>
            </w:pPr>
            <w:r>
              <w:rPr>
                <w:b w:val="false"/>
                <w:bCs w:val="false"/>
                <w:sz w:val="20"/>
                <w:szCs w:val="20"/>
              </w:rPr>
              <w:t xml:space="preserve">98.17</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192.3</w:t>
            </w:r>
          </w:p>
        </w:tc>
      </w:tr>
      <w:tr>
        <w:tc>
          <w:tcPr>
            <w:tcW w:type="dxa" w:w="1400"/>
            <w:shd w:fill="FFFFFF"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1800"/>
            <w:shd w:fill="FFFFFF" w:val="clear"/>
            <w:tcMar>
              <w:top w:type="dxa" w:w="80"/>
              <w:left w:type="dxa" w:w="100"/>
              <w:bottom w:type="dxa" w:w="80"/>
              <w:right w:type="dxa" w:w="100"/>
            </w:tcMar>
            <w:vAlign w:val="center"/>
          </w:tcPr>
          <w:p>
            <w:pPr>
              <w:jc w:val="center"/>
            </w:pPr>
            <w:r>
              <w:rPr>
                <w:b w:val="false"/>
                <w:bCs w:val="false"/>
                <w:sz w:val="20"/>
                <w:szCs w:val="20"/>
              </w:rPr>
              <w:t xml:space="preserve">0.0162</w:t>
            </w:r>
          </w:p>
        </w:tc>
        <w:tc>
          <w:tcPr>
            <w:tcW w:type="dxa" w:w="1900"/>
            <w:shd w:fill="FFFFFF" w:val="clear"/>
            <w:tcMar>
              <w:top w:type="dxa" w:w="80"/>
              <w:left w:type="dxa" w:w="100"/>
              <w:bottom w:type="dxa" w:w="80"/>
              <w:right w:type="dxa" w:w="100"/>
            </w:tcMar>
            <w:vAlign w:val="center"/>
          </w:tcPr>
          <w:p>
            <w:pPr>
              <w:jc w:val="center"/>
            </w:pPr>
            <w:r>
              <w:rPr>
                <w:b w:val="false"/>
                <w:bCs w:val="false"/>
                <w:sz w:val="20"/>
                <w:szCs w:val="20"/>
              </w:rPr>
              <w:t xml:space="preserve">99.50</w:t>
            </w:r>
          </w:p>
        </w:tc>
        <w:tc>
          <w:tcPr>
            <w:tcW w:type="dxa" w:w="1800"/>
            <w:shd w:fill="FFFFFF" w:val="clear"/>
            <w:tcMar>
              <w:top w:type="dxa" w:w="80"/>
              <w:left w:type="dxa" w:w="100"/>
              <w:bottom w:type="dxa" w:w="80"/>
              <w:right w:type="dxa" w:w="100"/>
            </w:tcMar>
            <w:vAlign w:val="center"/>
          </w:tcPr>
          <w:p>
            <w:pPr>
              <w:jc w:val="center"/>
            </w:pPr>
            <w:r>
              <w:rPr>
                <w:b w:val="false"/>
                <w:bCs w:val="false"/>
                <w:sz w:val="20"/>
                <w:szCs w:val="20"/>
              </w:rPr>
              <w:t xml:space="preserve">0.0144</w:t>
            </w:r>
          </w:p>
        </w:tc>
        <w:tc>
          <w:tcPr>
            <w:tcW w:type="dxa" w:w="1900"/>
            <w:shd w:fill="FFFFFF" w:val="clear"/>
            <w:tcMar>
              <w:top w:type="dxa" w:w="80"/>
              <w:left w:type="dxa" w:w="100"/>
              <w:bottom w:type="dxa" w:w="80"/>
              <w:right w:type="dxa" w:w="100"/>
            </w:tcMar>
            <w:vAlign w:val="center"/>
          </w:tcPr>
          <w:p>
            <w:pPr>
              <w:jc w:val="center"/>
            </w:pPr>
            <w:r>
              <w:rPr>
                <w:b w:val="false"/>
                <w:bCs w:val="false"/>
                <w:sz w:val="20"/>
                <w:szCs w:val="20"/>
              </w:rPr>
              <w:t xml:space="preserve">99.67</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152.4</w:t>
            </w:r>
          </w:p>
        </w:tc>
      </w:tr>
      <w:tr>
        <w:tc>
          <w:tcPr>
            <w:tcW w:type="dxa" w:w="1400"/>
            <w:shd w:fill="F5F5F7"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0.0099</w:t>
            </w:r>
          </w:p>
        </w:tc>
        <w:tc>
          <w:tcPr>
            <w:tcW w:type="dxa" w:w="1900"/>
            <w:shd w:fill="F5F5F7" w:val="clear"/>
            <w:tcMar>
              <w:top w:type="dxa" w:w="80"/>
              <w:left w:type="dxa" w:w="100"/>
              <w:bottom w:type="dxa" w:w="80"/>
              <w:right w:type="dxa" w:w="100"/>
            </w:tcMar>
            <w:vAlign w:val="center"/>
          </w:tcPr>
          <w:p>
            <w:pPr>
              <w:jc w:val="center"/>
            </w:pPr>
            <w:r>
              <w:rPr>
                <w:b w:val="false"/>
                <w:bCs w:val="false"/>
                <w:sz w:val="20"/>
                <w:szCs w:val="20"/>
              </w:rPr>
              <w:t xml:space="preserve">99.75</w:t>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0.0103</w:t>
            </w:r>
          </w:p>
        </w:tc>
        <w:tc>
          <w:tcPr>
            <w:tcW w:type="dxa" w:w="1900"/>
            <w:shd w:fill="F5F5F7" w:val="clear"/>
            <w:tcMar>
              <w:top w:type="dxa" w:w="80"/>
              <w:left w:type="dxa" w:w="100"/>
              <w:bottom w:type="dxa" w:w="80"/>
              <w:right w:type="dxa" w:w="100"/>
            </w:tcMar>
            <w:vAlign w:val="center"/>
          </w:tcPr>
          <w:p>
            <w:pPr>
              <w:jc w:val="center"/>
            </w:pPr>
            <w:r>
              <w:rPr>
                <w:b w:val="false"/>
                <w:bCs w:val="false"/>
                <w:sz w:val="20"/>
                <w:szCs w:val="20"/>
              </w:rPr>
              <w:t xml:space="preserve">99.75</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154.2</w:t>
            </w:r>
          </w:p>
        </w:tc>
      </w:tr>
    </w:tbl>
    <w:p>
      <w:pPr>
        <w:pStyle w:val="Heading2"/>
        <w:spacing w:after="120" w:before="260"/>
      </w:pPr>
      <w:r>
        <w:t xml:space="preserve">5.4 Discussion</w:t>
      </w:r>
    </w:p>
    <w:p>
      <w:pPr>
        <w:spacing w:after="160" w:line="276"/>
      </w:pPr>
      <w:r>
        <w:rPr>
          <w:sz w:val="22"/>
          <w:szCs w:val="22"/>
        </w:rPr>
        <w:t xml:space="preserve">The baseline reaches 98.17% validation accuracy after just one epoch of classifier-only training and improves to 99.75% by epoch 3, reflecting both the strength of ImageNet-pretrained features for this texture-discrimination task and the relative separability of the candidate subset. This 99.75% best validation accuracy is used as the reference point against which the tuning improvements in Section 6 are measured.</w:t>
      </w:r>
    </w:p>
    <w:p>
      <w:pPr>
        <w:pStyle w:val="Heading1"/>
        <w:spacing w:after="160" w:before="360"/>
      </w:pPr>
      <w:r>
        <w:t xml:space="preserve">6. Hyperparameter Tuning</w:t>
      </w:r>
    </w:p>
    <w:p>
      <w:pPr>
        <w:pStyle w:val="Heading2"/>
        <w:spacing w:after="120" w:before="260"/>
      </w:pPr>
      <w:r>
        <w:t xml:space="preserve">6.1 Hyperparameters Explored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3200"/>
      </w:tblGrid>
      <w:tr>
        <w:trPr>
          <w:tblHeader/>
        </w:trPr>
        <w:tc>
          <w:tcPr>
            <w:tcW w:type="dxa" w:w="2200"/>
            <w:shd w:fill="4338ca" w:val="clear"/>
            <w:tcMar>
              <w:top w:type="dxa" w:w="80"/>
              <w:left w:type="dxa" w:w="100"/>
              <w:bottom w:type="dxa" w:w="80"/>
              <w:right w:type="dxa" w:w="100"/>
            </w:tcMar>
            <w:vAlign w:val="center"/>
          </w:tcPr>
          <w:p>
            <w:pPr>
              <w:jc w:val="center"/>
            </w:pPr>
            <w:r>
              <w:rPr>
                <w:b/>
                <w:bCs/>
                <w:color w:val="FFFFFF"/>
                <w:sz w:val="20"/>
                <w:szCs w:val="20"/>
              </w:rPr>
              <w:t xml:space="preserve">Hyperparameter</w:t>
            </w:r>
          </w:p>
        </w:tc>
        <w:tc>
          <w:tcPr>
            <w:tcW w:type="dxa" w:w="2000"/>
            <w:shd w:fill="4338ca" w:val="clear"/>
            <w:tcMar>
              <w:top w:type="dxa" w:w="80"/>
              <w:left w:type="dxa" w:w="100"/>
              <w:bottom w:type="dxa" w:w="80"/>
              <w:right w:type="dxa" w:w="100"/>
            </w:tcMar>
            <w:vAlign w:val="center"/>
          </w:tcPr>
          <w:p>
            <w:pPr>
              <w:jc w:val="center"/>
            </w:pPr>
            <w:r>
              <w:rPr>
                <w:b/>
                <w:bCs/>
                <w:color w:val="FFFFFF"/>
                <w:sz w:val="20"/>
                <w:szCs w:val="20"/>
              </w:rPr>
              <w:t xml:space="preserve">Baseline (Stage 1)</w:t>
            </w:r>
          </w:p>
        </w:tc>
        <w:tc>
          <w:tcPr>
            <w:tcW w:type="dxa" w:w="2600"/>
            <w:shd w:fill="4338ca" w:val="clear"/>
            <w:tcMar>
              <w:top w:type="dxa" w:w="80"/>
              <w:left w:type="dxa" w:w="100"/>
              <w:bottom w:type="dxa" w:w="80"/>
              <w:right w:type="dxa" w:w="100"/>
            </w:tcMar>
            <w:vAlign w:val="center"/>
          </w:tcPr>
          <w:p>
            <w:pPr>
              <w:jc w:val="center"/>
            </w:pPr>
            <w:r>
              <w:rPr>
                <w:b/>
                <w:bCs/>
                <w:color w:val="FFFFFF"/>
                <w:sz w:val="20"/>
                <w:szCs w:val="20"/>
              </w:rPr>
              <w:t xml:space="preserve">Tuned (Stage 2)</w:t>
            </w:r>
          </w:p>
        </w:tc>
        <w:tc>
          <w:tcPr>
            <w:tcW w:type="dxa" w:w="3200"/>
            <w:shd w:fill="4338ca" w:val="clear"/>
            <w:tcMar>
              <w:top w:type="dxa" w:w="80"/>
              <w:left w:type="dxa" w:w="100"/>
              <w:bottom w:type="dxa" w:w="80"/>
              <w:right w:type="dxa" w:w="100"/>
            </w:tcMar>
            <w:vAlign w:val="center"/>
          </w:tcPr>
          <w:p>
            <w:pPr>
              <w:jc w:val="center"/>
            </w:pPr>
            <w:r>
              <w:rPr>
                <w:b/>
                <w:bCs/>
                <w:color w:val="FFFFFF"/>
                <w:sz w:val="20"/>
                <w:szCs w:val="20"/>
              </w:rPr>
              <w:t xml:space="preserve">Rationale</w:t>
            </w:r>
          </w:p>
        </w:tc>
      </w:tr>
      <w:tr>
        <w:tc>
          <w:tcPr>
            <w:tcW w:type="dxa" w:w="2200"/>
            <w:shd w:fill="F5F5F7" w:val="clear"/>
            <w:tcMar>
              <w:top w:type="dxa" w:w="80"/>
              <w:left w:type="dxa" w:w="100"/>
              <w:bottom w:type="dxa" w:w="80"/>
              <w:right w:type="dxa" w:w="100"/>
            </w:tcMar>
            <w:vAlign w:val="center"/>
          </w:tcPr>
          <w:p>
            <w:pPr>
              <w:jc w:val="left"/>
            </w:pPr>
            <w:r>
              <w:rPr>
                <w:b w:val="false"/>
                <w:bCs w:val="false"/>
                <w:sz w:val="20"/>
                <w:szCs w:val="20"/>
              </w:rPr>
              <w:t xml:space="preserve">Backbone freeze ratio</w:t>
            </w:r>
          </w:p>
        </w:tc>
        <w:tc>
          <w:tcPr>
            <w:tcW w:type="dxa" w:w="2000"/>
            <w:shd w:fill="F5F5F7" w:val="clear"/>
            <w:tcMar>
              <w:top w:type="dxa" w:w="80"/>
              <w:left w:type="dxa" w:w="100"/>
              <w:bottom w:type="dxa" w:w="80"/>
              <w:right w:type="dxa" w:w="100"/>
            </w:tcMar>
            <w:vAlign w:val="center"/>
          </w:tcPr>
          <w:p>
            <w:pPr>
              <w:jc w:val="center"/>
            </w:pPr>
            <w:r>
              <w:rPr>
                <w:b w:val="false"/>
                <w:bCs w:val="false"/>
                <w:sz w:val="20"/>
                <w:szCs w:val="20"/>
              </w:rPr>
              <w:t xml:space="preserve">100% frozen</w:t>
            </w:r>
          </w:p>
        </w:tc>
        <w:tc>
          <w:tcPr>
            <w:tcW w:type="dxa" w:w="2600"/>
            <w:shd w:fill="F5F5F7" w:val="clear"/>
            <w:tcMar>
              <w:top w:type="dxa" w:w="80"/>
              <w:left w:type="dxa" w:w="100"/>
              <w:bottom w:type="dxa" w:w="80"/>
              <w:right w:type="dxa" w:w="100"/>
            </w:tcMar>
            <w:vAlign w:val="center"/>
          </w:tcPr>
          <w:p>
            <w:pPr>
              <w:jc w:val="center"/>
            </w:pPr>
            <w:r>
              <w:rPr>
                <w:b w:val="false"/>
                <w:bCs w:val="false"/>
                <w:sz w:val="20"/>
                <w:szCs w:val="20"/>
              </w:rPr>
              <w:t xml:space="preserve">Last 25% unfrozen (blocks 12–16 of 17)</w:t>
            </w:r>
          </w:p>
        </w:tc>
        <w:tc>
          <w:tcPr>
            <w:tcW w:type="dxa" w:w="3200"/>
            <w:shd w:fill="F5F5F7" w:val="clear"/>
            <w:tcMar>
              <w:top w:type="dxa" w:w="80"/>
              <w:left w:type="dxa" w:w="100"/>
              <w:bottom w:type="dxa" w:w="80"/>
              <w:right w:type="dxa" w:w="100"/>
            </w:tcMar>
            <w:vAlign w:val="center"/>
          </w:tcPr>
          <w:p>
            <w:pPr>
              <w:jc w:val="center"/>
            </w:pPr>
            <w:r>
              <w:rPr>
                <w:b w:val="false"/>
                <w:bCs w:val="false"/>
                <w:sz w:val="20"/>
                <w:szCs w:val="20"/>
              </w:rPr>
              <w:t xml:space="preserve">Adapt high-level features to domain-specific generative artefacts while preserving robust low-level ImageNet filters</w:t>
            </w:r>
          </w:p>
        </w:tc>
      </w:tr>
      <w:tr>
        <w:tc>
          <w:tcPr>
            <w:tcW w:type="dxa" w:w="2200"/>
            <w:shd w:fill="FFFFFF" w:val="clear"/>
            <w:tcMar>
              <w:top w:type="dxa" w:w="80"/>
              <w:left w:type="dxa" w:w="100"/>
              <w:bottom w:type="dxa" w:w="80"/>
              <w:right w:type="dxa" w:w="100"/>
            </w:tcMar>
            <w:vAlign w:val="center"/>
          </w:tcPr>
          <w:p>
            <w:pPr>
              <w:jc w:val="left"/>
            </w:pPr>
            <w:r>
              <w:rPr>
                <w:b w:val="false"/>
                <w:bCs w:val="false"/>
                <w:sz w:val="20"/>
                <w:szCs w:val="20"/>
              </w:rPr>
              <w:t xml:space="preserve">Learning rate</w:t>
            </w:r>
          </w:p>
        </w:tc>
        <w:tc>
          <w:tcPr>
            <w:tcW w:type="dxa" w:w="2000"/>
            <w:shd w:fill="FFFFFF" w:val="clear"/>
            <w:tcMar>
              <w:top w:type="dxa" w:w="80"/>
              <w:left w:type="dxa" w:w="100"/>
              <w:bottom w:type="dxa" w:w="80"/>
              <w:right w:type="dxa" w:w="100"/>
            </w:tcMar>
            <w:vAlign w:val="center"/>
          </w:tcPr>
          <w:p>
            <w:pPr>
              <w:jc w:val="center"/>
            </w:pPr>
            <w:r>
              <w:rPr>
                <w:b w:val="false"/>
                <w:bCs w:val="false"/>
                <w:sz w:val="20"/>
                <w:szCs w:val="20"/>
              </w:rPr>
              <w:t xml:space="preserve">3×10⁻⁴ (head)</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1×10⁻⁵ (head + unfrozen blocks)</w:t>
            </w:r>
          </w:p>
        </w:tc>
        <w:tc>
          <w:tcPr>
            <w:tcW w:type="dxa" w:w="3200"/>
            <w:shd w:fill="FFFFFF" w:val="clear"/>
            <w:tcMar>
              <w:top w:type="dxa" w:w="80"/>
              <w:left w:type="dxa" w:w="100"/>
              <w:bottom w:type="dxa" w:w="80"/>
              <w:right w:type="dxa" w:w="100"/>
            </w:tcMar>
            <w:vAlign w:val="center"/>
          </w:tcPr>
          <w:p>
            <w:pPr>
              <w:jc w:val="center"/>
            </w:pPr>
            <w:r>
              <w:rPr>
                <w:b w:val="false"/>
                <w:bCs w:val="false"/>
                <w:sz w:val="20"/>
                <w:szCs w:val="20"/>
              </w:rPr>
              <w:t xml:space="preserve">~30× lower LR prevents catastrophic forgetting when backbone weights become trainable</w:t>
            </w:r>
          </w:p>
        </w:tc>
      </w:tr>
      <w:tr>
        <w:tc>
          <w:tcPr>
            <w:tcW w:type="dxa" w:w="2200"/>
            <w:shd w:fill="F5F5F7" w:val="clear"/>
            <w:tcMar>
              <w:top w:type="dxa" w:w="80"/>
              <w:left w:type="dxa" w:w="100"/>
              <w:bottom w:type="dxa" w:w="80"/>
              <w:right w:type="dxa" w:w="100"/>
            </w:tcMar>
            <w:vAlign w:val="center"/>
          </w:tcPr>
          <w:p>
            <w:pPr>
              <w:jc w:val="left"/>
            </w:pPr>
            <w:r>
              <w:rPr>
                <w:b w:val="false"/>
                <w:bCs w:val="false"/>
                <w:sz w:val="20"/>
                <w:szCs w:val="20"/>
              </w:rPr>
              <w:t xml:space="preserve">Epoch budget</w:t>
            </w:r>
          </w:p>
        </w:tc>
        <w:tc>
          <w:tcPr>
            <w:tcW w:type="dxa" w:w="2000"/>
            <w:shd w:fill="F5F5F7"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2600"/>
            <w:shd w:fill="F5F5F7" w:val="clear"/>
            <w:tcMar>
              <w:top w:type="dxa" w:w="80"/>
              <w:left w:type="dxa" w:w="100"/>
              <w:bottom w:type="dxa" w:w="80"/>
              <w:right w:type="dxa" w:w="100"/>
            </w:tcMar>
            <w:vAlign w:val="center"/>
          </w:tcPr>
          <w:p>
            <w:pPr>
              <w:jc w:val="center"/>
            </w:pPr>
            <w:r>
              <w:rPr>
                <w:b w:val="false"/>
                <w:bCs w:val="false"/>
                <w:sz w:val="20"/>
                <w:szCs w:val="20"/>
              </w:rPr>
              <w:t xml:space="preserve">7</w:t>
            </w:r>
          </w:p>
        </w:tc>
        <w:tc>
          <w:tcPr>
            <w:tcW w:type="dxa" w:w="3200"/>
            <w:shd w:fill="F5F5F7" w:val="clear"/>
            <w:tcMar>
              <w:top w:type="dxa" w:w="80"/>
              <w:left w:type="dxa" w:w="100"/>
              <w:bottom w:type="dxa" w:w="80"/>
              <w:right w:type="dxa" w:w="100"/>
            </w:tcMar>
            <w:vAlign w:val="center"/>
          </w:tcPr>
          <w:p>
            <w:pPr>
              <w:jc w:val="center"/>
            </w:pPr>
            <w:r>
              <w:rPr>
                <w:b w:val="false"/>
                <w:bCs w:val="false"/>
                <w:sz w:val="20"/>
                <w:szCs w:val="20"/>
              </w:rPr>
              <w:t xml:space="preserve">Backbone fine-tuning converges more slowly than head-only training; monitored via validation accuracy plateau</w:t>
            </w:r>
          </w:p>
        </w:tc>
      </w:tr>
      <w:tr>
        <w:tc>
          <w:tcPr>
            <w:tcW w:type="dxa" w:w="2200"/>
            <w:shd w:fill="FFFFFF" w:val="clear"/>
            <w:tcMar>
              <w:top w:type="dxa" w:w="80"/>
              <w:left w:type="dxa" w:w="100"/>
              <w:bottom w:type="dxa" w:w="80"/>
              <w:right w:type="dxa" w:w="100"/>
            </w:tcMar>
            <w:vAlign w:val="center"/>
          </w:tcPr>
          <w:p>
            <w:pPr>
              <w:jc w:val="left"/>
            </w:pPr>
            <w:r>
              <w:rPr>
                <w:b w:val="false"/>
                <w:bCs w:val="false"/>
                <w:sz w:val="20"/>
                <w:szCs w:val="20"/>
              </w:rPr>
              <w:t xml:space="preserve">Optimiser</w:t>
            </w:r>
          </w:p>
        </w:tc>
        <w:tc>
          <w:tcPr>
            <w:tcW w:type="dxa" w:w="2000"/>
            <w:shd w:fill="FFFFFF" w:val="clear"/>
            <w:tcMar>
              <w:top w:type="dxa" w:w="80"/>
              <w:left w:type="dxa" w:w="100"/>
              <w:bottom w:type="dxa" w:w="80"/>
              <w:right w:type="dxa" w:w="100"/>
            </w:tcMar>
            <w:vAlign w:val="center"/>
          </w:tcPr>
          <w:p>
            <w:pPr>
              <w:jc w:val="center"/>
            </w:pPr>
            <w:r>
              <w:rPr>
                <w:b w:val="false"/>
                <w:bCs w:val="false"/>
                <w:sz w:val="20"/>
                <w:szCs w:val="20"/>
              </w:rPr>
              <w:t xml:space="preserve">AdamW</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AdamW</w:t>
            </w:r>
          </w:p>
        </w:tc>
        <w:tc>
          <w:tcPr>
            <w:tcW w:type="dxa" w:w="3200"/>
            <w:shd w:fill="FFFFFF" w:val="clear"/>
            <w:tcMar>
              <w:top w:type="dxa" w:w="80"/>
              <w:left w:type="dxa" w:w="100"/>
              <w:bottom w:type="dxa" w:w="80"/>
              <w:right w:type="dxa" w:w="100"/>
            </w:tcMar>
            <w:vAlign w:val="center"/>
          </w:tcPr>
          <w:p>
            <w:pPr>
              <w:jc w:val="center"/>
            </w:pPr>
            <w:r>
              <w:rPr>
                <w:b w:val="false"/>
                <w:bCs w:val="false"/>
                <w:sz w:val="20"/>
                <w:szCs w:val="20"/>
              </w:rPr>
              <w:t xml:space="preserve">Consistent, well-regularised optimiser across stages (decoupled weight decay)</w:t>
            </w:r>
          </w:p>
        </w:tc>
      </w:tr>
      <w:tr>
        <w:tc>
          <w:tcPr>
            <w:tcW w:type="dxa" w:w="2200"/>
            <w:shd w:fill="F5F5F7" w:val="clear"/>
            <w:tcMar>
              <w:top w:type="dxa" w:w="80"/>
              <w:left w:type="dxa" w:w="100"/>
              <w:bottom w:type="dxa" w:w="80"/>
              <w:right w:type="dxa" w:w="100"/>
            </w:tcMar>
            <w:vAlign w:val="center"/>
          </w:tcPr>
          <w:p>
            <w:pPr>
              <w:jc w:val="left"/>
            </w:pPr>
            <w:r>
              <w:rPr>
                <w:b w:val="false"/>
                <w:bCs w:val="false"/>
                <w:sz w:val="20"/>
                <w:szCs w:val="20"/>
              </w:rPr>
              <w:t xml:space="preserve">Weight decay</w:t>
            </w:r>
          </w:p>
        </w:tc>
        <w:tc>
          <w:tcPr>
            <w:tcW w:type="dxa" w:w="2000"/>
            <w:shd w:fill="F5F5F7" w:val="clear"/>
            <w:tcMar>
              <w:top w:type="dxa" w:w="80"/>
              <w:left w:type="dxa" w:w="100"/>
              <w:bottom w:type="dxa" w:w="80"/>
              <w:right w:type="dxa" w:w="100"/>
            </w:tcMar>
            <w:vAlign w:val="center"/>
          </w:tcPr>
          <w:p>
            <w:pPr>
              <w:jc w:val="center"/>
            </w:pPr>
            <w:r>
              <w:rPr>
                <w:b w:val="false"/>
                <w:bCs w:val="false"/>
                <w:sz w:val="20"/>
                <w:szCs w:val="20"/>
              </w:rPr>
              <w:t xml:space="preserve">1×10⁻⁴</w:t>
            </w:r>
          </w:p>
        </w:tc>
        <w:tc>
          <w:tcPr>
            <w:tcW w:type="dxa" w:w="2600"/>
            <w:shd w:fill="F5F5F7" w:val="clear"/>
            <w:tcMar>
              <w:top w:type="dxa" w:w="80"/>
              <w:left w:type="dxa" w:w="100"/>
              <w:bottom w:type="dxa" w:w="80"/>
              <w:right w:type="dxa" w:w="100"/>
            </w:tcMar>
            <w:vAlign w:val="center"/>
          </w:tcPr>
          <w:p>
            <w:pPr>
              <w:jc w:val="center"/>
            </w:pPr>
            <w:r>
              <w:rPr>
                <w:b w:val="false"/>
                <w:bCs w:val="false"/>
                <w:sz w:val="20"/>
                <w:szCs w:val="20"/>
              </w:rPr>
              <w:t xml:space="preserve">1×10⁻⁴</w:t>
            </w:r>
          </w:p>
        </w:tc>
        <w:tc>
          <w:tcPr>
            <w:tcW w:type="dxa" w:w="3200"/>
            <w:shd w:fill="F5F5F7" w:val="clear"/>
            <w:tcMar>
              <w:top w:type="dxa" w:w="80"/>
              <w:left w:type="dxa" w:w="100"/>
              <w:bottom w:type="dxa" w:w="80"/>
              <w:right w:type="dxa" w:w="100"/>
            </w:tcMar>
            <w:vAlign w:val="center"/>
          </w:tcPr>
          <w:p>
            <w:pPr>
              <w:jc w:val="center"/>
            </w:pPr>
            <w:r>
              <w:rPr>
                <w:b w:val="false"/>
                <w:bCs w:val="false"/>
                <w:sz w:val="20"/>
                <w:szCs w:val="20"/>
              </w:rPr>
              <w:t xml:space="preserve">Fixed regularisation strength; kept constant to isolate the effect of freeze-ratio/LR changes</w:t>
            </w:r>
          </w:p>
        </w:tc>
      </w:tr>
      <w:tr>
        <w:tc>
          <w:tcPr>
            <w:tcW w:type="dxa" w:w="2200"/>
            <w:shd w:fill="FFFFFF" w:val="clear"/>
            <w:tcMar>
              <w:top w:type="dxa" w:w="80"/>
              <w:left w:type="dxa" w:w="100"/>
              <w:bottom w:type="dxa" w:w="80"/>
              <w:right w:type="dxa" w:w="100"/>
            </w:tcMar>
            <w:vAlign w:val="center"/>
          </w:tcPr>
          <w:p>
            <w:pPr>
              <w:jc w:val="left"/>
            </w:pPr>
            <w:r>
              <w:rPr>
                <w:b w:val="false"/>
                <w:bCs w:val="false"/>
                <w:sz w:val="20"/>
                <w:szCs w:val="20"/>
              </w:rPr>
              <w:t xml:space="preserve">Batch size</w:t>
            </w:r>
          </w:p>
        </w:tc>
        <w:tc>
          <w:tcPr>
            <w:tcW w:type="dxa" w:w="2000"/>
            <w:shd w:fill="FFFFFF" w:val="clear"/>
            <w:tcMar>
              <w:top w:type="dxa" w:w="80"/>
              <w:left w:type="dxa" w:w="100"/>
              <w:bottom w:type="dxa" w:w="80"/>
              <w:right w:type="dxa" w:w="100"/>
            </w:tcMar>
            <w:vAlign w:val="center"/>
          </w:tcPr>
          <w:p>
            <w:pPr>
              <w:jc w:val="center"/>
            </w:pPr>
            <w:r>
              <w:rPr>
                <w:b w:val="false"/>
                <w:bCs w:val="false"/>
                <w:sz w:val="20"/>
                <w:szCs w:val="20"/>
              </w:rPr>
              <w:t xml:space="preserve">128</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128</w:t>
            </w:r>
          </w:p>
        </w:tc>
        <w:tc>
          <w:tcPr>
            <w:tcW w:type="dxa" w:w="3200"/>
            <w:shd w:fill="FFFFFF" w:val="clear"/>
            <w:tcMar>
              <w:top w:type="dxa" w:w="80"/>
              <w:left w:type="dxa" w:w="100"/>
              <w:bottom w:type="dxa" w:w="80"/>
              <w:right w:type="dxa" w:w="100"/>
            </w:tcMar>
            <w:vAlign w:val="center"/>
          </w:tcPr>
          <w:p>
            <w:pPr>
              <w:jc w:val="center"/>
            </w:pPr>
            <w:r>
              <w:rPr>
                <w:b w:val="false"/>
                <w:bCs w:val="false"/>
                <w:sz w:val="20"/>
                <w:szCs w:val="20"/>
              </w:rPr>
              <w:t xml:space="preserve">Maximises T4 GPU utilisation under mixed precision without exceeding memory limits</w:t>
            </w:r>
          </w:p>
        </w:tc>
      </w:tr>
      <w:tr>
        <w:tc>
          <w:tcPr>
            <w:tcW w:type="dxa" w:w="2200"/>
            <w:shd w:fill="F5F5F7" w:val="clear"/>
            <w:tcMar>
              <w:top w:type="dxa" w:w="80"/>
              <w:left w:type="dxa" w:w="100"/>
              <w:bottom w:type="dxa" w:w="80"/>
              <w:right w:type="dxa" w:w="100"/>
            </w:tcMar>
            <w:vAlign w:val="center"/>
          </w:tcPr>
          <w:p>
            <w:pPr>
              <w:jc w:val="left"/>
            </w:pPr>
            <w:r>
              <w:rPr>
                <w:b w:val="false"/>
                <w:bCs w:val="false"/>
                <w:sz w:val="20"/>
                <w:szCs w:val="20"/>
              </w:rPr>
              <w:t xml:space="preserve">LR schedule</w:t>
            </w:r>
          </w:p>
        </w:tc>
        <w:tc>
          <w:tcPr>
            <w:tcW w:type="dxa" w:w="2000"/>
            <w:shd w:fill="F5F5F7" w:val="clear"/>
            <w:tcMar>
              <w:top w:type="dxa" w:w="80"/>
              <w:left w:type="dxa" w:w="100"/>
              <w:bottom w:type="dxa" w:w="80"/>
              <w:right w:type="dxa" w:w="100"/>
            </w:tcMar>
            <w:vAlign w:val="center"/>
          </w:tcPr>
          <w:p>
            <w:pPr>
              <w:jc w:val="center"/>
            </w:pPr>
            <w:r>
              <w:rPr>
                <w:b w:val="false"/>
                <w:bCs w:val="false"/>
                <w:sz w:val="20"/>
                <w:szCs w:val="20"/>
              </w:rPr>
              <w:t xml:space="preserve">CosineAnnealingLR</w:t>
            </w:r>
          </w:p>
        </w:tc>
        <w:tc>
          <w:tcPr>
            <w:tcW w:type="dxa" w:w="2600"/>
            <w:shd w:fill="F5F5F7" w:val="clear"/>
            <w:tcMar>
              <w:top w:type="dxa" w:w="80"/>
              <w:left w:type="dxa" w:w="100"/>
              <w:bottom w:type="dxa" w:w="80"/>
              <w:right w:type="dxa" w:w="100"/>
            </w:tcMar>
            <w:vAlign w:val="center"/>
          </w:tcPr>
          <w:p>
            <w:pPr>
              <w:jc w:val="center"/>
            </w:pPr>
            <w:r>
              <w:rPr>
                <w:b w:val="false"/>
                <w:bCs w:val="false"/>
                <w:sz w:val="20"/>
                <w:szCs w:val="20"/>
              </w:rPr>
              <w:t xml:space="preserve">CosineAnnealingLR</w:t>
            </w:r>
          </w:p>
        </w:tc>
        <w:tc>
          <w:tcPr>
            <w:tcW w:type="dxa" w:w="3200"/>
            <w:shd w:fill="F5F5F7" w:val="clear"/>
            <w:tcMar>
              <w:top w:type="dxa" w:w="80"/>
              <w:left w:type="dxa" w:w="100"/>
              <w:bottom w:type="dxa" w:w="80"/>
              <w:right w:type="dxa" w:w="100"/>
            </w:tcMar>
            <w:vAlign w:val="center"/>
          </w:tcPr>
          <w:p>
            <w:pPr>
              <w:jc w:val="center"/>
            </w:pPr>
            <w:r>
              <w:rPr>
                <w:b w:val="false"/>
                <w:bCs w:val="false"/>
                <w:sz w:val="20"/>
                <w:szCs w:val="20"/>
              </w:rPr>
              <w:t xml:space="preserve">Smooth decay improves late-stage convergence stability over a fixed or step LR</w:t>
            </w:r>
          </w:p>
        </w:tc>
      </w:tr>
    </w:tbl>
    <w:p>
      <w:pPr>
        <w:pStyle w:val="Heading2"/>
        <w:spacing w:after="120" w:before="260"/>
      </w:pPr>
      <w:r>
        <w:t xml:space="preserve">6.2 Search Strategy</w:t>
      </w:r>
    </w:p>
    <w:p>
      <w:pPr>
        <w:spacing w:after="160" w:line="276"/>
      </w:pPr>
      <w:r>
        <w:rPr>
          <w:sz w:val="22"/>
          <w:szCs w:val="22"/>
        </w:rPr>
        <w:t xml:space="preserve">Given the milestone's emphasis on rapid, subset-based comparison, a manual staged-tuning strategy was used rather than an exhaustive grid or random search: hyperparameters were chosen sequentially following transfer-learning best practice — first stabilising a high-quality classifier head at a relatively high learning rate with the backbone frozen (Stage 1), then cautiously exposing a small, fixed proportion of backbone layers at a much lower learning rate (Stage 2). This keeps the search space small and interpretable while the team validates the overall pipeline and architecture choice; a broader automated search (e.g., random or Bayesian search over learning rate and freeze ratio) is planned for Milestone 4 once the architecture is finalised on the full dataset.</w:t>
      </w:r>
    </w:p>
    <w:p>
      <w:pPr>
        <w:pStyle w:val="Heading2"/>
        <w:spacing w:after="120" w:before="260"/>
      </w:pPr>
      <w:r>
        <w:t xml:space="preserve">6.3 Impact of Tuning — Stage 2 Fine-Tuning Results (per epoch)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700"/>
        <w:gridCol w:w="1600"/>
        <w:gridCol w:w="1600"/>
        <w:gridCol w:w="1400"/>
        <w:gridCol w:w="1500"/>
      </w:tblGrid>
      <w:tr>
        <w:trPr>
          <w:tblHeader/>
        </w:trPr>
        <w:tc>
          <w:tcPr>
            <w:tcW w:type="dxa" w:w="1000"/>
            <w:shd w:fill="4338ca" w:val="clear"/>
            <w:tcMar>
              <w:top w:type="dxa" w:w="80"/>
              <w:left w:type="dxa" w:w="100"/>
              <w:bottom w:type="dxa" w:w="80"/>
              <w:right w:type="dxa" w:w="100"/>
            </w:tcMar>
            <w:vAlign w:val="center"/>
          </w:tcPr>
          <w:p>
            <w:pPr>
              <w:jc w:val="center"/>
            </w:pPr>
            <w:r>
              <w:rPr>
                <w:b/>
                <w:bCs/>
                <w:color w:val="FFFFFF"/>
                <w:sz w:val="20"/>
                <w:szCs w:val="20"/>
              </w:rPr>
              <w:t xml:space="preserve">Epoch</w:t>
            </w:r>
          </w:p>
        </w:tc>
        <w:tc>
          <w:tcPr>
            <w:tcW w:type="dxa" w:w="1600"/>
            <w:shd w:fill="4338ca" w:val="clear"/>
            <w:tcMar>
              <w:top w:type="dxa" w:w="80"/>
              <w:left w:type="dxa" w:w="100"/>
              <w:bottom w:type="dxa" w:w="80"/>
              <w:right w:type="dxa" w:w="100"/>
            </w:tcMar>
            <w:vAlign w:val="center"/>
          </w:tcPr>
          <w:p>
            <w:pPr>
              <w:jc w:val="center"/>
            </w:pPr>
            <w:r>
              <w:rPr>
                <w:b/>
                <w:bCs/>
                <w:color w:val="FFFFFF"/>
                <w:sz w:val="20"/>
                <w:szCs w:val="20"/>
              </w:rPr>
              <w:t xml:space="preserve">Train Loss</w:t>
            </w:r>
          </w:p>
        </w:tc>
        <w:tc>
          <w:tcPr>
            <w:tcW w:type="dxa" w:w="1700"/>
            <w:shd w:fill="4338ca" w:val="clear"/>
            <w:tcMar>
              <w:top w:type="dxa" w:w="80"/>
              <w:left w:type="dxa" w:w="100"/>
              <w:bottom w:type="dxa" w:w="80"/>
              <w:right w:type="dxa" w:w="100"/>
            </w:tcMar>
            <w:vAlign w:val="center"/>
          </w:tcPr>
          <w:p>
            <w:pPr>
              <w:jc w:val="center"/>
            </w:pPr>
            <w:r>
              <w:rPr>
                <w:b/>
                <w:bCs/>
                <w:color w:val="FFFFFF"/>
                <w:sz w:val="20"/>
                <w:szCs w:val="20"/>
              </w:rPr>
              <w:t xml:space="preserve">Train Acc (%)</w:t>
            </w:r>
          </w:p>
        </w:tc>
        <w:tc>
          <w:tcPr>
            <w:tcW w:type="dxa" w:w="1600"/>
            <w:shd w:fill="4338ca" w:val="clear"/>
            <w:tcMar>
              <w:top w:type="dxa" w:w="80"/>
              <w:left w:type="dxa" w:w="100"/>
              <w:bottom w:type="dxa" w:w="80"/>
              <w:right w:type="dxa" w:w="100"/>
            </w:tcMar>
            <w:vAlign w:val="center"/>
          </w:tcPr>
          <w:p>
            <w:pPr>
              <w:jc w:val="center"/>
            </w:pPr>
            <w:r>
              <w:rPr>
                <w:b/>
                <w:bCs/>
                <w:color w:val="FFFFFF"/>
                <w:sz w:val="20"/>
                <w:szCs w:val="20"/>
              </w:rPr>
              <w:t xml:space="preserve">Val Loss</w:t>
            </w:r>
          </w:p>
        </w:tc>
        <w:tc>
          <w:tcPr>
            <w:tcW w:type="dxa" w:w="1600"/>
            <w:shd w:fill="4338ca" w:val="clear"/>
            <w:tcMar>
              <w:top w:type="dxa" w:w="80"/>
              <w:left w:type="dxa" w:w="100"/>
              <w:bottom w:type="dxa" w:w="80"/>
              <w:right w:type="dxa" w:w="100"/>
            </w:tcMar>
            <w:vAlign w:val="center"/>
          </w:tcPr>
          <w:p>
            <w:pPr>
              <w:jc w:val="center"/>
            </w:pPr>
            <w:r>
              <w:rPr>
                <w:b/>
                <w:bCs/>
                <w:color w:val="FFFFFF"/>
                <w:sz w:val="20"/>
                <w:szCs w:val="20"/>
              </w:rPr>
              <w:t xml:space="preserve">Val Acc (%)</w:t>
            </w:r>
          </w:p>
        </w:tc>
        <w:tc>
          <w:tcPr>
            <w:tcW w:type="dxa" w:w="1400"/>
            <w:shd w:fill="4338ca" w:val="clear"/>
            <w:tcMar>
              <w:top w:type="dxa" w:w="80"/>
              <w:left w:type="dxa" w:w="100"/>
              <w:bottom w:type="dxa" w:w="80"/>
              <w:right w:type="dxa" w:w="100"/>
            </w:tcMar>
            <w:vAlign w:val="center"/>
          </w:tcPr>
          <w:p>
            <w:pPr>
              <w:jc w:val="center"/>
            </w:pPr>
            <w:r>
              <w:rPr>
                <w:b/>
                <w:bCs/>
                <w:color w:val="FFFFFF"/>
                <w:sz w:val="20"/>
                <w:szCs w:val="20"/>
              </w:rPr>
              <w:t xml:space="preserve">Time (s)</w:t>
            </w:r>
          </w:p>
        </w:tc>
        <w:tc>
          <w:tcPr>
            <w:tcW w:type="dxa" w:w="1500"/>
            <w:shd w:fill="4338ca" w:val="clear"/>
            <w:tcMar>
              <w:top w:type="dxa" w:w="80"/>
              <w:left w:type="dxa" w:w="100"/>
              <w:bottom w:type="dxa" w:w="80"/>
              <w:right w:type="dxa" w:w="100"/>
            </w:tcMar>
            <w:vAlign w:val="center"/>
          </w:tcPr>
          <w:p>
            <w:pPr>
              <w:jc w:val="center"/>
            </w:pPr>
            <w:r>
              <w:rPr>
                <w:b/>
                <w:bCs/>
                <w:color w:val="FFFFFF"/>
                <w:sz w:val="20"/>
                <w:szCs w:val="20"/>
              </w:rPr>
              <w:t xml:space="preserve">New Best?</w:t>
            </w:r>
          </w:p>
        </w:tc>
      </w:tr>
      <w:tr>
        <w:tc>
          <w:tcPr>
            <w:tcW w:type="dxa" w:w="1000"/>
            <w:shd w:fill="F5F5F7" w:val="clear"/>
            <w:tcMar>
              <w:top w:type="dxa" w:w="80"/>
              <w:left w:type="dxa" w:w="100"/>
              <w:bottom w:type="dxa" w:w="80"/>
              <w:right w:type="dxa" w:w="100"/>
            </w:tcMar>
            <w:vAlign w:val="center"/>
          </w:tcPr>
          <w:p>
            <w:pPr>
              <w:jc w:val="left"/>
            </w:pPr>
            <w:r>
              <w:rPr>
                <w:b w:val="false"/>
                <w:bCs w:val="false"/>
                <w:sz w:val="20"/>
                <w:szCs w:val="20"/>
              </w:rPr>
              <w:t xml:space="preserve">1</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0.0079</w:t>
            </w:r>
          </w:p>
        </w:tc>
        <w:tc>
          <w:tcPr>
            <w:tcW w:type="dxa" w:w="1700"/>
            <w:shd w:fill="F5F5F7" w:val="clear"/>
            <w:tcMar>
              <w:top w:type="dxa" w:w="80"/>
              <w:left w:type="dxa" w:w="100"/>
              <w:bottom w:type="dxa" w:w="80"/>
              <w:right w:type="dxa" w:w="100"/>
            </w:tcMar>
            <w:vAlign w:val="center"/>
          </w:tcPr>
          <w:p>
            <w:pPr>
              <w:jc w:val="center"/>
            </w:pPr>
            <w:r>
              <w:rPr>
                <w:b w:val="false"/>
                <w:bCs w:val="false"/>
                <w:sz w:val="20"/>
                <w:szCs w:val="20"/>
              </w:rPr>
              <w:t xml:space="preserve">99.77</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0.0066</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99.79</w:t>
            </w:r>
          </w:p>
        </w:tc>
        <w:tc>
          <w:tcPr>
            <w:tcW w:type="dxa" w:w="1400"/>
            <w:shd w:fill="F5F5F7" w:val="clear"/>
            <w:tcMar>
              <w:top w:type="dxa" w:w="80"/>
              <w:left w:type="dxa" w:w="100"/>
              <w:bottom w:type="dxa" w:w="80"/>
              <w:right w:type="dxa" w:w="100"/>
            </w:tcMar>
            <w:vAlign w:val="center"/>
          </w:tcPr>
          <w:p>
            <w:pPr>
              <w:jc w:val="center"/>
            </w:pPr>
            <w:r>
              <w:rPr>
                <w:b w:val="false"/>
                <w:bCs w:val="false"/>
                <w:sz w:val="20"/>
                <w:szCs w:val="20"/>
              </w:rPr>
              <w:t xml:space="preserve">161.3</w:t>
            </w:r>
          </w:p>
        </w:tc>
        <w:tc>
          <w:tcPr>
            <w:tcW w:type="dxa" w:w="1500"/>
            <w:shd w:fill="F5F5F7" w:val="clear"/>
            <w:tcMar>
              <w:top w:type="dxa" w:w="80"/>
              <w:left w:type="dxa" w:w="100"/>
              <w:bottom w:type="dxa" w:w="80"/>
              <w:right w:type="dxa" w:w="100"/>
            </w:tcMar>
            <w:vAlign w:val="center"/>
          </w:tcPr>
          <w:p>
            <w:pPr>
              <w:jc w:val="center"/>
            </w:pPr>
            <w:r>
              <w:rPr>
                <w:b w:val="false"/>
                <w:bCs w:val="false"/>
                <w:sz w:val="20"/>
                <w:szCs w:val="20"/>
              </w:rPr>
              <w:t xml:space="preserve">✅</w:t>
            </w:r>
          </w:p>
        </w:tc>
      </w:tr>
      <w:tr>
        <w:tc>
          <w:tcPr>
            <w:tcW w:type="dxa" w:w="1000"/>
            <w:shd w:fill="FFFFFF"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0.0041</w:t>
            </w:r>
          </w:p>
        </w:tc>
        <w:tc>
          <w:tcPr>
            <w:tcW w:type="dxa" w:w="1700"/>
            <w:shd w:fill="FFFFFF" w:val="clear"/>
            <w:tcMar>
              <w:top w:type="dxa" w:w="80"/>
              <w:left w:type="dxa" w:w="100"/>
              <w:bottom w:type="dxa" w:w="80"/>
              <w:right w:type="dxa" w:w="100"/>
            </w:tcMar>
            <w:vAlign w:val="center"/>
          </w:tcPr>
          <w:p>
            <w:pPr>
              <w:jc w:val="center"/>
            </w:pPr>
            <w:r>
              <w:rPr>
                <w:b w:val="false"/>
                <w:bCs w:val="false"/>
                <w:sz w:val="20"/>
                <w:szCs w:val="20"/>
              </w:rPr>
              <w:t xml:space="preserve">99.90</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0.0053</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99.83</w:t>
            </w:r>
          </w:p>
        </w:tc>
        <w:tc>
          <w:tcPr>
            <w:tcW w:type="dxa" w:w="1400"/>
            <w:shd w:fill="FFFFFF" w:val="clear"/>
            <w:tcMar>
              <w:top w:type="dxa" w:w="80"/>
              <w:left w:type="dxa" w:w="100"/>
              <w:bottom w:type="dxa" w:w="80"/>
              <w:right w:type="dxa" w:w="100"/>
            </w:tcMar>
            <w:vAlign w:val="center"/>
          </w:tcPr>
          <w:p>
            <w:pPr>
              <w:jc w:val="center"/>
            </w:pPr>
            <w:r>
              <w:rPr>
                <w:b w:val="false"/>
                <w:bCs w:val="false"/>
                <w:sz w:val="20"/>
                <w:szCs w:val="20"/>
              </w:rPr>
              <w:t xml:space="preserve">156.5</w:t>
            </w:r>
          </w:p>
        </w:tc>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w:t>
            </w:r>
          </w:p>
        </w:tc>
      </w:tr>
      <w:tr>
        <w:tc>
          <w:tcPr>
            <w:tcW w:type="dxa" w:w="1000"/>
            <w:shd w:fill="F5F5F7"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0.0021</w:t>
            </w:r>
          </w:p>
        </w:tc>
        <w:tc>
          <w:tcPr>
            <w:tcW w:type="dxa" w:w="1700"/>
            <w:shd w:fill="F5F5F7" w:val="clear"/>
            <w:tcMar>
              <w:top w:type="dxa" w:w="80"/>
              <w:left w:type="dxa" w:w="100"/>
              <w:bottom w:type="dxa" w:w="80"/>
              <w:right w:type="dxa" w:w="100"/>
            </w:tcMar>
            <w:vAlign w:val="center"/>
          </w:tcPr>
          <w:p>
            <w:pPr>
              <w:jc w:val="center"/>
            </w:pPr>
            <w:r>
              <w:rPr>
                <w:b w:val="false"/>
                <w:bCs w:val="false"/>
                <w:sz w:val="20"/>
                <w:szCs w:val="20"/>
              </w:rPr>
              <w:t xml:space="preserve">99.96</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0.0048</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99.83</w:t>
            </w:r>
          </w:p>
        </w:tc>
        <w:tc>
          <w:tcPr>
            <w:tcW w:type="dxa" w:w="1400"/>
            <w:shd w:fill="F5F5F7" w:val="clear"/>
            <w:tcMar>
              <w:top w:type="dxa" w:w="80"/>
              <w:left w:type="dxa" w:w="100"/>
              <w:bottom w:type="dxa" w:w="80"/>
              <w:right w:type="dxa" w:w="100"/>
            </w:tcMar>
            <w:vAlign w:val="center"/>
          </w:tcPr>
          <w:p>
            <w:pPr>
              <w:jc w:val="center"/>
            </w:pPr>
            <w:r>
              <w:rPr>
                <w:b w:val="false"/>
                <w:bCs w:val="false"/>
                <w:sz w:val="20"/>
                <w:szCs w:val="20"/>
              </w:rPr>
              <w:t xml:space="preserve">156.6</w:t>
            </w:r>
          </w:p>
        </w:tc>
        <w:tc>
          <w:tcPr>
            <w:tcW w:type="dxa" w:w="1500"/>
            <w:shd w:fill="F5F5F7" w:val="clear"/>
            <w:tcMar>
              <w:top w:type="dxa" w:w="80"/>
              <w:left w:type="dxa" w:w="100"/>
              <w:bottom w:type="dxa" w:w="80"/>
              <w:right w:type="dxa" w:w="100"/>
            </w:tcMar>
            <w:vAlign w:val="center"/>
          </w:tcPr>
          <w:p>
            <w:pPr>
              <w:jc w:val="center"/>
            </w:pPr>
            <w:r>
              <w:rPr>
                <w:b w:val="false"/>
                <w:bCs w:val="false"/>
                <w:sz w:val="20"/>
                <w:szCs w:val="20"/>
              </w:rPr>
              <w:t xml:space="preserve"/>
            </w:r>
          </w:p>
        </w:tc>
      </w:tr>
      <w:tr>
        <w:tc>
          <w:tcPr>
            <w:tcW w:type="dxa" w:w="1000"/>
            <w:shd w:fill="FFFFFF"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0.0019</w:t>
            </w:r>
          </w:p>
        </w:tc>
        <w:tc>
          <w:tcPr>
            <w:tcW w:type="dxa" w:w="1700"/>
            <w:shd w:fill="FFFFFF" w:val="clear"/>
            <w:tcMar>
              <w:top w:type="dxa" w:w="80"/>
              <w:left w:type="dxa" w:w="100"/>
              <w:bottom w:type="dxa" w:w="80"/>
              <w:right w:type="dxa" w:w="100"/>
            </w:tcMar>
            <w:vAlign w:val="center"/>
          </w:tcPr>
          <w:p>
            <w:pPr>
              <w:jc w:val="center"/>
            </w:pPr>
            <w:r>
              <w:rPr>
                <w:b w:val="false"/>
                <w:bCs w:val="false"/>
                <w:sz w:val="20"/>
                <w:szCs w:val="20"/>
              </w:rPr>
              <w:t xml:space="preserve">99.96</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0.0041</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99.88</w:t>
            </w:r>
          </w:p>
        </w:tc>
        <w:tc>
          <w:tcPr>
            <w:tcW w:type="dxa" w:w="1400"/>
            <w:shd w:fill="FFFFFF" w:val="clear"/>
            <w:tcMar>
              <w:top w:type="dxa" w:w="80"/>
              <w:left w:type="dxa" w:w="100"/>
              <w:bottom w:type="dxa" w:w="80"/>
              <w:right w:type="dxa" w:w="100"/>
            </w:tcMar>
            <w:vAlign w:val="center"/>
          </w:tcPr>
          <w:p>
            <w:pPr>
              <w:jc w:val="center"/>
            </w:pPr>
            <w:r>
              <w:rPr>
                <w:b w:val="false"/>
                <w:bCs w:val="false"/>
                <w:sz w:val="20"/>
                <w:szCs w:val="20"/>
              </w:rPr>
              <w:t xml:space="preserve">156.6</w:t>
            </w:r>
          </w:p>
        </w:tc>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w:t>
            </w:r>
          </w:p>
        </w:tc>
      </w:tr>
      <w:tr>
        <w:tc>
          <w:tcPr>
            <w:tcW w:type="dxa" w:w="1000"/>
            <w:shd w:fill="F5F5F7" w:val="clear"/>
            <w:tcMar>
              <w:top w:type="dxa" w:w="80"/>
              <w:left w:type="dxa" w:w="100"/>
              <w:bottom w:type="dxa" w:w="80"/>
              <w:right w:type="dxa" w:w="100"/>
            </w:tcMar>
            <w:vAlign w:val="center"/>
          </w:tcPr>
          <w:p>
            <w:pPr>
              <w:jc w:val="left"/>
            </w:pPr>
            <w:r>
              <w:rPr>
                <w:b w:val="false"/>
                <w:bCs w:val="false"/>
                <w:sz w:val="20"/>
                <w:szCs w:val="20"/>
              </w:rPr>
              <w:t xml:space="preserve">5</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0.0014</w:t>
            </w:r>
          </w:p>
        </w:tc>
        <w:tc>
          <w:tcPr>
            <w:tcW w:type="dxa" w:w="1700"/>
            <w:shd w:fill="F5F5F7" w:val="clear"/>
            <w:tcMar>
              <w:top w:type="dxa" w:w="80"/>
              <w:left w:type="dxa" w:w="100"/>
              <w:bottom w:type="dxa" w:w="80"/>
              <w:right w:type="dxa" w:w="100"/>
            </w:tcMar>
            <w:vAlign w:val="center"/>
          </w:tcPr>
          <w:p>
            <w:pPr>
              <w:jc w:val="center"/>
            </w:pPr>
            <w:r>
              <w:rPr>
                <w:b w:val="false"/>
                <w:bCs w:val="false"/>
                <w:sz w:val="20"/>
                <w:szCs w:val="20"/>
              </w:rPr>
              <w:t xml:space="preserve">99.98</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0.0038</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99.88</w:t>
            </w:r>
          </w:p>
        </w:tc>
        <w:tc>
          <w:tcPr>
            <w:tcW w:type="dxa" w:w="1400"/>
            <w:shd w:fill="F5F5F7" w:val="clear"/>
            <w:tcMar>
              <w:top w:type="dxa" w:w="80"/>
              <w:left w:type="dxa" w:w="100"/>
              <w:bottom w:type="dxa" w:w="80"/>
              <w:right w:type="dxa" w:w="100"/>
            </w:tcMar>
            <w:vAlign w:val="center"/>
          </w:tcPr>
          <w:p>
            <w:pPr>
              <w:jc w:val="center"/>
            </w:pPr>
            <w:r>
              <w:rPr>
                <w:b w:val="false"/>
                <w:bCs w:val="false"/>
                <w:sz w:val="20"/>
                <w:szCs w:val="20"/>
              </w:rPr>
              <w:t xml:space="preserve">158.2</w:t>
            </w:r>
          </w:p>
        </w:tc>
        <w:tc>
          <w:tcPr>
            <w:tcW w:type="dxa" w:w="1500"/>
            <w:shd w:fill="F5F5F7" w:val="clear"/>
            <w:tcMar>
              <w:top w:type="dxa" w:w="80"/>
              <w:left w:type="dxa" w:w="100"/>
              <w:bottom w:type="dxa" w:w="80"/>
              <w:right w:type="dxa" w:w="100"/>
            </w:tcMar>
            <w:vAlign w:val="center"/>
          </w:tcPr>
          <w:p>
            <w:pPr>
              <w:jc w:val="center"/>
            </w:pPr>
            <w:r>
              <w:rPr>
                <w:b w:val="false"/>
                <w:bCs w:val="false"/>
                <w:sz w:val="20"/>
                <w:szCs w:val="20"/>
              </w:rPr>
              <w:t xml:space="preserve"/>
            </w:r>
          </w:p>
        </w:tc>
      </w:tr>
      <w:tr>
        <w:tc>
          <w:tcPr>
            <w:tcW w:type="dxa" w:w="1000"/>
            <w:shd w:fill="FFFFFF"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0.0017</w:t>
            </w:r>
          </w:p>
        </w:tc>
        <w:tc>
          <w:tcPr>
            <w:tcW w:type="dxa" w:w="1700"/>
            <w:shd w:fill="FFFFFF" w:val="clear"/>
            <w:tcMar>
              <w:top w:type="dxa" w:w="80"/>
              <w:left w:type="dxa" w:w="100"/>
              <w:bottom w:type="dxa" w:w="80"/>
              <w:right w:type="dxa" w:w="100"/>
            </w:tcMar>
            <w:vAlign w:val="center"/>
          </w:tcPr>
          <w:p>
            <w:pPr>
              <w:jc w:val="center"/>
            </w:pPr>
            <w:r>
              <w:rPr>
                <w:b w:val="false"/>
                <w:bCs w:val="false"/>
                <w:sz w:val="20"/>
                <w:szCs w:val="20"/>
              </w:rPr>
              <w:t xml:space="preserve">99.95</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0.0037</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99.88</w:t>
            </w:r>
          </w:p>
        </w:tc>
        <w:tc>
          <w:tcPr>
            <w:tcW w:type="dxa" w:w="1400"/>
            <w:shd w:fill="FFFFFF" w:val="clear"/>
            <w:tcMar>
              <w:top w:type="dxa" w:w="80"/>
              <w:left w:type="dxa" w:w="100"/>
              <w:bottom w:type="dxa" w:w="80"/>
              <w:right w:type="dxa" w:w="100"/>
            </w:tcMar>
            <w:vAlign w:val="center"/>
          </w:tcPr>
          <w:p>
            <w:pPr>
              <w:jc w:val="center"/>
            </w:pPr>
            <w:r>
              <w:rPr>
                <w:b w:val="false"/>
                <w:bCs w:val="false"/>
                <w:sz w:val="20"/>
                <w:szCs w:val="20"/>
              </w:rPr>
              <w:t xml:space="preserve">155.6</w:t>
            </w:r>
          </w:p>
        </w:tc>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
            </w:r>
          </w:p>
        </w:tc>
      </w:tr>
      <w:tr>
        <w:tc>
          <w:tcPr>
            <w:tcW w:type="dxa" w:w="1000"/>
            <w:shd w:fill="F5F5F7" w:val="clear"/>
            <w:tcMar>
              <w:top w:type="dxa" w:w="80"/>
              <w:left w:type="dxa" w:w="100"/>
              <w:bottom w:type="dxa" w:w="80"/>
              <w:right w:type="dxa" w:w="100"/>
            </w:tcMar>
            <w:vAlign w:val="center"/>
          </w:tcPr>
          <w:p>
            <w:pPr>
              <w:jc w:val="left"/>
            </w:pPr>
            <w:r>
              <w:rPr>
                <w:b w:val="false"/>
                <w:bCs w:val="false"/>
                <w:sz w:val="20"/>
                <w:szCs w:val="20"/>
              </w:rPr>
              <w:t xml:space="preserve">7</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0.0011</w:t>
            </w:r>
          </w:p>
        </w:tc>
        <w:tc>
          <w:tcPr>
            <w:tcW w:type="dxa" w:w="1700"/>
            <w:shd w:fill="F5F5F7" w:val="clear"/>
            <w:tcMar>
              <w:top w:type="dxa" w:w="80"/>
              <w:left w:type="dxa" w:w="100"/>
              <w:bottom w:type="dxa" w:w="80"/>
              <w:right w:type="dxa" w:w="100"/>
            </w:tcMar>
            <w:vAlign w:val="center"/>
          </w:tcPr>
          <w:p>
            <w:pPr>
              <w:jc w:val="center"/>
            </w:pPr>
            <w:r>
              <w:rPr>
                <w:b w:val="false"/>
                <w:bCs w:val="false"/>
                <w:sz w:val="20"/>
                <w:szCs w:val="20"/>
              </w:rPr>
              <w:t xml:space="preserve">99.99</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0.0038</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99.88</w:t>
            </w:r>
          </w:p>
        </w:tc>
        <w:tc>
          <w:tcPr>
            <w:tcW w:type="dxa" w:w="1400"/>
            <w:shd w:fill="F5F5F7" w:val="clear"/>
            <w:tcMar>
              <w:top w:type="dxa" w:w="80"/>
              <w:left w:type="dxa" w:w="100"/>
              <w:bottom w:type="dxa" w:w="80"/>
              <w:right w:type="dxa" w:w="100"/>
            </w:tcMar>
            <w:vAlign w:val="center"/>
          </w:tcPr>
          <w:p>
            <w:pPr>
              <w:jc w:val="center"/>
            </w:pPr>
            <w:r>
              <w:rPr>
                <w:b w:val="false"/>
                <w:bCs w:val="false"/>
                <w:sz w:val="20"/>
                <w:szCs w:val="20"/>
              </w:rPr>
              <w:t xml:space="preserve">161.3</w:t>
            </w:r>
          </w:p>
        </w:tc>
        <w:tc>
          <w:tcPr>
            <w:tcW w:type="dxa" w:w="1500"/>
            <w:shd w:fill="F5F5F7" w:val="clear"/>
            <w:tcMar>
              <w:top w:type="dxa" w:w="80"/>
              <w:left w:type="dxa" w:w="100"/>
              <w:bottom w:type="dxa" w:w="80"/>
              <w:right w:type="dxa" w:w="100"/>
            </w:tcMar>
            <w:vAlign w:val="center"/>
          </w:tcPr>
          <w:p>
            <w:pPr>
              <w:jc w:val="center"/>
            </w:pPr>
            <w:r>
              <w:rPr>
                <w:b w:val="false"/>
                <w:bCs w:val="false"/>
                <w:sz w:val="20"/>
                <w:szCs w:val="20"/>
              </w:rPr>
              <w:t xml:space="preserve"/>
            </w:r>
          </w:p>
        </w:tc>
      </w:tr>
    </w:tbl>
    <w:p>
      <w:pPr>
        <w:spacing w:after="6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19325"/>
                    </a:xfrm>
                    <a:prstGeom prst="rect">
                      <a:avLst/>
                    </a:prstGeom>
                  </pic:spPr>
                </pic:pic>
              </a:graphicData>
            </a:graphic>
          </wp:inline>
        </w:drawing>
      </w:r>
    </w:p>
    <w:p>
      <w:pPr>
        <w:spacing w:after="300"/>
        <w:jc w:val="center"/>
      </w:pPr>
      <w:r>
        <w:rPr>
          <w:i/>
          <w:iCs/>
          <w:color w:val="6b7280"/>
          <w:sz w:val="19"/>
          <w:szCs w:val="19"/>
        </w:rPr>
        <w:t xml:space="preserve">Figure 1. Training vs. validation accuracy and loss across both stages (dashed line marks the Stage 1 → Stage 2 transition).</w:t>
      </w:r>
    </w:p>
    <w:p>
      <w:pPr>
        <w:spacing w:after="60" w:before="12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771775"/>
                    </a:xfrm>
                    <a:prstGeom prst="rect">
                      <a:avLst/>
                    </a:prstGeom>
                  </pic:spPr>
                </pic:pic>
              </a:graphicData>
            </a:graphic>
          </wp:inline>
        </w:drawing>
      </w:r>
    </w:p>
    <w:p>
      <w:pPr>
        <w:spacing w:after="300"/>
        <w:jc w:val="center"/>
      </w:pPr>
      <w:r>
        <w:rPr>
          <w:i/>
          <w:iCs/>
          <w:color w:val="6b7280"/>
          <w:sz w:val="19"/>
          <w:szCs w:val="19"/>
        </w:rPr>
        <w:t xml:space="preserve">Figure 2. Best validation accuracy: baseline vs. fine-tuned model, and final held-out test accuracy.</w:t>
      </w:r>
    </w:p>
    <w:p>
      <w:pPr>
        <w:pStyle w:val="Heading2"/>
        <w:spacing w:after="120" w:before="260"/>
      </w:pPr>
      <w:r>
        <w:t xml:space="preserve">6.4 Baseline vs. Tuned Comparison &amp; Final Test Evaluation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600"/>
        <w:gridCol w:w="2700"/>
        <w:gridCol w:w="2900"/>
      </w:tblGrid>
      <w:tr>
        <w:trPr>
          <w:tblHeader/>
        </w:trPr>
        <w:tc>
          <w:tcPr>
            <w:tcW w:type="dxa" w:w="4600"/>
            <w:shd w:fill="4338ca" w:val="clear"/>
            <w:tcMar>
              <w:top w:type="dxa" w:w="80"/>
              <w:left w:type="dxa" w:w="100"/>
              <w:bottom w:type="dxa" w:w="80"/>
              <w:right w:type="dxa" w:w="100"/>
            </w:tcMar>
            <w:vAlign w:val="center"/>
          </w:tcPr>
          <w:p>
            <w:pPr>
              <w:jc w:val="center"/>
            </w:pPr>
            <w:r>
              <w:rPr>
                <w:b/>
                <w:bCs/>
                <w:color w:val="FFFFFF"/>
                <w:sz w:val="20"/>
                <w:szCs w:val="20"/>
              </w:rPr>
              <w:t xml:space="preserve">Model</w:t>
            </w:r>
          </w:p>
        </w:tc>
        <w:tc>
          <w:tcPr>
            <w:tcW w:type="dxa" w:w="2700"/>
            <w:shd w:fill="4338ca" w:val="clear"/>
            <w:tcMar>
              <w:top w:type="dxa" w:w="80"/>
              <w:left w:type="dxa" w:w="100"/>
              <w:bottom w:type="dxa" w:w="80"/>
              <w:right w:type="dxa" w:w="100"/>
            </w:tcMar>
            <w:vAlign w:val="center"/>
          </w:tcPr>
          <w:p>
            <w:pPr>
              <w:jc w:val="center"/>
            </w:pPr>
            <w:r>
              <w:rPr>
                <w:b/>
                <w:bCs/>
                <w:color w:val="FFFFFF"/>
                <w:sz w:val="20"/>
                <w:szCs w:val="20"/>
              </w:rPr>
              <w:t xml:space="preserve">Best Val Accuracy</w:t>
            </w:r>
          </w:p>
        </w:tc>
        <w:tc>
          <w:tcPr>
            <w:tcW w:type="dxa" w:w="2900"/>
            <w:shd w:fill="4338ca" w:val="clear"/>
            <w:tcMar>
              <w:top w:type="dxa" w:w="80"/>
              <w:left w:type="dxa" w:w="100"/>
              <w:bottom w:type="dxa" w:w="80"/>
              <w:right w:type="dxa" w:w="100"/>
            </w:tcMar>
            <w:vAlign w:val="center"/>
          </w:tcPr>
          <w:p>
            <w:pPr>
              <w:jc w:val="center"/>
            </w:pPr>
            <w:r>
              <w:rPr>
                <w:b/>
                <w:bCs/>
                <w:color w:val="FFFFFF"/>
                <w:sz w:val="20"/>
                <w:szCs w:val="20"/>
              </w:rPr>
              <w:t xml:space="preserve">Val Loss at Best Epoch</w:t>
            </w:r>
          </w:p>
        </w:tc>
      </w:tr>
      <w:tr>
        <w:tc>
          <w:tcPr>
            <w:tcW w:type="dxa" w:w="4600"/>
            <w:shd w:fill="F5F5F7" w:val="clear"/>
            <w:tcMar>
              <w:top w:type="dxa" w:w="80"/>
              <w:left w:type="dxa" w:w="100"/>
              <w:bottom w:type="dxa" w:w="80"/>
              <w:right w:type="dxa" w:w="100"/>
            </w:tcMar>
            <w:vAlign w:val="center"/>
          </w:tcPr>
          <w:p>
            <w:pPr>
              <w:jc w:val="left"/>
            </w:pPr>
            <w:r>
              <w:rPr>
                <w:b w:val="false"/>
                <w:bCs w:val="false"/>
                <w:sz w:val="20"/>
                <w:szCs w:val="20"/>
              </w:rPr>
              <w:t xml:space="preserve">Baseline (Stage 1 — frozen backbone)</w:t>
            </w:r>
          </w:p>
        </w:tc>
        <w:tc>
          <w:tcPr>
            <w:tcW w:type="dxa" w:w="2700"/>
            <w:shd w:fill="F5F5F7" w:val="clear"/>
            <w:tcMar>
              <w:top w:type="dxa" w:w="80"/>
              <w:left w:type="dxa" w:w="100"/>
              <w:bottom w:type="dxa" w:w="80"/>
              <w:right w:type="dxa" w:w="100"/>
            </w:tcMar>
            <w:vAlign w:val="center"/>
          </w:tcPr>
          <w:p>
            <w:pPr>
              <w:jc w:val="center"/>
            </w:pPr>
            <w:r>
              <w:rPr>
                <w:b w:val="false"/>
                <w:bCs w:val="false"/>
                <w:sz w:val="20"/>
                <w:szCs w:val="20"/>
              </w:rPr>
              <w:t xml:space="preserve">99.75%</w:t>
            </w:r>
          </w:p>
        </w:tc>
        <w:tc>
          <w:tcPr>
            <w:tcW w:type="dxa" w:w="2900"/>
            <w:shd w:fill="F5F5F7" w:val="clear"/>
            <w:tcMar>
              <w:top w:type="dxa" w:w="80"/>
              <w:left w:type="dxa" w:w="100"/>
              <w:bottom w:type="dxa" w:w="80"/>
              <w:right w:type="dxa" w:w="100"/>
            </w:tcMar>
            <w:vAlign w:val="center"/>
          </w:tcPr>
          <w:p>
            <w:pPr>
              <w:jc w:val="center"/>
            </w:pPr>
            <w:r>
              <w:rPr>
                <w:b w:val="false"/>
                <w:bCs w:val="false"/>
                <w:sz w:val="20"/>
                <w:szCs w:val="20"/>
              </w:rPr>
              <w:t xml:space="preserve">0.0103</w:t>
            </w:r>
          </w:p>
        </w:tc>
      </w:tr>
      <w:tr>
        <w:tc>
          <w:tcPr>
            <w:tcW w:type="dxa" w:w="4600"/>
            <w:shd w:fill="FFFFFF" w:val="clear"/>
            <w:tcMar>
              <w:top w:type="dxa" w:w="80"/>
              <w:left w:type="dxa" w:w="100"/>
              <w:bottom w:type="dxa" w:w="80"/>
              <w:right w:type="dxa" w:w="100"/>
            </w:tcMar>
            <w:vAlign w:val="center"/>
          </w:tcPr>
          <w:p>
            <w:pPr>
              <w:jc w:val="left"/>
            </w:pPr>
            <w:r>
              <w:rPr>
                <w:b w:val="false"/>
                <w:bCs w:val="false"/>
                <w:sz w:val="20"/>
                <w:szCs w:val="20"/>
              </w:rPr>
              <w:t xml:space="preserve">Tuned (Stage 2 — last 25% fine-tuned)</w:t>
            </w:r>
          </w:p>
        </w:tc>
        <w:tc>
          <w:tcPr>
            <w:tcW w:type="dxa" w:w="2700"/>
            <w:shd w:fill="FFFFFF" w:val="clear"/>
            <w:tcMar>
              <w:top w:type="dxa" w:w="80"/>
              <w:left w:type="dxa" w:w="100"/>
              <w:bottom w:type="dxa" w:w="80"/>
              <w:right w:type="dxa" w:w="100"/>
            </w:tcMar>
            <w:vAlign w:val="center"/>
          </w:tcPr>
          <w:p>
            <w:pPr>
              <w:jc w:val="center"/>
            </w:pPr>
            <w:r>
              <w:rPr>
                <w:b w:val="false"/>
                <w:bCs w:val="false"/>
                <w:sz w:val="20"/>
                <w:szCs w:val="20"/>
              </w:rPr>
              <w:t xml:space="preserve">99.88%</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0.0041</w:t>
            </w:r>
          </w:p>
        </w:tc>
      </w:tr>
    </w:tbl>
    <w:p>
      <w:pPr>
        <w:spacing w:after="160" w:line="276"/>
      </w:pPr>
      <w:r>
        <w:rPr>
          <w:sz w:val="22"/>
          <w:szCs w:val="22"/>
        </w:rPr>
        <w:t xml:space="preserve">Fine-tuning the last 25% of the backbone improves best validation accuracy from 99.75% to 99.88% and reduces validation loss by more than 60% (0.0103 → 0.0041), indicating the model produces more confident and better-calibrated predictions in addition to marginally higher accuracy. Given the already-high baseline, the improvement is modest in absolute accuracy terms but meaningful in loss/calibration and in the model's behaviour on the independent test set below.</w:t>
      </w:r>
    </w:p>
    <w:p>
      <w:pPr>
        <w:spacing w:after="160" w:line="276"/>
      </w:pPr>
      <w:r>
        <w:rPr>
          <w:sz w:val="22"/>
          <w:szCs w:val="22"/>
        </w:rPr>
        <w:t xml:space="preserve">The tuned model (best Stage 2 checkpoint) was then evaluated once on the held-out test set (2,401 images, untouched during training or tuning):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shd w:fill="4338ca"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4200"/>
            <w:shd w:fill="4338ca"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4200"/>
            <w:shd w:fill="F5F5F7" w:val="clear"/>
            <w:tcMar>
              <w:top w:type="dxa" w:w="80"/>
              <w:left w:type="dxa" w:w="100"/>
              <w:bottom w:type="dxa" w:w="80"/>
              <w:right w:type="dxa" w:w="100"/>
            </w:tcMar>
            <w:vAlign w:val="center"/>
          </w:tcPr>
          <w:p>
            <w:pPr>
              <w:jc w:val="left"/>
            </w:pPr>
            <w:r>
              <w:rPr>
                <w:b w:val="false"/>
                <w:bCs w:val="false"/>
                <w:sz w:val="20"/>
                <w:szCs w:val="20"/>
              </w:rPr>
              <w:t xml:space="preserve">Test loss</w:t>
            </w:r>
          </w:p>
        </w:tc>
        <w:tc>
          <w:tcPr>
            <w:tcW w:type="dxa" w:w="4200"/>
            <w:shd w:fill="F5F5F7" w:val="clear"/>
            <w:tcMar>
              <w:top w:type="dxa" w:w="80"/>
              <w:left w:type="dxa" w:w="100"/>
              <w:bottom w:type="dxa" w:w="80"/>
              <w:right w:type="dxa" w:w="100"/>
            </w:tcMar>
            <w:vAlign w:val="center"/>
          </w:tcPr>
          <w:p>
            <w:pPr>
              <w:jc w:val="center"/>
            </w:pPr>
            <w:r>
              <w:rPr>
                <w:b w:val="false"/>
                <w:bCs w:val="false"/>
                <w:sz w:val="20"/>
                <w:szCs w:val="20"/>
              </w:rPr>
              <w:t xml:space="preserve">0.0011</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Test accuracy</w:t>
            </w:r>
          </w:p>
        </w:tc>
        <w:tc>
          <w:tcPr>
            <w:tcW w:type="dxa" w:w="4200"/>
            <w:shd w:fill="FFFFFF" w:val="clear"/>
            <w:tcMar>
              <w:top w:type="dxa" w:w="80"/>
              <w:left w:type="dxa" w:w="100"/>
              <w:bottom w:type="dxa" w:w="80"/>
              <w:right w:type="dxa" w:w="100"/>
            </w:tcMar>
            <w:vAlign w:val="center"/>
          </w:tcPr>
          <w:p>
            <w:pPr>
              <w:jc w:val="center"/>
            </w:pPr>
            <w:r>
              <w:rPr>
                <w:b w:val="false"/>
                <w:bCs w:val="false"/>
                <w:sz w:val="20"/>
                <w:szCs w:val="20"/>
              </w:rPr>
              <w:t xml:space="preserve">99.96%</w:t>
            </w:r>
          </w:p>
        </w:tc>
      </w:tr>
    </w:tbl>
    <w:p>
      <w:pPr>
        <w:pStyle w:val="Heading3"/>
        <w:spacing w:after="100" w:before="200"/>
      </w:pPr>
      <w:r>
        <w:t xml:space="preserve">Classification Report (Test 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600"/>
      </w:tblGrid>
      <w:tr>
        <w:trPr>
          <w:tblHeader/>
        </w:trPr>
        <w:tc>
          <w:tcPr>
            <w:tcW w:type="dxa" w:w="2400"/>
            <w:shd w:fill="4338ca" w:val="clear"/>
            <w:tcMar>
              <w:top w:type="dxa" w:w="80"/>
              <w:left w:type="dxa" w:w="100"/>
              <w:bottom w:type="dxa" w:w="80"/>
              <w:right w:type="dxa" w:w="100"/>
            </w:tcMar>
            <w:vAlign w:val="center"/>
          </w:tcPr>
          <w:p>
            <w:pPr>
              <w:jc w:val="center"/>
            </w:pPr>
            <w:r>
              <w:rPr>
                <w:b/>
                <w:bCs/>
                <w:color w:val="FFFFFF"/>
                <w:sz w:val="20"/>
                <w:szCs w:val="20"/>
              </w:rPr>
              <w:t xml:space="preserve">Class</w:t>
            </w:r>
          </w:p>
        </w:tc>
        <w:tc>
          <w:tcPr>
            <w:tcW w:type="dxa" w:w="1800"/>
            <w:shd w:fill="4338ca" w:val="clear"/>
            <w:tcMar>
              <w:top w:type="dxa" w:w="80"/>
              <w:left w:type="dxa" w:w="100"/>
              <w:bottom w:type="dxa" w:w="80"/>
              <w:right w:type="dxa" w:w="100"/>
            </w:tcMar>
            <w:vAlign w:val="center"/>
          </w:tcPr>
          <w:p>
            <w:pPr>
              <w:jc w:val="center"/>
            </w:pPr>
            <w:r>
              <w:rPr>
                <w:b/>
                <w:bCs/>
                <w:color w:val="FFFFFF"/>
                <w:sz w:val="20"/>
                <w:szCs w:val="20"/>
              </w:rPr>
              <w:t xml:space="preserve">Precision</w:t>
            </w:r>
          </w:p>
        </w:tc>
        <w:tc>
          <w:tcPr>
            <w:tcW w:type="dxa" w:w="1800"/>
            <w:shd w:fill="4338ca" w:val="clear"/>
            <w:tcMar>
              <w:top w:type="dxa" w:w="80"/>
              <w:left w:type="dxa" w:w="100"/>
              <w:bottom w:type="dxa" w:w="80"/>
              <w:right w:type="dxa" w:w="100"/>
            </w:tcMar>
            <w:vAlign w:val="center"/>
          </w:tcPr>
          <w:p>
            <w:pPr>
              <w:jc w:val="center"/>
            </w:pPr>
            <w:r>
              <w:rPr>
                <w:b/>
                <w:bCs/>
                <w:color w:val="FFFFFF"/>
                <w:sz w:val="20"/>
                <w:szCs w:val="20"/>
              </w:rPr>
              <w:t xml:space="preserve">Recall</w:t>
            </w:r>
          </w:p>
        </w:tc>
        <w:tc>
          <w:tcPr>
            <w:tcW w:type="dxa" w:w="1800"/>
            <w:shd w:fill="4338ca" w:val="clear"/>
            <w:tcMar>
              <w:top w:type="dxa" w:w="80"/>
              <w:left w:type="dxa" w:w="100"/>
              <w:bottom w:type="dxa" w:w="80"/>
              <w:right w:type="dxa" w:w="100"/>
            </w:tcMar>
            <w:vAlign w:val="center"/>
          </w:tcPr>
          <w:p>
            <w:pPr>
              <w:jc w:val="center"/>
            </w:pPr>
            <w:r>
              <w:rPr>
                <w:b/>
                <w:bCs/>
                <w:color w:val="FFFFFF"/>
                <w:sz w:val="20"/>
                <w:szCs w:val="20"/>
              </w:rPr>
              <w:t xml:space="preserve">F1-score</w:t>
            </w:r>
          </w:p>
        </w:tc>
        <w:tc>
          <w:tcPr>
            <w:tcW w:type="dxa" w:w="1600"/>
            <w:shd w:fill="4338ca" w:val="clear"/>
            <w:tcMar>
              <w:top w:type="dxa" w:w="80"/>
              <w:left w:type="dxa" w:w="100"/>
              <w:bottom w:type="dxa" w:w="80"/>
              <w:right w:type="dxa" w:w="100"/>
            </w:tcMar>
            <w:vAlign w:val="center"/>
          </w:tcPr>
          <w:p>
            <w:pPr>
              <w:jc w:val="center"/>
            </w:pPr>
            <w:r>
              <w:rPr>
                <w:b/>
                <w:bCs/>
                <w:color w:val="FFFFFF"/>
                <w:sz w:val="20"/>
                <w:szCs w:val="20"/>
              </w:rPr>
              <w:t xml:space="preserve">Support</w:t>
            </w:r>
          </w:p>
        </w:tc>
      </w:tr>
      <w:tr>
        <w:tc>
          <w:tcPr>
            <w:tcW w:type="dxa" w:w="2400"/>
            <w:shd w:fill="F5F5F7" w:val="clear"/>
            <w:tcMar>
              <w:top w:type="dxa" w:w="80"/>
              <w:left w:type="dxa" w:w="100"/>
              <w:bottom w:type="dxa" w:w="80"/>
              <w:right w:type="dxa" w:w="100"/>
            </w:tcMar>
            <w:vAlign w:val="center"/>
          </w:tcPr>
          <w:p>
            <w:pPr>
              <w:jc w:val="left"/>
            </w:pPr>
            <w:r>
              <w:rPr>
                <w:b w:val="false"/>
                <w:bCs w:val="false"/>
                <w:sz w:val="20"/>
                <w:szCs w:val="20"/>
              </w:rPr>
              <w:t xml:space="preserve">Real</w:t>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1.0000</w:t>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0.9993</w:t>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0.9997</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1,500</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Fake</w:t>
            </w:r>
          </w:p>
        </w:tc>
        <w:tc>
          <w:tcPr>
            <w:tcW w:type="dxa" w:w="1800"/>
            <w:shd w:fill="FFFFFF" w:val="clear"/>
            <w:tcMar>
              <w:top w:type="dxa" w:w="80"/>
              <w:left w:type="dxa" w:w="100"/>
              <w:bottom w:type="dxa" w:w="80"/>
              <w:right w:type="dxa" w:w="100"/>
            </w:tcMar>
            <w:vAlign w:val="center"/>
          </w:tcPr>
          <w:p>
            <w:pPr>
              <w:jc w:val="center"/>
            </w:pPr>
            <w:r>
              <w:rPr>
                <w:b w:val="false"/>
                <w:bCs w:val="false"/>
                <w:sz w:val="20"/>
                <w:szCs w:val="20"/>
              </w:rPr>
              <w:t xml:space="preserve">0.9989</w:t>
            </w:r>
          </w:p>
        </w:tc>
        <w:tc>
          <w:tcPr>
            <w:tcW w:type="dxa" w:w="1800"/>
            <w:shd w:fill="FFFFFF" w:val="clear"/>
            <w:tcMar>
              <w:top w:type="dxa" w:w="80"/>
              <w:left w:type="dxa" w:w="100"/>
              <w:bottom w:type="dxa" w:w="80"/>
              <w:right w:type="dxa" w:w="100"/>
            </w:tcMar>
            <w:vAlign w:val="center"/>
          </w:tcPr>
          <w:p>
            <w:pPr>
              <w:jc w:val="center"/>
            </w:pPr>
            <w:r>
              <w:rPr>
                <w:b w:val="false"/>
                <w:bCs w:val="false"/>
                <w:sz w:val="20"/>
                <w:szCs w:val="20"/>
              </w:rPr>
              <w:t xml:space="preserve">1.0000</w:t>
            </w:r>
          </w:p>
        </w:tc>
        <w:tc>
          <w:tcPr>
            <w:tcW w:type="dxa" w:w="1800"/>
            <w:shd w:fill="FFFFFF" w:val="clear"/>
            <w:tcMar>
              <w:top w:type="dxa" w:w="80"/>
              <w:left w:type="dxa" w:w="100"/>
              <w:bottom w:type="dxa" w:w="80"/>
              <w:right w:type="dxa" w:w="100"/>
            </w:tcMar>
            <w:vAlign w:val="center"/>
          </w:tcPr>
          <w:p>
            <w:pPr>
              <w:jc w:val="center"/>
            </w:pPr>
            <w:r>
              <w:rPr>
                <w:b w:val="false"/>
                <w:bCs w:val="false"/>
                <w:sz w:val="20"/>
                <w:szCs w:val="20"/>
              </w:rPr>
              <w:t xml:space="preserve">0.9994</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901</w:t>
            </w:r>
          </w:p>
        </w:tc>
      </w:tr>
      <w:tr>
        <w:tc>
          <w:tcPr>
            <w:tcW w:type="dxa" w:w="2400"/>
            <w:shd w:fill="F5F5F7" w:val="clear"/>
            <w:tcMar>
              <w:top w:type="dxa" w:w="80"/>
              <w:left w:type="dxa" w:w="100"/>
              <w:bottom w:type="dxa" w:w="80"/>
              <w:right w:type="dxa" w:w="100"/>
            </w:tcMar>
            <w:vAlign w:val="center"/>
          </w:tcPr>
          <w:p>
            <w:pPr>
              <w:jc w:val="left"/>
            </w:pPr>
            <w:r>
              <w:rPr>
                <w:b w:val="false"/>
                <w:bCs w:val="false"/>
                <w:sz w:val="20"/>
                <w:szCs w:val="20"/>
              </w:rPr>
              <w:t xml:space="preserve">Accuracy</w:t>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0.9996</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2,401</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Macro avg</w:t>
            </w:r>
          </w:p>
        </w:tc>
        <w:tc>
          <w:tcPr>
            <w:tcW w:type="dxa" w:w="1800"/>
            <w:shd w:fill="FFFFFF" w:val="clear"/>
            <w:tcMar>
              <w:top w:type="dxa" w:w="80"/>
              <w:left w:type="dxa" w:w="100"/>
              <w:bottom w:type="dxa" w:w="80"/>
              <w:right w:type="dxa" w:w="100"/>
            </w:tcMar>
            <w:vAlign w:val="center"/>
          </w:tcPr>
          <w:p>
            <w:pPr>
              <w:jc w:val="center"/>
            </w:pPr>
            <w:r>
              <w:rPr>
                <w:b w:val="false"/>
                <w:bCs w:val="false"/>
                <w:sz w:val="20"/>
                <w:szCs w:val="20"/>
              </w:rPr>
              <w:t xml:space="preserve">0.9994</w:t>
            </w:r>
          </w:p>
        </w:tc>
        <w:tc>
          <w:tcPr>
            <w:tcW w:type="dxa" w:w="1800"/>
            <w:shd w:fill="FFFFFF" w:val="clear"/>
            <w:tcMar>
              <w:top w:type="dxa" w:w="80"/>
              <w:left w:type="dxa" w:w="100"/>
              <w:bottom w:type="dxa" w:w="80"/>
              <w:right w:type="dxa" w:w="100"/>
            </w:tcMar>
            <w:vAlign w:val="center"/>
          </w:tcPr>
          <w:p>
            <w:pPr>
              <w:jc w:val="center"/>
            </w:pPr>
            <w:r>
              <w:rPr>
                <w:b w:val="false"/>
                <w:bCs w:val="false"/>
                <w:sz w:val="20"/>
                <w:szCs w:val="20"/>
              </w:rPr>
              <w:t xml:space="preserve">0.9997</w:t>
            </w:r>
          </w:p>
        </w:tc>
        <w:tc>
          <w:tcPr>
            <w:tcW w:type="dxa" w:w="1800"/>
            <w:shd w:fill="FFFFFF" w:val="clear"/>
            <w:tcMar>
              <w:top w:type="dxa" w:w="80"/>
              <w:left w:type="dxa" w:w="100"/>
              <w:bottom w:type="dxa" w:w="80"/>
              <w:right w:type="dxa" w:w="100"/>
            </w:tcMar>
            <w:vAlign w:val="center"/>
          </w:tcPr>
          <w:p>
            <w:pPr>
              <w:jc w:val="center"/>
            </w:pPr>
            <w:r>
              <w:rPr>
                <w:b w:val="false"/>
                <w:bCs w:val="false"/>
                <w:sz w:val="20"/>
                <w:szCs w:val="20"/>
              </w:rPr>
              <w:t xml:space="preserve">0.9996</w:t>
            </w:r>
          </w:p>
        </w:tc>
        <w:tc>
          <w:tcPr>
            <w:tcW w:type="dxa" w:w="1600"/>
            <w:shd w:fill="FFFFFF" w:val="clear"/>
            <w:tcMar>
              <w:top w:type="dxa" w:w="80"/>
              <w:left w:type="dxa" w:w="100"/>
              <w:bottom w:type="dxa" w:w="80"/>
              <w:right w:type="dxa" w:w="100"/>
            </w:tcMar>
            <w:vAlign w:val="center"/>
          </w:tcPr>
          <w:p>
            <w:pPr>
              <w:jc w:val="center"/>
            </w:pPr>
            <w:r>
              <w:rPr>
                <w:b w:val="false"/>
                <w:bCs w:val="false"/>
                <w:sz w:val="20"/>
                <w:szCs w:val="20"/>
              </w:rPr>
              <w:t xml:space="preserve">2,401</w:t>
            </w:r>
          </w:p>
        </w:tc>
      </w:tr>
      <w:tr>
        <w:tc>
          <w:tcPr>
            <w:tcW w:type="dxa" w:w="2400"/>
            <w:shd w:fill="F5F5F7" w:val="clear"/>
            <w:tcMar>
              <w:top w:type="dxa" w:w="80"/>
              <w:left w:type="dxa" w:w="100"/>
              <w:bottom w:type="dxa" w:w="80"/>
              <w:right w:type="dxa" w:w="100"/>
            </w:tcMar>
            <w:vAlign w:val="center"/>
          </w:tcPr>
          <w:p>
            <w:pPr>
              <w:jc w:val="left"/>
            </w:pPr>
            <w:r>
              <w:rPr>
                <w:b w:val="false"/>
                <w:bCs w:val="false"/>
                <w:sz w:val="20"/>
                <w:szCs w:val="20"/>
              </w:rPr>
              <w:t xml:space="preserve">Weighted avg</w:t>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0.9996</w:t>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0.9996</w:t>
            </w:r>
          </w:p>
        </w:tc>
        <w:tc>
          <w:tcPr>
            <w:tcW w:type="dxa" w:w="1800"/>
            <w:shd w:fill="F5F5F7" w:val="clear"/>
            <w:tcMar>
              <w:top w:type="dxa" w:w="80"/>
              <w:left w:type="dxa" w:w="100"/>
              <w:bottom w:type="dxa" w:w="80"/>
              <w:right w:type="dxa" w:w="100"/>
            </w:tcMar>
            <w:vAlign w:val="center"/>
          </w:tcPr>
          <w:p>
            <w:pPr>
              <w:jc w:val="center"/>
            </w:pPr>
            <w:r>
              <w:rPr>
                <w:b w:val="false"/>
                <w:bCs w:val="false"/>
                <w:sz w:val="20"/>
                <w:szCs w:val="20"/>
              </w:rPr>
              <w:t xml:space="preserve">0.9996</w:t>
            </w:r>
          </w:p>
        </w:tc>
        <w:tc>
          <w:tcPr>
            <w:tcW w:type="dxa" w:w="1600"/>
            <w:shd w:fill="F5F5F7" w:val="clear"/>
            <w:tcMar>
              <w:top w:type="dxa" w:w="80"/>
              <w:left w:type="dxa" w:w="100"/>
              <w:bottom w:type="dxa" w:w="80"/>
              <w:right w:type="dxa" w:w="100"/>
            </w:tcMar>
            <w:vAlign w:val="center"/>
          </w:tcPr>
          <w:p>
            <w:pPr>
              <w:jc w:val="center"/>
            </w:pPr>
            <w:r>
              <w:rPr>
                <w:b w:val="false"/>
                <w:bCs w:val="false"/>
                <w:sz w:val="20"/>
                <w:szCs w:val="20"/>
              </w:rPr>
              <w:t xml:space="preserve">2,401</w:t>
            </w:r>
          </w:p>
        </w:tc>
      </w:tr>
    </w:tbl>
    <w:p>
      <w:pPr>
        <w:spacing w:after="60" w:before="120"/>
        <w:jc w:val="center"/>
      </w:pPr>
      <w:r>
        <w:drawing>
          <wp:inline distT="0" distB="0" distL="0" distR="0">
            <wp:extent cx="33337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3067050"/>
                    </a:xfrm>
                    <a:prstGeom prst="rect">
                      <a:avLst/>
                    </a:prstGeom>
                  </pic:spPr>
                </pic:pic>
              </a:graphicData>
            </a:graphic>
          </wp:inline>
        </w:drawing>
      </w:r>
    </w:p>
    <w:p>
      <w:pPr>
        <w:spacing w:after="300"/>
        <w:jc w:val="center"/>
      </w:pPr>
      <w:r>
        <w:rPr>
          <w:i/>
          <w:iCs/>
          <w:color w:val="6b7280"/>
          <w:sz w:val="19"/>
          <w:szCs w:val="19"/>
        </w:rPr>
        <w:t xml:space="preserve">Figure 3. Test-set confusion matrix — only 1 misclassification out of 2,401 test images (1 Real predicted as Fake; 0 Fake predicted as Real).</w:t>
      </w:r>
    </w:p>
    <w:p>
      <w:pPr>
        <w:spacing w:after="160" w:line="276"/>
      </w:pPr>
      <w:r>
        <w:rPr>
          <w:sz w:val="22"/>
          <w:szCs w:val="22"/>
        </w:rPr>
        <w:t xml:space="preserve">These results confirm that the improvements observed on the validation set during tuning generalise to unseen data: the tuned model misclassifies only a single image in the entire 2,401-image test set.</w:t>
      </w:r>
    </w:p>
    <w:p>
      <w:pPr>
        <w:pStyle w:val="Heading1"/>
        <w:spacing w:after="160" w:before="360"/>
      </w:pPr>
      <w:r>
        <w:t xml:space="preserve">7. End-to-End Modelling Pipeline</w:t>
      </w:r>
    </w:p>
    <w:p>
      <w:pPr>
        <w:pStyle w:val="Heading2"/>
        <w:spacing w:after="120" w:before="260"/>
      </w:pPr>
      <w:r>
        <w:t xml:space="preserve">7.1 Input Data Flow</w:t>
      </w:r>
    </w:p>
    <w:p>
      <w:pPr>
        <w:pStyle w:val="ListParagraph"/>
        <w:numPr>
          <w:ilvl w:val="0"/>
          <w:numId w:val="1"/>
        </w:numPr>
        <w:spacing w:after="80" w:line="276"/>
      </w:pPr>
      <w:r>
        <w:rPr>
          <w:sz w:val="22"/>
          <w:szCs w:val="22"/>
        </w:rPr>
        <w:t xml:space="preserve">Raw image folders for the Real (FFHQ) and Fake (Stable Diffusion) classes are recursively scanned for valid image extensions (.jpg, .jpeg, .png, .bmp, .tif, .tiff, .webp).</w:t>
      </w:r>
    </w:p>
    <w:p>
      <w:pPr>
        <w:pStyle w:val="ListParagraph"/>
        <w:numPr>
          <w:ilvl w:val="0"/>
          <w:numId w:val="1"/>
        </w:numPr>
        <w:spacing w:after="80" w:line="276"/>
      </w:pPr>
      <w:r>
        <w:rPr>
          <w:sz w:val="22"/>
          <w:szCs w:val="22"/>
        </w:rPr>
        <w:t xml:space="preserve">File paths are labelled (Real = 0, Fake = 1) and combined into a single shuffled pandas DataFrame.</w:t>
      </w:r>
    </w:p>
    <w:p>
      <w:pPr>
        <w:pStyle w:val="ListParagraph"/>
        <w:numPr>
          <w:ilvl w:val="0"/>
          <w:numId w:val="1"/>
        </w:numPr>
        <w:spacing w:after="80" w:line="276"/>
      </w:pPr>
      <w:r>
        <w:rPr>
          <w:sz w:val="22"/>
          <w:szCs w:val="22"/>
        </w:rPr>
        <w:t xml:space="preserve">The candidate subset is drawn as described in Section 4.2, then split into stratified train/validation/test partitions (Section 4.4).</w:t>
      </w:r>
    </w:p>
    <w:p>
      <w:pPr>
        <w:pStyle w:val="ListParagraph"/>
        <w:numPr>
          <w:ilvl w:val="0"/>
          <w:numId w:val="1"/>
        </w:numPr>
        <w:spacing w:after="80" w:line="276"/>
      </w:pPr>
      <w:r>
        <w:rPr>
          <w:sz w:val="22"/>
          <w:szCs w:val="22"/>
        </w:rPr>
        <w:t xml:space="preserve">A custom PyTorch Dataset (ImageDataset) opens each image with PIL, converts to RGB, and applies the relevant transform.</w:t>
      </w:r>
    </w:p>
    <w:p>
      <w:pPr>
        <w:pStyle w:val="Heading2"/>
        <w:spacing w:after="120" w:before="260"/>
      </w:pPr>
      <w:r>
        <w:t xml:space="preserve">7.2 Preprocessing / Transforms</w:t>
      </w:r>
    </w:p>
    <w:p>
      <w:pPr>
        <w:pStyle w:val="ListParagraph"/>
        <w:numPr>
          <w:ilvl w:val="0"/>
          <w:numId w:val="1"/>
        </w:numPr>
        <w:spacing w:after="80" w:line="276"/>
      </w:pPr>
      <w:r>
        <w:rPr>
          <w:sz w:val="22"/>
          <w:szCs w:val="22"/>
        </w:rPr>
        <w:t xml:space="preserve">Training transform: RandomResizedCrop(224, scale 0.9–1.0), RandomHorizontalFlip(p=0.5), ColorJitter (brightness/contrast/saturation/hue), ToTensor, Normalize (ImageNet mean/std).</w:t>
      </w:r>
    </w:p>
    <w:p>
      <w:pPr>
        <w:pStyle w:val="ListParagraph"/>
        <w:numPr>
          <w:ilvl w:val="0"/>
          <w:numId w:val="1"/>
        </w:numPr>
        <w:spacing w:after="80" w:line="276"/>
      </w:pPr>
      <w:r>
        <w:rPr>
          <w:sz w:val="22"/>
          <w:szCs w:val="22"/>
        </w:rPr>
        <w:t xml:space="preserve">Validation/Test transform: Resize(224×224), ToTensor, Normalize (ImageNet mean/std) — no augmentation, for a stable evaluation signal.</w:t>
      </w:r>
    </w:p>
    <w:p>
      <w:pPr>
        <w:pStyle w:val="ListParagraph"/>
        <w:numPr>
          <w:ilvl w:val="0"/>
          <w:numId w:val="1"/>
        </w:numPr>
        <w:spacing w:after="80" w:line="276"/>
      </w:pPr>
      <w:r>
        <w:rPr>
          <w:sz w:val="22"/>
          <w:szCs w:val="22"/>
        </w:rPr>
        <w:t xml:space="preserve">DataLoaders: batch size 128, 4 worker processes, pinned memory, and persistent workers for efficient GPU utilisation (150 train / 19 val / 19 test batches per epoch).</w:t>
      </w:r>
    </w:p>
    <w:p>
      <w:pPr>
        <w:pStyle w:val="Heading2"/>
        <w:spacing w:after="120" w:before="260"/>
      </w:pPr>
      <w:r>
        <w:t xml:space="preserve">7.3 Model Architecture Overview</w:t>
      </w:r>
    </w:p>
    <w:p>
      <w:pPr>
        <w:pStyle w:val="ListParagraph"/>
        <w:numPr>
          <w:ilvl w:val="0"/>
          <w:numId w:val="1"/>
        </w:numPr>
        <w:spacing w:after="80" w:line="276"/>
      </w:pPr>
      <w:r>
        <w:rPr>
          <w:sz w:val="22"/>
          <w:szCs w:val="22"/>
        </w:rPr>
        <w:t xml:space="preserve">Backbone: MobileNetV3-Large (torchvision), ImageNet-pretrained (MobileNet_V3_Large_Weights.DEFAULT).</w:t>
      </w:r>
    </w:p>
    <w:p>
      <w:pPr>
        <w:pStyle w:val="ListParagraph"/>
        <w:numPr>
          <w:ilvl w:val="0"/>
          <w:numId w:val="1"/>
        </w:numPr>
        <w:spacing w:after="80" w:line="276"/>
      </w:pPr>
      <w:r>
        <w:rPr>
          <w:sz w:val="22"/>
          <w:szCs w:val="22"/>
        </w:rPr>
        <w:t xml:space="preserve">Head: original 1000-class Linear layer replaced with Linear(1280→2) for Real/Fake classification.</w:t>
      </w:r>
    </w:p>
    <w:p>
      <w:pPr>
        <w:pStyle w:val="ListParagraph"/>
        <w:numPr>
          <w:ilvl w:val="0"/>
          <w:numId w:val="1"/>
        </w:numPr>
        <w:spacing w:after="80" w:line="276"/>
      </w:pPr>
      <w:r>
        <w:rPr>
          <w:sz w:val="22"/>
          <w:szCs w:val="22"/>
        </w:rPr>
        <w:t xml:space="preserve">Stage 1: all backbone parameters frozen; only the head is trainable (1,232,642 / 4,204,594 parameters).</w:t>
      </w:r>
    </w:p>
    <w:p>
      <w:pPr>
        <w:pStyle w:val="ListParagraph"/>
        <w:numPr>
          <w:ilvl w:val="0"/>
          <w:numId w:val="1"/>
        </w:numPr>
        <w:spacing w:after="80" w:line="276"/>
      </w:pPr>
      <w:r>
        <w:rPr>
          <w:sz w:val="22"/>
          <w:szCs w:val="22"/>
        </w:rPr>
        <w:t xml:space="preserve">Stage 2: last 25% of feature blocks (blocks 12–16 of 17) unfrozen; 3,798,226 / 4,204,594 parameters trainable.</w:t>
      </w:r>
    </w:p>
    <w:p>
      <w:pPr>
        <w:pStyle w:val="Heading2"/>
        <w:spacing w:after="120" w:before="260"/>
      </w:pPr>
      <w:r>
        <w:t xml:space="preserve">7.4 Training Pipeline</w:t>
      </w:r>
    </w:p>
    <w:p>
      <w:pPr>
        <w:pStyle w:val="ListParagraph"/>
        <w:numPr>
          <w:ilvl w:val="0"/>
          <w:numId w:val="1"/>
        </w:numPr>
        <w:spacing w:after="80" w:line="276"/>
      </w:pPr>
      <w:r>
        <w:rPr>
          <w:sz w:val="22"/>
          <w:szCs w:val="22"/>
        </w:rPr>
        <w:t xml:space="preserve">Loss function: CrossEntropyLoss.</w:t>
      </w:r>
    </w:p>
    <w:p>
      <w:pPr>
        <w:pStyle w:val="ListParagraph"/>
        <w:numPr>
          <w:ilvl w:val="0"/>
          <w:numId w:val="1"/>
        </w:numPr>
        <w:spacing w:after="80" w:line="276"/>
      </w:pPr>
      <w:r>
        <w:rPr>
          <w:sz w:val="22"/>
          <w:szCs w:val="22"/>
        </w:rPr>
        <w:t xml:space="preserve">Stage 1: AdamW optimiser (LR 3×10⁻⁴, weight decay 1×10⁻⁴) over the head parameters only, CosineAnnealingLR scheduler, 3 epochs, automatic mixed precision (torch.cuda.amp) via GradScaler.</w:t>
      </w:r>
    </w:p>
    <w:p>
      <w:pPr>
        <w:pStyle w:val="ListParagraph"/>
        <w:numPr>
          <w:ilvl w:val="0"/>
          <w:numId w:val="1"/>
        </w:numPr>
        <w:spacing w:after="80" w:line="276"/>
      </w:pPr>
      <w:r>
        <w:rPr>
          <w:sz w:val="22"/>
          <w:szCs w:val="22"/>
        </w:rPr>
        <w:t xml:space="preserve">Stage 2: best Stage 1 checkpoint reloaded; AdamW optimiser (LR 1×10⁻⁵) over all trainable parameters (head + unfrozen blocks), fresh CosineAnnealingLR scheduler, 7 epochs, mixed precision.</w:t>
      </w:r>
    </w:p>
    <w:p>
      <w:pPr>
        <w:pStyle w:val="ListParagraph"/>
        <w:numPr>
          <w:ilvl w:val="0"/>
          <w:numId w:val="1"/>
        </w:numPr>
        <w:spacing w:after="80" w:line="276"/>
      </w:pPr>
      <w:r>
        <w:rPr>
          <w:sz w:val="22"/>
          <w:szCs w:val="22"/>
        </w:rPr>
        <w:t xml:space="preserve">After every epoch (both stages), the model is evaluated on the validation set; whenever validation accuracy improves, a checkpoint (model weights, optimiser state, epoch, validation accuracy) is saved to mobilenetv3_best.pth.</w:t>
      </w:r>
    </w:p>
    <w:p>
      <w:pPr>
        <w:pStyle w:val="Heading2"/>
        <w:spacing w:after="120" w:before="260"/>
      </w:pPr>
      <w:r>
        <w:t xml:space="preserve">7.5 Validation Strategy</w:t>
      </w:r>
    </w:p>
    <w:p>
      <w:pPr>
        <w:spacing w:after="160" w:line="276"/>
      </w:pPr>
      <w:r>
        <w:rPr>
          <w:sz w:val="22"/>
          <w:szCs w:val="22"/>
        </w:rPr>
        <w:t xml:space="preserve">A held-out stratified validation split (10% of the candidate subset, 2,400 images) is evaluated after every training epoch in both stages. Model selection (which checkpoint is kept as “best”) is based purely on validation accuracy, ensuring the test set remains completely unseen until final evaluation.</w:t>
      </w:r>
    </w:p>
    <w:p>
      <w:pPr>
        <w:pStyle w:val="Heading2"/>
        <w:spacing w:after="120" w:before="260"/>
      </w:pPr>
      <w:r>
        <w:t xml:space="preserve">7.6 Evaluation Methodology</w:t>
      </w:r>
    </w:p>
    <w:p>
      <w:pPr>
        <w:pStyle w:val="ListParagraph"/>
        <w:numPr>
          <w:ilvl w:val="0"/>
          <w:numId w:val="1"/>
        </w:numPr>
        <w:spacing w:after="80" w:line="276"/>
      </w:pPr>
      <w:r>
        <w:rPr>
          <w:sz w:val="22"/>
          <w:szCs w:val="22"/>
        </w:rPr>
        <w:t xml:space="preserve">The best checkpoint (by validation accuracy across both stages) is reloaded for final evaluation.</w:t>
      </w:r>
    </w:p>
    <w:p>
      <w:pPr>
        <w:pStyle w:val="ListParagraph"/>
        <w:numPr>
          <w:ilvl w:val="0"/>
          <w:numId w:val="1"/>
        </w:numPr>
        <w:spacing w:after="80" w:line="276"/>
      </w:pPr>
      <w:r>
        <w:rPr>
          <w:sz w:val="22"/>
          <w:szCs w:val="22"/>
        </w:rPr>
        <w:t xml:space="preserve">The model is run once, in evaluation mode with gradients disabled, over the untouched test split (2,401 images).</w:t>
      </w:r>
    </w:p>
    <w:p>
      <w:pPr>
        <w:pStyle w:val="ListParagraph"/>
        <w:numPr>
          <w:ilvl w:val="0"/>
          <w:numId w:val="1"/>
        </w:numPr>
        <w:spacing w:after="80" w:line="276"/>
      </w:pPr>
      <w:r>
        <w:rPr>
          <w:sz w:val="22"/>
          <w:szCs w:val="22"/>
        </w:rPr>
        <w:t xml:space="preserve">Metrics computed: test loss, test accuracy, per-class precision/recall/F1 (classification_report), and the confusion matrix.</w:t>
      </w:r>
    </w:p>
    <w:p>
      <w:pPr>
        <w:pStyle w:val="Heading2"/>
        <w:spacing w:after="120" w:before="260"/>
      </w:pPr>
      <w:r>
        <w:t xml:space="preserve">7.7 Expected Model Outputs</w:t>
      </w:r>
    </w:p>
    <w:p>
      <w:pPr>
        <w:pStyle w:val="ListParagraph"/>
        <w:numPr>
          <w:ilvl w:val="0"/>
          <w:numId w:val="1"/>
        </w:numPr>
        <w:spacing w:after="80" w:line="276"/>
      </w:pPr>
      <w:r>
        <w:rPr>
          <w:sz w:val="22"/>
          <w:szCs w:val="22"/>
        </w:rPr>
        <w:t xml:space="preserve">At training/evaluation time: predicted class index (0 = Real, 1 = Fake) per image, aggregate accuracy/loss, and the confusion matrix / classification report.</w:t>
      </w:r>
    </w:p>
    <w:p>
      <w:pPr>
        <w:pStyle w:val="ListParagraph"/>
        <w:numPr>
          <w:ilvl w:val="0"/>
          <w:numId w:val="1"/>
        </w:numPr>
        <w:spacing w:after="80" w:line="276"/>
      </w:pPr>
      <w:r>
        <w:rPr>
          <w:sz w:val="22"/>
          <w:szCs w:val="22"/>
        </w:rPr>
        <w:t xml:space="preserve">At inference/deployment time (see the standalone inference cell in the notebook): a single new image is loaded, resized/normalised identically to the validation transform, passed through the saved model, and converted via softmax into class probabilities. The pipeline reports the predicted label (“Real” or “AI Generated”) with its confidence percentage — e.g., a demonstration run on a held-out sample photo classified it as “Real” with 95.71% confidence.</w:t>
      </w:r>
    </w:p>
    <w:p>
      <w:pPr>
        <w:pStyle w:val="Heading1"/>
        <w:spacing w:after="160" w:before="360"/>
      </w:pPr>
      <w:r>
        <w:t xml:space="preserve">8. Architecture &amp; Pipeline Visualization</w:t>
      </w:r>
    </w:p>
    <w:p>
      <w:pPr>
        <w:spacing w:after="160" w:line="276"/>
      </w:pPr>
      <w:r>
        <w:rPr>
          <w:sz w:val="22"/>
          <w:szCs w:val="22"/>
        </w:rPr>
        <w:t xml:space="preserve">The diagram below illustrates the complete pipeline end-to-end: from raw data ingestion and candidate-subset construction, through preprocessing and the two-stage MobileNetV3-Large training pipeline, to evaluation and inference output.</w:t>
      </w:r>
    </w:p>
    <w:p>
      <w:pPr>
        <w:spacing w:after="60" w:before="120"/>
        <w:jc w:val="center"/>
      </w:pPr>
      <w:r>
        <w:drawing>
          <wp:inline distT="0" distB="0" distL="0" distR="0">
            <wp:extent cx="49530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6000750"/>
                    </a:xfrm>
                    <a:prstGeom prst="rect">
                      <a:avLst/>
                    </a:prstGeom>
                  </pic:spPr>
                </pic:pic>
              </a:graphicData>
            </a:graphic>
          </wp:inline>
        </w:drawing>
      </w:r>
    </w:p>
    <w:p>
      <w:pPr>
        <w:spacing w:after="300"/>
        <w:jc w:val="center"/>
      </w:pPr>
      <w:r>
        <w:rPr>
          <w:i/>
          <w:iCs/>
          <w:color w:val="6b7280"/>
          <w:sz w:val="19"/>
          <w:szCs w:val="19"/>
        </w:rPr>
        <w:t xml:space="preserve">Figure 4. End-to-end pipeline: data input → candidate subset → stratified split → preprocessing/DataLoaders → MobileNetV3-Large (frozen/fine-tuned) → two-stage training → validation &amp; checkpointing → test evaluation → inference output.</w:t>
      </w:r>
    </w:p>
    <w:p>
      <w:pPr>
        <w:pStyle w:val="Heading1"/>
        <w:spacing w:after="160" w:before="360"/>
      </w:pPr>
      <w:r>
        <w:t xml:space="preserve">9. Conclusion &amp; Next Steps</w:t>
      </w:r>
    </w:p>
    <w:p>
      <w:pPr>
        <w:spacing w:after="160" w:line="276"/>
      </w:pPr>
      <w:r>
        <w:rPr>
          <w:sz w:val="22"/>
          <w:szCs w:val="22"/>
        </w:rPr>
        <w:t xml:space="preserve">MobileNetV3-Large, adapted through a two-stage transfer-learning strategy, was selected and justified for the Real vs. AI-Generated face classification task. Using a representative 24,001-image candidate subset, a frozen-backbone baseline reached 99.75% validation accuracy, and staged fine-tuning of the last 25% of the backbone improved this to 99.88% validation accuracy and 99.96% test accuracy, with a substantial reduction in validation loss.</w:t>
      </w:r>
    </w:p>
    <w:p>
      <w:pPr>
        <w:pStyle w:val="Heading2"/>
        <w:spacing w:after="120" w:before="260"/>
      </w:pPr>
      <w:r>
        <w:t xml:space="preserve">Planned for Milestone 4</w:t>
      </w:r>
    </w:p>
    <w:p>
      <w:pPr>
        <w:pStyle w:val="ListParagraph"/>
        <w:numPr>
          <w:ilvl w:val="0"/>
          <w:numId w:val="1"/>
        </w:numPr>
        <w:spacing w:after="80" w:line="276"/>
      </w:pPr>
      <w:r>
        <w:rPr>
          <w:sz w:val="22"/>
          <w:szCs w:val="22"/>
        </w:rPr>
        <w:t xml:space="preserve">Scale training from the candidate subset to the full dataset (70,000 Real + 9,001 Fake, and any additional data sources incorporated by then).</w:t>
      </w:r>
    </w:p>
    <w:p>
      <w:pPr>
        <w:pStyle w:val="ListParagraph"/>
        <w:numPr>
          <w:ilvl w:val="0"/>
          <w:numId w:val="1"/>
        </w:numPr>
        <w:spacing w:after="80" w:line="276"/>
      </w:pPr>
      <w:r>
        <w:rPr>
          <w:sz w:val="22"/>
          <w:szCs w:val="22"/>
        </w:rPr>
        <w:t xml:space="preserve">Broaden hyperparameter search (e.g., random or Bayesian search over learning rate and backbone freeze-ratio) using the same rapid subset-based methodology established in this milestone.</w:t>
      </w:r>
    </w:p>
    <w:p>
      <w:pPr>
        <w:pStyle w:val="ListParagraph"/>
        <w:numPr>
          <w:ilvl w:val="0"/>
          <w:numId w:val="1"/>
        </w:numPr>
        <w:spacing w:after="80" w:line="276"/>
      </w:pPr>
      <w:r>
        <w:rPr>
          <w:sz w:val="22"/>
          <w:szCs w:val="22"/>
        </w:rPr>
        <w:t xml:space="preserve">Explicitly address class imbalance (e.g., class weighting or oversampling) if full-dataset results show degraded minority-class (Fake) recall.</w:t>
      </w:r>
    </w:p>
    <w:p>
      <w:pPr>
        <w:pStyle w:val="ListParagraph"/>
        <w:numPr>
          <w:ilvl w:val="0"/>
          <w:numId w:val="1"/>
        </w:numPr>
        <w:spacing w:after="80" w:line="276"/>
      </w:pPr>
      <w:r>
        <w:rPr>
          <w:sz w:val="22"/>
          <w:szCs w:val="22"/>
        </w:rPr>
        <w:t xml:space="preserve">Optionally benchmark MobileNetV3-Large against alternative lightweight architectures (e.g., EfficientNet-B0, ResNet-18) on the same candidate subset before committing to full-scale training.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DSAI Group 11 — Milestone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4338ca"/>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350e9f46ffd052770782ca9cc788ac687a53ba.png"/><Relationship Id="rId10" Type="http://schemas.openxmlformats.org/officeDocument/2006/relationships/image" Target="media/940323285d2d467148c5bb4f61a5fcf392a3cd3e.png"/><Relationship Id="rId11" Type="http://schemas.openxmlformats.org/officeDocument/2006/relationships/image" Target="media/651c9f477e9254b53543f26ce4b8ff307572c7a8.png"/><Relationship Id="rId12" Type="http://schemas.openxmlformats.org/officeDocument/2006/relationships/image" Target="media/1b3fe383c50cec207abbec4a32fcf10d2294012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2026-07-20T18:30:42.668Z</dcterms:created>
  <dcterms:modified xsi:type="dcterms:W3CDTF">2026-07-20T18:30:42.669Z</dcterms:modified>
</cp:coreProperties>
</file>

<file path=docProps/custom.xml><?xml version="1.0" encoding="utf-8"?>
<Properties xmlns="http://schemas.openxmlformats.org/officeDocument/2006/custom-properties" xmlns:vt="http://schemas.openxmlformats.org/officeDocument/2006/docPropsVTypes"/>
</file>