
<file path=[Content_Types].xml><?xml version="1.0" encoding="utf-8"?>
<Types xmlns="http://schemas.openxmlformats.org/markup-compatibility/2006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Project Title: Mid-Century Furniture Vintage Store</w:t>
      </w:r>
    </w:p>
    <w:p>
      <w:r>
        <w:t>Target Audience: Interior design lovers and premium collectors who value high-end curation</w:t>
      </w:r>
    </w:p>
    <w:p>
      <w:r>
        <w:t>Core User Flow: Browse catalog, filter by decade/designer, customize wood finishes, view in immersive 3D, and complete checkout</w:t>
      </w:r>
    </w:p>
    <w:p>
      <w:r>
        <w:t>Must-Have Features: Interactive 3D Hero Canvas, Product Search &amp; Filter Grid, Shopping Cart &amp; Pre-Order Checkout</w:t>
      </w:r>
    </w:p>
  </w:body>
</w:document>
</file>