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2.png" ContentType="image/png"/>
  <Override PartName="/word/media/rId23.png" ContentType="image/png"/>
  <Override PartName="/word/media/rId24.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Week</w:t>
      </w:r>
      <w:r>
        <w:t xml:space="preserve"> </w:t>
      </w:r>
      <w:r>
        <w:t xml:space="preserve">1</w:t>
      </w:r>
      <w:r>
        <w:t xml:space="preserve"> </w:t>
      </w:r>
      <w:r>
        <w:t xml:space="preserve">Assignment</w:t>
      </w:r>
    </w:p>
    <w:p>
      <w:pPr>
        <w:pStyle w:val="Author"/>
      </w:pPr>
      <w:r>
        <w:t xml:space="preserve">Vishal</w:t>
      </w:r>
      <w:r>
        <w:t xml:space="preserve"> </w:t>
      </w:r>
      <w:r>
        <w:t xml:space="preserve">Arora</w:t>
      </w:r>
      <w:r>
        <w:t xml:space="preserve"> </w:t>
      </w:r>
      <w:r>
        <w:t xml:space="preserve">&amp;</w:t>
      </w:r>
      <w:r>
        <w:t xml:space="preserve"> </w:t>
      </w:r>
      <w:r>
        <w:t xml:space="preserve">Samriti</w:t>
      </w:r>
      <w:r>
        <w:t xml:space="preserve"> </w:t>
      </w:r>
      <w:r>
        <w:t xml:space="preserve">Malhotra</w:t>
      </w:r>
    </w:p>
    <w:p>
      <w:pPr>
        <w:pStyle w:val="Date"/>
      </w:pPr>
      <w:r>
        <w:t xml:space="preserve">June</w:t>
      </w:r>
      <w:r>
        <w:t xml:space="preserve"> </w:t>
      </w:r>
      <w:r>
        <w:t xml:space="preserve">6,</w:t>
      </w:r>
      <w:r>
        <w:t xml:space="preserve"> </w:t>
      </w:r>
      <w:r>
        <w:t xml:space="preserve">2020</w:t>
      </w:r>
    </w:p>
    <w:p>
      <w:pPr>
        <w:pStyle w:val="SourceCode"/>
      </w:pPr>
      <w:r>
        <w:rPr>
          <w:rStyle w:val="KeywordTok"/>
        </w:rPr>
        <w:t xml:space="preserve">library</w:t>
      </w:r>
      <w:r>
        <w:rPr>
          <w:rStyle w:val="NormalTok"/>
        </w:rPr>
        <w:t xml:space="preserve">(fpp2)</w:t>
      </w:r>
    </w:p>
    <w:p>
      <w:pPr>
        <w:pStyle w:val="SourceCode"/>
      </w:pPr>
      <w:r>
        <w:rPr>
          <w:rStyle w:val="VerbatimChar"/>
        </w:rPr>
        <w:t xml:space="preserve">## Warning: package 'fpp2' was built under R version 3.5.3</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3.5.3</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3.5.3</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3.5.3</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3.5.3</w:t>
      </w:r>
    </w:p>
    <w:p>
      <w:pPr>
        <w:pStyle w:val="Heading2"/>
      </w:pPr>
      <w:bookmarkStart w:id="21" w:name="question-2.1"/>
      <w:bookmarkEnd w:id="21"/>
      <w:r>
        <w:t xml:space="preserve">Question 2.1</w:t>
      </w:r>
    </w:p>
    <w:p>
      <w:pPr>
        <w:pStyle w:val="FirstParagraph"/>
      </w:pPr>
      <w:r>
        <w:t xml:space="preserve">Use the help function to explore what the series gold, woolyrnq and gas represent.</w:t>
      </w:r>
    </w:p>
    <w:p>
      <w:pPr>
        <w:pStyle w:val="BodyText"/>
      </w:pPr>
      <w:r>
        <w:t xml:space="preserve">Using help function to know more about the various datasets like a short description about the dataset,format of the dataset which in this case is Time Series data for all three datasets, what is Source of the data and example of how to dsiplay to learn about data using tsdisplay function.</w:t>
      </w:r>
    </w:p>
    <w:p>
      <w:pPr>
        <w:pStyle w:val="SourceCode"/>
      </w:pPr>
      <w:r>
        <w:rPr>
          <w:rStyle w:val="KeywordTok"/>
        </w:rPr>
        <w:t xml:space="preserve">help</w:t>
      </w:r>
      <w:r>
        <w:rPr>
          <w:rStyle w:val="NormalTok"/>
        </w:rPr>
        <w:t xml:space="preserve">(gold)</w:t>
      </w:r>
    </w:p>
    <w:p>
      <w:pPr>
        <w:pStyle w:val="SourceCode"/>
      </w:pPr>
      <w:r>
        <w:rPr>
          <w:rStyle w:val="VerbatimChar"/>
        </w:rPr>
        <w:t xml:space="preserve">## starting httpd help server ... done</w:t>
      </w:r>
    </w:p>
    <w:p>
      <w:pPr>
        <w:pStyle w:val="SourceCode"/>
      </w:pPr>
      <w:r>
        <w:rPr>
          <w:rStyle w:val="KeywordTok"/>
        </w:rPr>
        <w:t xml:space="preserve">help</w:t>
      </w:r>
      <w:r>
        <w:rPr>
          <w:rStyle w:val="NormalTok"/>
        </w:rPr>
        <w:t xml:space="preserve">(</w:t>
      </w:r>
      <w:r>
        <w:rPr>
          <w:rStyle w:val="StringTok"/>
        </w:rPr>
        <w:t xml:space="preserve">"woolyrnq"</w:t>
      </w:r>
      <w:r>
        <w:rPr>
          <w:rStyle w:val="NormalTok"/>
        </w:rPr>
        <w:t xml:space="preserve">)</w:t>
      </w:r>
      <w:r>
        <w:br w:type="textWrapping"/>
      </w:r>
      <w:r>
        <w:rPr>
          <w:rStyle w:val="KeywordTok"/>
        </w:rPr>
        <w:t xml:space="preserve">help</w:t>
      </w:r>
      <w:r>
        <w:rPr>
          <w:rStyle w:val="NormalTok"/>
        </w:rPr>
        <w:t xml:space="preserve">(</w:t>
      </w:r>
      <w:r>
        <w:rPr>
          <w:rStyle w:val="StringTok"/>
        </w:rPr>
        <w:t xml:space="preserve">"gas"</w:t>
      </w:r>
      <w:r>
        <w:rPr>
          <w:rStyle w:val="NormalTok"/>
        </w:rPr>
        <w:t xml:space="preserve">)</w:t>
      </w:r>
    </w:p>
    <w:p>
      <w:pPr>
        <w:pStyle w:val="FirstParagraph"/>
      </w:pPr>
      <w:r>
        <w:t xml:space="preserve">Use autoplot() to plot each of these in separate plots.</w:t>
      </w:r>
    </w:p>
    <w:p>
      <w:pPr>
        <w:pStyle w:val="BodyText"/>
      </w:pPr>
      <w:r>
        <w:t xml:space="preserve">Using autoplot function can give us a graphic diaply of the ts datasets ,looking at graphs we can see if there is any trend , seanality or cyclic patterns in the datasets which can help us in selecting our model for prediction.</w:t>
      </w:r>
    </w:p>
    <w:p>
      <w:pPr>
        <w:pStyle w:val="SourceCode"/>
      </w:pPr>
      <w:r>
        <w:rPr>
          <w:rStyle w:val="KeywordTok"/>
        </w:rPr>
        <w:t xml:space="preserve">autoplot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(woolyrnq)</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is the frequency of each series? Hint: apply the frequency() function.</w:t>
      </w:r>
      <w:r>
        <w:br w:type="textWrapping"/>
      </w:r>
      <w:r>
        <w:t xml:space="preserve">Using frequency function we find that Gold has Yearly frequency , Woolrnq has Quarterly frequency and Gas has monthly freqnency.</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FirstParagraph"/>
      </w:pPr>
      <w:r>
        <w:t xml:space="preserve">Use which.max() to spot the outlier in the gold series. Which observation was it?</w:t>
      </w:r>
    </w:p>
    <w:p>
      <w:pPr>
        <w:pStyle w:val="BodyText"/>
      </w:pPr>
      <w:r>
        <w:t xml:space="preserve">Using the which.max() function gives us the outlier with maximum value as also seen from the graph above, which is 770.</w:t>
      </w:r>
    </w:p>
    <w:p>
      <w:pPr>
        <w:pStyle w:val="SourceCode"/>
      </w:pPr>
      <w:r>
        <w:rPr>
          <w:rStyle w:val="KeywordTok"/>
        </w:rPr>
        <w:t xml:space="preserve">which.max</w:t>
      </w:r>
      <w:r>
        <w:rPr>
          <w:rStyle w:val="NormalTok"/>
        </w:rPr>
        <w:t xml:space="preserve">(gold)</w:t>
      </w:r>
    </w:p>
    <w:p>
      <w:pPr>
        <w:pStyle w:val="SourceCode"/>
      </w:pPr>
      <w:r>
        <w:rPr>
          <w:rStyle w:val="VerbatimChar"/>
        </w:rPr>
        <w:t xml:space="preserve">## [1] 770</w:t>
      </w:r>
    </w:p>
    <w:p>
      <w:pPr>
        <w:pStyle w:val="Heading2"/>
      </w:pPr>
      <w:bookmarkStart w:id="25" w:name="question-2.3--"/>
      <w:bookmarkEnd w:id="25"/>
      <w:r>
        <w:t xml:space="preserve">Question 2.3 :-</w:t>
      </w:r>
    </w:p>
    <w:p>
      <w:pPr>
        <w:pStyle w:val="FirstParagraph"/>
      </w:pPr>
      <w:r>
        <w:t xml:space="preserve">Download some monthly Australian retail data from the book website. These represent retail sales in various categories for different Australian states, and are stored in a MS-Excel file.</w:t>
      </w:r>
    </w:p>
    <w:p>
      <w:pPr>
        <w:pStyle w:val="Heading3"/>
      </w:pPr>
      <w:bookmarkStart w:id="26" w:name="a-read-the-data-from-excel-file"/>
      <w:bookmarkEnd w:id="26"/>
      <w:r>
        <w:t xml:space="preserve">a) Read the data from excel file</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(retaildata)</w:t>
      </w:r>
    </w:p>
    <w:p>
      <w:pPr>
        <w:pStyle w:val="SourceCode"/>
      </w:pPr>
      <w:r>
        <w:rPr>
          <w:rStyle w:val="VerbatimChar"/>
        </w:rPr>
        <w:t xml:space="preserve">## # A tibble: 6 x 190</w:t>
      </w:r>
      <w:r>
        <w:br w:type="textWrapping"/>
      </w:r>
      <w:r>
        <w:rPr>
          <w:rStyle w:val="VerbatimChar"/>
        </w:rPr>
        <w:t xml:space="preserve">##   `Series ID`         A3349335T A3349627V A3349338X A3349398A A3349468W</w:t>
      </w:r>
      <w:r>
        <w:br w:type="textWrapping"/>
      </w:r>
      <w:r>
        <w:rPr>
          <w:rStyle w:val="VerbatimChar"/>
        </w:rPr>
        <w:t xml:space="preserve">##   &lt;dttm&gt;                  &lt;dbl&gt;     &lt;dbl&gt;     &lt;dbl&gt;     &lt;dbl&gt;     &lt;dbl&gt;</w:t>
      </w:r>
      <w:r>
        <w:br w:type="textWrapping"/>
      </w:r>
      <w:r>
        <w:rPr>
          <w:rStyle w:val="VerbatimChar"/>
        </w:rPr>
        <w:t xml:space="preserve">## 1 1982-04-01 00:00:00      303.      41.7      63.9      409.      65.8</w:t>
      </w:r>
      <w:r>
        <w:br w:type="textWrapping"/>
      </w:r>
      <w:r>
        <w:rPr>
          <w:rStyle w:val="VerbatimChar"/>
        </w:rPr>
        <w:t xml:space="preserve">## 2 1982-05-01 00:00:00      298.      43.1      64        405.      65.8</w:t>
      </w:r>
      <w:r>
        <w:br w:type="textWrapping"/>
      </w:r>
      <w:r>
        <w:rPr>
          <w:rStyle w:val="VerbatimChar"/>
        </w:rPr>
        <w:t xml:space="preserve">## 3 1982-06-01 00:00:00      298       40.3      62.7      401       62.3</w:t>
      </w:r>
      <w:r>
        <w:br w:type="textWrapping"/>
      </w:r>
      <w:r>
        <w:rPr>
          <w:rStyle w:val="VerbatimChar"/>
        </w:rPr>
        <w:t xml:space="preserve">## 4 1982-07-01 00:00:00      308.      40.9      65.6      414.      68.2</w:t>
      </w:r>
      <w:r>
        <w:br w:type="textWrapping"/>
      </w:r>
      <w:r>
        <w:rPr>
          <w:rStyle w:val="VerbatimChar"/>
        </w:rPr>
        <w:t xml:space="preserve">## 5 1982-08-01 00:00:00      299.      42.1      62.6      404.      66  </w:t>
      </w:r>
      <w:r>
        <w:br w:type="textWrapping"/>
      </w:r>
      <w:r>
        <w:rPr>
          <w:rStyle w:val="VerbatimChar"/>
        </w:rPr>
        <w:t xml:space="preserve">## 6 1982-09-01 00:00:00      305.      42        64.4      412.      62.3</w:t>
      </w:r>
      <w:r>
        <w:br w:type="textWrapping"/>
      </w:r>
      <w:r>
        <w:rPr>
          <w:rStyle w:val="VerbatimChar"/>
        </w:rPr>
        <w:t xml:space="preserve">## # ... with 184 more variables: A3349336V &lt;dbl&gt;, A3349337W &lt;dbl&gt;,</w:t>
      </w:r>
      <w:r>
        <w:br w:type="textWrapping"/>
      </w:r>
      <w:r>
        <w:rPr>
          <w:rStyle w:val="VerbatimChar"/>
        </w:rPr>
        <w:t xml:space="preserve">## #   A3349397X &lt;dbl&gt;, A3349399C &lt;dbl&gt;, A3349874C &lt;dbl&gt;, A3349871W &lt;dbl&gt;,</w:t>
      </w:r>
      <w:r>
        <w:br w:type="textWrapping"/>
      </w:r>
      <w:r>
        <w:rPr>
          <w:rStyle w:val="VerbatimChar"/>
        </w:rPr>
        <w:t xml:space="preserve">## #   A3349790V &lt;dbl&gt;, A3349556W &lt;dbl&gt;, A3349791W &lt;dbl&gt;, A3349401C &lt;dbl&gt;,</w:t>
      </w:r>
      <w:r>
        <w:br w:type="textWrapping"/>
      </w:r>
      <w:r>
        <w:rPr>
          <w:rStyle w:val="VerbatimChar"/>
        </w:rPr>
        <w:t xml:space="preserve">## #   A3349873A &lt;dbl&gt;, A3349872X &lt;dbl&gt;, A3349709X &lt;dbl&gt;, A3349792X &lt;dbl&gt;,</w:t>
      </w:r>
      <w:r>
        <w:br w:type="textWrapping"/>
      </w:r>
      <w:r>
        <w:rPr>
          <w:rStyle w:val="VerbatimChar"/>
        </w:rPr>
        <w:t xml:space="preserve">## #   A3349789K &lt;dbl&gt;, A3349555V &lt;dbl&gt;, A3349565X &lt;dbl&gt;, A3349414R &lt;dbl&gt;,</w:t>
      </w:r>
      <w:r>
        <w:br w:type="textWrapping"/>
      </w:r>
      <w:r>
        <w:rPr>
          <w:rStyle w:val="VerbatimChar"/>
        </w:rPr>
        <w:t xml:space="preserve">## #   A3349799R &lt;dbl&gt;, A3349642T &lt;dbl&gt;, A3349413L &lt;dbl&gt;, A3349564W &lt;dbl&gt;,</w:t>
      </w:r>
      <w:r>
        <w:br w:type="textWrapping"/>
      </w:r>
      <w:r>
        <w:rPr>
          <w:rStyle w:val="VerbatimChar"/>
        </w:rPr>
        <w:t xml:space="preserve">## #   A3349416V &lt;dbl&gt;, A3349643V &lt;dbl&gt;, A3349483V &lt;dbl&gt;, A3349722T &lt;dbl&gt;,</w:t>
      </w:r>
      <w:r>
        <w:br w:type="textWrapping"/>
      </w:r>
      <w:r>
        <w:rPr>
          <w:rStyle w:val="VerbatimChar"/>
        </w:rPr>
        <w:t xml:space="preserve">## #   A3349727C &lt;dbl&gt;, A3349641R &lt;dbl&gt;, A3349639C &lt;dbl&gt;, A3349415T &lt;dbl&gt;,</w:t>
      </w:r>
      <w:r>
        <w:br w:type="textWrapping"/>
      </w:r>
      <w:r>
        <w:rPr>
          <w:rStyle w:val="VerbatimChar"/>
        </w:rPr>
        <w:t xml:space="preserve">## #   A3349349F &lt;dbl&gt;, A3349563V &lt;dbl&gt;, A3349350R &lt;dbl&gt;, A3349640L &lt;dbl&gt;,</w:t>
      </w:r>
      <w:r>
        <w:br w:type="textWrapping"/>
      </w:r>
      <w:r>
        <w:rPr>
          <w:rStyle w:val="VerbatimChar"/>
        </w:rPr>
        <w:t xml:space="preserve">## #   A3349566A &lt;dbl&gt;, A3349417W &lt;dbl&gt;, A3349352V &lt;dbl&gt;, A3349882C &lt;dbl&gt;,</w:t>
      </w:r>
      <w:r>
        <w:br w:type="textWrapping"/>
      </w:r>
      <w:r>
        <w:rPr>
          <w:rStyle w:val="VerbatimChar"/>
        </w:rPr>
        <w:t xml:space="preserve">## #   A3349561R &lt;dbl&gt;, A3349883F &lt;dbl&gt;, A3349721R &lt;dbl&gt;, A3349478A &lt;dbl&gt;,</w:t>
      </w:r>
      <w:r>
        <w:br w:type="textWrapping"/>
      </w:r>
      <w:r>
        <w:rPr>
          <w:rStyle w:val="VerbatimChar"/>
        </w:rPr>
        <w:t xml:space="preserve">## #   A3349637X &lt;dbl&gt;, A3349479C &lt;dbl&gt;, A3349797K &lt;dbl&gt;, A3349477X &lt;dbl&gt;,</w:t>
      </w:r>
      <w:r>
        <w:br w:type="textWrapping"/>
      </w:r>
      <w:r>
        <w:rPr>
          <w:rStyle w:val="VerbatimChar"/>
        </w:rPr>
        <w:t xml:space="preserve">## #   A3349719C &lt;dbl&gt;, A3349884J &lt;dbl&gt;, A3349562T &lt;dbl&gt;, A3349348C &lt;dbl&gt;,</w:t>
      </w:r>
      <w:r>
        <w:br w:type="textWrapping"/>
      </w:r>
      <w:r>
        <w:rPr>
          <w:rStyle w:val="VerbatimChar"/>
        </w:rPr>
        <w:t xml:space="preserve">## #   A3349480L &lt;dbl&gt;, A3349476W &lt;dbl&gt;, A3349881A &lt;dbl&gt;, A3349410F &lt;dbl&gt;,</w:t>
      </w:r>
      <w:r>
        <w:br w:type="textWrapping"/>
      </w:r>
      <w:r>
        <w:rPr>
          <w:rStyle w:val="VerbatimChar"/>
        </w:rPr>
        <w:t xml:space="preserve">## #   A3349481R &lt;dbl&gt;, A3349718A &lt;dbl&gt;, A3349411J &lt;dbl&gt;, A3349638A &lt;dbl&gt;,</w:t>
      </w:r>
      <w:r>
        <w:br w:type="textWrapping"/>
      </w:r>
      <w:r>
        <w:rPr>
          <w:rStyle w:val="VerbatimChar"/>
        </w:rPr>
        <w:t xml:space="preserve">## #   A3349654A &lt;dbl&gt;, A3349499L &lt;dbl&gt;, A3349902A &lt;dbl&gt;, A3349432V &lt;dbl&gt;,</w:t>
      </w:r>
      <w:r>
        <w:br w:type="textWrapping"/>
      </w:r>
      <w:r>
        <w:rPr>
          <w:rStyle w:val="VerbatimChar"/>
        </w:rPr>
        <w:t xml:space="preserve">## #   A3349656F &lt;dbl&gt;, A3349361W &lt;dbl&gt;, A3349501L &lt;dbl&gt;, A3349503T &lt;dbl&gt;,</w:t>
      </w:r>
      <w:r>
        <w:br w:type="textWrapping"/>
      </w:r>
      <w:r>
        <w:rPr>
          <w:rStyle w:val="VerbatimChar"/>
        </w:rPr>
        <w:t xml:space="preserve">## #   A3349360V &lt;dbl&gt;, A3349903C &lt;dbl&gt;, A3349905J &lt;dbl&gt;, A3349658K &lt;dbl&gt;,</w:t>
      </w:r>
      <w:r>
        <w:br w:type="textWrapping"/>
      </w:r>
      <w:r>
        <w:rPr>
          <w:rStyle w:val="VerbatimChar"/>
        </w:rPr>
        <w:t xml:space="preserve">## #   A3349575C &lt;dbl&gt;, A3349428C &lt;dbl&gt;, A3349500K &lt;dbl&gt;, A3349577J &lt;dbl&gt;,</w:t>
      </w:r>
      <w:r>
        <w:br w:type="textWrapping"/>
      </w:r>
      <w:r>
        <w:rPr>
          <w:rStyle w:val="VerbatimChar"/>
        </w:rPr>
        <w:t xml:space="preserve">## #   A3349433W &lt;dbl&gt;, A3349576F &lt;dbl&gt;, A3349574A &lt;dbl&gt;, A3349816F &lt;dbl&gt;,</w:t>
      </w:r>
      <w:r>
        <w:br w:type="textWrapping"/>
      </w:r>
      <w:r>
        <w:rPr>
          <w:rStyle w:val="VerbatimChar"/>
        </w:rPr>
        <w:t xml:space="preserve">## #   A3349815C &lt;dbl&gt;, A3349744F &lt;dbl&gt;, A3349823C &lt;dbl&gt;, A3349508C &lt;dbl&gt;,</w:t>
      </w:r>
      <w:r>
        <w:br w:type="textWrapping"/>
      </w:r>
      <w:r>
        <w:rPr>
          <w:rStyle w:val="VerbatimChar"/>
        </w:rPr>
        <w:t xml:space="preserve">## #   A3349742A &lt;dbl&gt;, A3349661X &lt;dbl&gt;, A3349660W &lt;dbl&gt;, A3349909T &lt;dbl&gt;,</w:t>
      </w:r>
      <w:r>
        <w:br w:type="textWrapping"/>
      </w:r>
      <w:r>
        <w:rPr>
          <w:rStyle w:val="VerbatimChar"/>
        </w:rPr>
        <w:t xml:space="preserve">## #   A3349824F &lt;dbl&gt;, A3349507A &lt;dbl&gt;, A3349580W &lt;dbl&gt;, A3349825J &lt;dbl&gt;,</w:t>
      </w:r>
      <w:r>
        <w:br w:type="textWrapping"/>
      </w:r>
      <w:r>
        <w:rPr>
          <w:rStyle w:val="VerbatimChar"/>
        </w:rPr>
        <w:t xml:space="preserve">## #   A3349434X &lt;dbl&gt;, A3349822A &lt;dbl&gt;, A3349821X &lt;dbl&gt;, A3349581X &lt;dbl&gt;,</w:t>
      </w:r>
      <w:r>
        <w:br w:type="textWrapping"/>
      </w:r>
      <w:r>
        <w:rPr>
          <w:rStyle w:val="VerbatimChar"/>
        </w:rPr>
        <w:t xml:space="preserve">## #   A3349908R &lt;dbl&gt;, A3349743C &lt;dbl&gt;, A3349910A &lt;dbl&gt;, A3349435A &lt;dbl&gt;,</w:t>
      </w:r>
      <w:r>
        <w:br w:type="textWrapping"/>
      </w:r>
      <w:r>
        <w:rPr>
          <w:rStyle w:val="VerbatimChar"/>
        </w:rPr>
        <w:t xml:space="preserve">## #   A3349365F &lt;dbl&gt;, A3349746K &lt;dbl&gt;, ...</w:t>
      </w:r>
    </w:p>
    <w:p>
      <w:pPr>
        <w:pStyle w:val="SourceCode"/>
      </w:pPr>
      <w:r>
        <w:rPr>
          <w:rStyle w:val="CommentTok"/>
        </w:rPr>
        <w:t xml:space="preserve">#kable(head(retaildata)) %&gt;% </w:t>
      </w:r>
      <w:r>
        <w:br w:type="textWrapping"/>
      </w:r>
      <w:r>
        <w:rPr>
          <w:rStyle w:val="CommentTok"/>
        </w:rPr>
        <w:t xml:space="preserve">#  kable_styling(bootstrap_options = c("striped","hover","condensed","responsive"),full_width   = F,position = "left",font_size = 12) %&gt;%row_spec(0, background ="gray")</w:t>
      </w:r>
    </w:p>
    <w:p>
      <w:pPr>
        <w:pStyle w:val="Heading3"/>
      </w:pPr>
      <w:bookmarkStart w:id="27" w:name="b-select-one-of-the-time-series-as-follows-but-replace-the-column-name-with-your-own-chosen-column"/>
      <w:bookmarkEnd w:id="27"/>
      <w:r>
        <w:t xml:space="preserve">b) Select one of the time series as follows (but replace the column name with your own chosen column):</w:t>
      </w:r>
    </w:p>
    <w:p>
      <w:pPr>
        <w:pStyle w:val="SourceCode"/>
      </w:pPr>
      <w:r>
        <w:rPr>
          <w:rStyle w:val="CommentTok"/>
        </w:rPr>
        <w:t xml:space="preserve"># choosing column 'A3349721R'</w:t>
      </w:r>
      <w:r>
        <w:br w:type="textWrapping"/>
      </w: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"A3349721R"</w:t>
      </w:r>
      <w:r>
        <w:rPr>
          <w:rStyle w:val="NormalTok"/>
        </w:rPr>
        <w:t xml:space="preserve">],</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1</w:t>
      </w:r>
      <w:r>
        <w:rPr>
          <w:rStyle w:val="NormalTok"/>
        </w:rPr>
        <w:t xml:space="preserve">), </w:t>
      </w:r>
      <w:r>
        <w:rPr>
          <w:rStyle w:val="DataTypeTok"/>
        </w:rPr>
        <w:t xml:space="preserve">end=</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6</w:t>
      </w:r>
      <w:r>
        <w:rPr>
          <w:rStyle w:val="NormalTok"/>
        </w:rPr>
        <w:t xml:space="preserve">))</w:t>
      </w:r>
      <w:r>
        <w:br w:type="textWrapping"/>
      </w:r>
      <w:r>
        <w:rPr>
          <w:rStyle w:val="KeywordTok"/>
        </w:rPr>
        <w:t xml:space="preserve">head</w:t>
      </w:r>
      <w:r>
        <w:rPr>
          <w:rStyle w:val="NormalTok"/>
        </w:rPr>
        <w:t xml:space="preserve">(myts)</w:t>
      </w:r>
    </w:p>
    <w:p>
      <w:pPr>
        <w:pStyle w:val="SourceCode"/>
      </w:pPr>
      <w:r>
        <w:rPr>
          <w:rStyle w:val="VerbatimChar"/>
        </w:rPr>
        <w:t xml:space="preserve">##        Jan   Feb   Mar   Apr   May   Jun</w:t>
      </w:r>
      <w:r>
        <w:br w:type="textWrapping"/>
      </w:r>
      <w:r>
        <w:rPr>
          <w:rStyle w:val="VerbatimChar"/>
        </w:rPr>
        <w:t xml:space="preserve">## 1982 161.8 158.7 166.6 172.9 165.9 169.5</w:t>
      </w:r>
    </w:p>
    <w:p>
      <w:pPr>
        <w:pStyle w:val="SourceCode"/>
      </w:pPr>
      <w:r>
        <w:rPr>
          <w:rStyle w:val="KeywordTok"/>
        </w:rPr>
        <w:t xml:space="preserve">tail</w:t>
      </w:r>
      <w:r>
        <w:rPr>
          <w:rStyle w:val="NormalTok"/>
        </w:rPr>
        <w:t xml:space="preserve">(myts,</w:t>
      </w:r>
      <w:r>
        <w:rPr>
          <w:rStyle w:val="DecValTok"/>
        </w:rPr>
        <w:t xml:space="preserve">6</w:t>
      </w:r>
      <w:r>
        <w:rPr>
          <w:rStyle w:val="NormalTok"/>
        </w:rPr>
        <w:t xml:space="preserve">)</w:t>
      </w:r>
    </w:p>
    <w:p>
      <w:pPr>
        <w:pStyle w:val="SourceCode"/>
      </w:pPr>
      <w:r>
        <w:rPr>
          <w:rStyle w:val="VerbatimChar"/>
        </w:rPr>
        <w:t xml:space="preserve">##         Jan    Feb    Mar    Apr    May    Jun</w:t>
      </w:r>
      <w:r>
        <w:br w:type="textWrapping"/>
      </w:r>
      <w:r>
        <w:rPr>
          <w:rStyle w:val="VerbatimChar"/>
        </w:rPr>
        <w:t xml:space="preserve">## 2005 1076.2 1053.5 1053.7 1126.6 1129.4 1122.8</w:t>
      </w:r>
    </w:p>
    <w:p>
      <w:pPr>
        <w:pStyle w:val="Heading3"/>
      </w:pPr>
      <w:bookmarkStart w:id="28" w:name="c-explore-your-chosen-retail-time-series-using-the-following-functionsautoplot-ggseasonplot-ggsubseriesplot-gglagplot-ggacf.can-you-spot-any-seasonality-cyclicity-and-trend-what-do-you-learn-about-the-series"/>
      <w:bookmarkEnd w:id="28"/>
      <w:r>
        <w:t xml:space="preserve">c) Explore your chosen retail time series using the following functions:autoplot(), ggseasonplot(), ggsubseriesplot(), gglagplot(), ggAcf().Can you spot any seasonality, cyclicity and trend? What do you learn about the series?</w:t>
      </w:r>
    </w:p>
    <w:p>
      <w:pPr>
        <w:pStyle w:val="FirstParagraph"/>
      </w:pPr>
      <w:r>
        <w:t xml:space="preserve">Using autoplot function on ts dataset , we can see that there is indeed a trend and seasonality in the graph.</w:t>
      </w:r>
    </w:p>
    <w:p>
      <w:pPr>
        <w:pStyle w:val="SourceCode"/>
      </w:pPr>
      <w:r>
        <w:rPr>
          <w:rStyle w:val="Keyword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seasonplot , one can confirm what we deduced from the above plot that there is slight seasonlity pattern also in the data. Thus in sept is the peak and march is the trough season.</w:t>
      </w:r>
    </w:p>
    <w:p>
      <w:pPr>
        <w:pStyle w:val="SourceCode"/>
      </w:pPr>
      <w:r>
        <w:rPr>
          <w:rStyle w:val="Keyword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subseriesplot we can see the seasonality for each month for time span of time series.We can clearly see that september month is the peak and march and November are the troughs.</w:t>
      </w:r>
    </w:p>
    <w:p>
      <w:pPr>
        <w:pStyle w:val="SourceCode"/>
      </w:pPr>
      <w:r>
        <w:rPr>
          <w:rStyle w:val="Keyword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Lag plot show the scatterplots for each month and all the graphs show linearity thus it suggests a strong autocorrelations exits.</w:t>
      </w:r>
    </w:p>
    <w:p>
      <w:pPr>
        <w:pStyle w:val="SourceCode"/>
      </w:pPr>
      <w:r>
        <w:rPr>
          <w:rStyle w:val="Keyword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ggACF function to plot ACF graphs with differrent lag periods, It shows there exists a strong autocorrelations and also we can see with the increase in lag period the graphs show decrease positive values. With increase lag period in second graph we can there is a slight season pattern also.</w:t>
      </w:r>
    </w:p>
    <w:p>
      <w:pPr>
        <w:pStyle w:val="SourceCode"/>
      </w:pPr>
      <w:r>
        <w:rPr>
          <w:rStyle w:val="KeywordTok"/>
        </w:rPr>
        <w:t xml:space="preserve">ggAcf</w:t>
      </w:r>
      <w:r>
        <w:rPr>
          <w:rStyle w:val="NormalTok"/>
        </w:rPr>
        <w:t xml:space="preserve">(myts, </w:t>
      </w:r>
      <w:r>
        <w:rPr>
          <w:rStyle w:val="DataTypeTok"/>
        </w:rPr>
        <w:t xml:space="preserve">lag=</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(myts, </w:t>
      </w:r>
      <w:r>
        <w:rPr>
          <w:rStyle w:val="DataTypeTok"/>
        </w:rPr>
        <w:t xml:space="preserve">lag=</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1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Summary</w:t>
      </w:r>
    </w:p>
    <w:p>
      <w:pPr>
        <w:pStyle w:val="BodyText"/>
      </w:pPr>
      <w:r>
        <w:t xml:space="preserve">As we can clearly see that out data in second questions has a positive trend with a slight seasonality with no cyclic patterns. This can be corroborated by plotting using the decompose function and then autoplotting .</w:t>
      </w:r>
    </w:p>
    <w:p>
      <w:pPr>
        <w:pStyle w:val="SourceCode"/>
      </w:pPr>
      <w:r>
        <w:rPr>
          <w:rStyle w:val="NormalTok"/>
        </w:rPr>
        <w:t xml:space="preserve">decmyts &lt;-</w:t>
      </w:r>
      <w:r>
        <w:rPr>
          <w:rStyle w:val="KeywordTok"/>
        </w:rPr>
        <w:t xml:space="preserve">decompose</w:t>
      </w:r>
      <w:r>
        <w:rPr>
          <w:rStyle w:val="NormalTok"/>
        </w:rPr>
        <w:t xml:space="preserve">(myts)</w:t>
      </w:r>
      <w:r>
        <w:br w:type="textWrapping"/>
      </w:r>
      <w:r>
        <w:rPr>
          <w:rStyle w:val="KeywordTok"/>
        </w:rPr>
        <w:t xml:space="preserve">autoplot</w:t>
      </w:r>
      <w:r>
        <w:rPr>
          <w:rStyle w:val="NormalTok"/>
        </w:rPr>
        <w:t xml:space="preserve">(decmyts, </w:t>
      </w:r>
      <w:r>
        <w:rPr>
          <w:rStyle w:val="DataTypeTok"/>
        </w:rPr>
        <w:t xml:space="preserve">type=</w:t>
      </w:r>
      <w:r>
        <w:rPr>
          <w:rStyle w:val="StringTok"/>
        </w:rPr>
        <w:t xml:space="preserve">"multiplicative"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_Assignmen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e39a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Week 1 Assignment</dc:title>
  <dc:creator>Vishal Arora &amp; Samriti Malhotra</dc:creator>
  <dcterms:created xsi:type="dcterms:W3CDTF">2020-06-06T21:23:48Z</dcterms:created>
  <dcterms:modified xsi:type="dcterms:W3CDTF">2020-06-06T21:23:48Z</dcterms:modified>
</cp:coreProperties>
</file>