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Conformal-Controlled Adaptive Filtering: Distribution-Free Guarantees and Coverage-Driven Step-Size Control</w:t>
      </w:r>
    </w:p>
    <w:p>
      <w:pPr>
        <w:jc w:val="center"/>
      </w:pPr>
      <w:r>
        <w:rPr>
          <w:rFonts w:ascii="Times New Roman" w:hAnsi="Times New Roman"/>
          <w:i/>
          <w:sz w:val="20"/>
        </w:rPr>
        <w:t>Signal Processing and Adaptive Systems Research Group</w:t>
        <w:br/>
        <w:t>Department of Electrical and Computer Engineering</w:t>
        <w:br/>
        <w:t>October 2026</w:t>
      </w:r>
    </w:p>
    <w:p/>
    <w:p>
      <w:r>
        <w:rPr>
          <w:b/>
          <w:sz w:val="22"/>
        </w:rPr>
        <w:t>Abstract</w:t>
      </w:r>
    </w:p>
    <w:p>
      <w:pPr>
        <w:ind w:left="576" w:right="576"/>
      </w:pPr>
      <w:r>
        <w:rPr>
          <w:i/>
          <w:sz w:val="19"/>
        </w:rPr>
        <w:t>Classical stochastic gradient adaptive filtering algorithms—including Least-Mean-Square (LMS), Normalized LMS (NLMS), Recursive Least Squares (RLS), and Kalman filters—are fundamentally formulated for point estimation under stationary Gaussian noise assumptions. Despite their extensive theoretical maturity, existing paradigms suffer from two profound vulnerabilities: (1) they lack finite-sample, distribution-free prediction intervals, leaving mission-critical cyber-physical systems and clinical monitoring devices without rigorous uncertainty guarantees; and (2) existing variable step-size (VSS) mechanisms rely on heuristic error-power estimators that require fragile hyperparameter tuning and degrade under non-Gaussian heavy tails and impulsive noise. In this paper, we propose Conformal-Controlled Adaptive Filtering (CCAF), an adaptive filtering framework that simultaneously outputs rigorous distribution-free prediction intervals via online Adaptive Conformal Inference (ACI) and closes the control loop by using the conformal miscoverage state as an intrinsic, scale-invariant control signal for filter step-size adaptation. To prevent stochastic false alarms from degrading steady-state performance, we introduce CCAF-DeadBand (CCAF-DB), which incorporates a dead-band threshold tau that locks the step-size to its minimal floor during stationary regimes. Under stationary environments, CCAF-DB provably matches the optimal steady-state Excess Mean-Square Error (EMSE) floor of fixed-step filters and the Kalman oracle. Upon non-stationary plant disruptions, accumulated conformal misses trigger immediate step-size elevation, achieving fast weight re-convergence. We validate CCAF-DB across synthetic Gaussian and heavy-tailed benchmarks (Student-t, impulsive noise), the Aachen Impulse Response (AIR 1.4) database with measured dual-path room impulse responses, and real clinical biomedical datasets (MIT-BIH ECG Noise Stress Test Database and EEGdenoiseNet ocular artifact removal). Across all domains, CCAF strictly maintains nominal coverage (~88.5%–90.0% for 90% target) within exact Clopper-Pearson 95% confidence intervals while reducing interval sharpness (Winkler) scores by up to 32% over decoupled baselines.</w:t>
      </w:r>
    </w:p>
    <w:p>
      <w:pPr>
        <w:ind w:left="576" w:right="576"/>
      </w:pPr>
      <w:r>
        <w:rPr>
          <w:b/>
          <w:sz w:val="18"/>
        </w:rPr>
        <w:t>Index Terms—Adaptive filtering, online conformal prediction, distribution-free uncertainty quantification, variable step-size NLMS, acoustic echo cancellation, biomedical artifact removal.</w:t>
      </w:r>
    </w:p>
    <w:p/>
    <w:p>
      <w:pPr>
        <w:spacing w:before="280" w:after="80"/>
      </w:pPr>
      <w:r>
        <w:rPr>
          <w:b/>
          <w:sz w:val="24"/>
        </w:rPr>
        <w:t>I. Introduction</w:t>
      </w:r>
    </w:p>
    <w:p>
      <w:r>
        <w:t>Adaptive filtering forms the mathematical bedrock of modern statistical signal processing, underpinning critical applications in acoustic echo cancellation (AEC), channel equalization, system identification, and biomedical signal enhancement [13, 15]. For over half a century, the Least-Mean-Square (LMS) algorithm and its normalized variant (NLMS) have predominated due to their linear computational complexity of O(M) operations per sample, where M denotes the filter tap length [16]. Under classical independence assumptions and stationary Gaussian observation noise, the mean and mean-square convergence behavior of these algorithms is comprehensively understood.</w:t>
      </w:r>
    </w:p>
    <w:p>
      <w:r>
        <w:t>However, contemporary safety-critical cyber-physical systems, autonomous platforms, and clinical monitoring applications expose two fundamental weaknesses in classical adaptive filters:</w:t>
      </w:r>
    </w:p>
    <w:p>
      <w:r>
        <w:t>1) Point Estimates Without Distribution-Free Intervals: Classical filters return a point estimate y_hat(n) only. While state-space Kalman filters and Recursive Least Squares (RLS) algorithms compute parameter covariance matrices, translating these into output confidence intervals relies strictly on Gaussianity assumptions [13]. When subjected to real-world non-Gaussian disturbances, heavy-tailed noise, or impulsive outliers, Gaussian confidence bounds suffer severe undercoverage, drastically underestimating operational risk.</w:t>
      </w:r>
    </w:p>
    <w:p>
      <w:r>
        <w:t>2) Heuristic Step-Size Control: The fundamental trade-off between fast transient tracking and low steady-state misadjustment has produced numerous Variable Step-Size (VSS) algorithms (e.g., Kwong-Johnston VSS-LMS, Benesty Nonparametric VSS-NLMS, sigmoid-based rules) [17, 18, 22]. These methods adjust the learning rate based on instantaneous error power or estimated signal-to-noise ratios. Consequently, they are susceptible to gradient explosion during impulsive noise bursts and require manual, case-specific hyperparameter retuning across changing SNR regimes [28].</w:t>
      </w:r>
    </w:p>
    <w:p>
      <w:r>
        <w:t>Conformal prediction, pioneered by Vovk et al. and recently extended to non-exchangeable streaming data via Adaptive Conformal Inference (ACI) by Gibbs and Candes [1, 2], provides finite-sample, distribution-free marginal coverage guarantees. Furthermore, recent breakthroughs in Conformal PID control [3] demonstrate that tracking errors in nonconformity quantiles can serve as feedback control signals. In this paper, we bridge conformal inference and adaptive filtering by introducing Conformal-Controlled Adaptive Filtering (CCAF) with Dead-Band Hysteresis (CCAF-DB).</w:t>
      </w:r>
    </w:p>
    <w:p>
      <w:pPr>
        <w:spacing w:before="200" w:after="40"/>
      </w:pPr>
      <w:r>
        <w:rPr>
          <w:b/>
          <w:sz w:val="22"/>
        </w:rPr>
        <w:t>A. Literature Landscape and Identification of the Research Gap</w:t>
      </w:r>
    </w:p>
    <w:p>
      <w:r>
        <w:t>Table I positions CCAF against existing literature families across adaptive filtering, variable step-size rules, filter combinations, and uncertainty quantification.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3120"/>
        <w:gridCol w:w="3120"/>
        <w:gridCol w:w="3120"/>
      </w:tblGrid>
      <w:tr>
        <w:tc>
          <w:tcPr>
            <w:tcW w:type="dxa" w:w="3120"/>
            <w:shd w:val="clear" w:color="auto" w:fill="EAECEE"/>
          </w:tcPr>
          <w:p>
            <w:r>
              <w:rPr>
                <w:b/>
                <w:sz w:val="18"/>
              </w:rPr>
              <w:t>Literature Area</w:t>
            </w:r>
          </w:p>
        </w:tc>
        <w:tc>
          <w:tcPr>
            <w:tcW w:type="dxa" w:w="3120"/>
            <w:shd w:val="clear" w:color="auto" w:fill="EAECEE"/>
          </w:tcPr>
          <w:p>
            <w:r>
              <w:rPr>
                <w:b/>
                <w:sz w:val="18"/>
              </w:rPr>
              <w:t>Representative Prior Art</w:t>
            </w:r>
          </w:p>
        </w:tc>
        <w:tc>
          <w:tcPr>
            <w:tcW w:type="dxa" w:w="3120"/>
            <w:shd w:val="clear" w:color="auto" w:fill="EAECEE"/>
          </w:tcPr>
          <w:p>
            <w:r>
              <w:rPr>
                <w:b/>
                <w:sz w:val="18"/>
              </w:rPr>
              <w:t>Critical Limitations Addressed by CCAF</w:t>
            </w:r>
          </w:p>
        </w:tc>
      </w:tr>
      <w:tr>
        <w:tc>
          <w:tcPr>
            <w:tcW w:type="dxa" w:w="3120"/>
          </w:tcPr>
          <w:p>
            <w:r>
              <w:rPr>
                <w:sz w:val="17"/>
              </w:rPr>
              <w:t>Classical Adaptive Filters (LMS, NLMS, RLS, APA)</w:t>
            </w:r>
          </w:p>
        </w:tc>
        <w:tc>
          <w:tcPr>
            <w:tcW w:type="dxa" w:w="3120"/>
          </w:tcPr>
          <w:p>
            <w:r>
              <w:rPr>
                <w:sz w:val="17"/>
              </w:rPr>
              <w:t>Haykin [15]; Sayed [13]; Diniz [16].</w:t>
            </w:r>
          </w:p>
        </w:tc>
        <w:tc>
          <w:tcPr>
            <w:tcW w:type="dxa" w:w="3120"/>
          </w:tcPr>
          <w:p>
            <w:r>
              <w:rPr>
                <w:sz w:val="17"/>
              </w:rPr>
              <w:t>Produces point estimates only; lacks distribution-free finite-sample prediction intervals; step-size manually tuned.</w:t>
            </w:r>
          </w:p>
        </w:tc>
      </w:tr>
      <w:tr>
        <w:tc>
          <w:tcPr>
            <w:tcW w:type="dxa" w:w="3120"/>
          </w:tcPr>
          <w:p>
            <w:r>
              <w:rPr>
                <w:sz w:val="17"/>
              </w:rPr>
              <w:t>Variable Step-Size (VSS) Filters</w:t>
            </w:r>
          </w:p>
        </w:tc>
        <w:tc>
          <w:tcPr>
            <w:tcW w:type="dxa" w:w="3120"/>
          </w:tcPr>
          <w:p>
            <w:r>
              <w:rPr>
                <w:sz w:val="17"/>
              </w:rPr>
              <w:t>Kwong &amp; Johnston [17]; Benesty et al. [18]; Paleologu [21].</w:t>
            </w:r>
          </w:p>
        </w:tc>
        <w:tc>
          <w:tcPr>
            <w:tcW w:type="dxa" w:w="3120"/>
          </w:tcPr>
          <w:p>
            <w:r>
              <w:rPr>
                <w:sz w:val="17"/>
              </w:rPr>
              <w:t>Step size driven by raw error power or SNR estimates; highly sensitive to impulsive outliers; no calibrated coverage output.</w:t>
            </w:r>
          </w:p>
        </w:tc>
      </w:tr>
      <w:tr>
        <w:tc>
          <w:tcPr>
            <w:tcW w:type="dxa" w:w="3120"/>
          </w:tcPr>
          <w:p>
            <w:r>
              <w:rPr>
                <w:sz w:val="17"/>
              </w:rPr>
              <w:t>Combination of Adaptive Filters</w:t>
            </w:r>
          </w:p>
        </w:tc>
        <w:tc>
          <w:tcPr>
            <w:tcW w:type="dxa" w:w="3120"/>
          </w:tcPr>
          <w:p>
            <w:r>
              <w:rPr>
                <w:sz w:val="17"/>
              </w:rPr>
              <w:t>Arenas-Garcia et al. [19]; Liu et al. [26].</w:t>
            </w:r>
          </w:p>
        </w:tc>
        <w:tc>
          <w:tcPr>
            <w:tcW w:type="dxa" w:w="3120"/>
          </w:tcPr>
          <w:p>
            <w:r>
              <w:rPr>
                <w:sz w:val="17"/>
              </w:rPr>
              <w:t>Combines fast and slow filters via sigmoidal mixing; doubles computational and memory cost; lacks interval quantification.</w:t>
            </w:r>
          </w:p>
        </w:tc>
      </w:tr>
      <w:tr>
        <w:tc>
          <w:tcPr>
            <w:tcW w:type="dxa" w:w="3120"/>
          </w:tcPr>
          <w:p>
            <w:r>
              <w:rPr>
                <w:sz w:val="17"/>
              </w:rPr>
              <w:t>Robust / Correntropy Filters</w:t>
            </w:r>
          </w:p>
        </w:tc>
        <w:tc>
          <w:tcPr>
            <w:tcW w:type="dxa" w:w="3120"/>
          </w:tcPr>
          <w:p>
            <w:r>
              <w:rPr>
                <w:sz w:val="17"/>
              </w:rPr>
              <w:t>Chen et al. [27, 28]; Zheng et al. [29]; Wu et al. [30].</w:t>
            </w:r>
          </w:p>
        </w:tc>
        <w:tc>
          <w:tcPr>
            <w:tcW w:type="dxa" w:w="3120"/>
          </w:tcPr>
          <w:p>
            <w:r>
              <w:rPr>
                <w:sz w:val="17"/>
              </w:rPr>
              <w:t>Robust to impulsive outliers via Gaussian kernels; relies on heuristic kernel bandwidth; lacks finite-sample interval guarantees.</w:t>
            </w:r>
          </w:p>
        </w:tc>
      </w:tr>
      <w:tr>
        <w:tc>
          <w:tcPr>
            <w:tcW w:type="dxa" w:w="3120"/>
          </w:tcPr>
          <w:p>
            <w:r>
              <w:rPr>
                <w:sz w:val="17"/>
              </w:rPr>
              <w:t>Online Conformal Inference</w:t>
            </w:r>
          </w:p>
        </w:tc>
        <w:tc>
          <w:tcPr>
            <w:tcW w:type="dxa" w:w="3120"/>
          </w:tcPr>
          <w:p>
            <w:r>
              <w:rPr>
                <w:sz w:val="17"/>
              </w:rPr>
              <w:t>Adaptive Conformal Inference (ACI) [1, 2]; Conformal PID [3]; Barber et al. [4].</w:t>
            </w:r>
          </w:p>
        </w:tc>
        <w:tc>
          <w:tcPr>
            <w:tcW w:type="dxa" w:w="3120"/>
          </w:tcPr>
          <w:p>
            <w:r>
              <w:rPr>
                <w:sz w:val="17"/>
              </w:rPr>
              <w:t>Developed for black-box ML predictors; never applied to adaptive filter weight tracking or step-size feedback.</w:t>
            </w:r>
          </w:p>
        </w:tc>
      </w:tr>
      <w:tr>
        <w:tc>
          <w:tcPr>
            <w:tcW w:type="dxa" w:w="3120"/>
          </w:tcPr>
          <w:p>
            <w:r>
              <w:rPr>
                <w:sz w:val="17"/>
              </w:rPr>
              <w:t>State-Space Conformal Tracking</w:t>
            </w:r>
          </w:p>
        </w:tc>
        <w:tc>
          <w:tcPr>
            <w:tcW w:type="dxa" w:w="3120"/>
          </w:tcPr>
          <w:p>
            <w:r>
              <w:rPr>
                <w:sz w:val="17"/>
              </w:rPr>
              <w:t>Conformalized Kalman Filter [11]; Lindemann et al. [7].</w:t>
            </w:r>
          </w:p>
        </w:tc>
        <w:tc>
          <w:tcPr>
            <w:tcW w:type="dxa" w:w="3120"/>
          </w:tcPr>
          <w:p>
            <w:r>
              <w:rPr>
                <w:sz w:val="17"/>
              </w:rPr>
              <w:t>Focuses on state estimation with known linear Gaussian dynamics; does not address LMS weight tracking or coverage-driven step-size control.</w:t>
            </w:r>
          </w:p>
        </w:tc>
      </w:tr>
    </w:tbl>
    <w:p/>
    <w:p>
      <w:pPr>
        <w:spacing w:before="280" w:after="80"/>
      </w:pPr>
      <w:r>
        <w:rPr>
          <w:b/>
          <w:sz w:val="24"/>
        </w:rPr>
        <w:t>II. Mathematical Modelling and Baseline Derivations</w:t>
      </w:r>
    </w:p>
    <w:p>
      <w:r>
        <w:t>Consider an unknown time-varying linear system observed through additive disturbance noise:</w:t>
        <w:br/>
        <w:t xml:space="preserve">    d(n) = w_o(n)^T u(n) + v(n)</w:t>
        <w:br/>
        <w:t>where u(n) = [u(n), u(n-1), ..., u(n - M + 1)]^T is the M-dimensional regressor vector, w_o(n) is the unknown system impulse response, and v(n) represents additive observation noise. The nominal benchmark assumes Gaussian noise v(n) ~ N(0, sigma_v^2), but practical systems exhibit heavy-tailed Student-t noise, outlier bursts, and non-stationary variance jumps.</w:t>
      </w:r>
    </w:p>
    <w:p>
      <w:r>
        <w:t>The optimal linear MMSE estimator is governed by the Wiener-Hopf equation w* = R^(-1) p, where R = E[u(n) u(n)^T] is the autocorrelation matrix and p = E[d(n) u(n)] is the cross-correlation vector, yielding minimum MSE J_min = sigma_d^2 - p^T R^(-1) p [13]. For time-varying systems with Markovian drift w_o(n+1) = w_o(n) + q(n), with q(n) ~ N(0, sigma_q^2 I), the Kalman filter provides the theoretical oracle lower bound.</w:t>
      </w:r>
    </w:p>
    <w:p>
      <w:r>
        <w:t>Under the standard independence assumption, the mean-square stability of the LMS recursion w(n+1) = w(n) + mu * e(n) * u(n) requires:</w:t>
        <w:br/>
        <w:t xml:space="preserve">    sum_{i=1}^M (mu * lambda_i) / (2 - mu * lambda_i) &lt; 1</w:t>
        <w:br/>
        <w:t>where lambda_i are the eigenvalues of R. For small step sizes, the steady-state excess MSE is approximately EMSE ~ mu * J_min * tr(R) / 2, and the misadjustment is M_adj ~ mu * tr(R) / 2. Under a random-walk plant drift, the total tracking Mean-Squared Deviation (MSD) exhibits a fundamental trade-off: a noise misadjustment term scaling proportionally to mu, and a lag error term scaling as sigma_q^2 / mu. Hence, an optimal fixed step size exists, and an ideal variable step-size filter must dynamically approach this optimum without prior knowledge of sigma_q^2.</w:t>
      </w:r>
    </w:p>
    <w:p>
      <w:pPr>
        <w:spacing w:before="280" w:after="80"/>
      </w:pPr>
      <w:r>
        <w:rPr>
          <w:b/>
          <w:sz w:val="24"/>
        </w:rPr>
        <w:t>III. The Conformal-Controlled Adaptive Filter with Dead-Band Control (CCAF-DB)</w:t>
      </w:r>
    </w:p>
    <w:p>
      <w:r>
        <w:t>The CCAF-DB framework couples online Adaptive Conformal Inference (ACI) with Normalized LMS weight adaptation via closed-loop feedback, incorporating strictly causal scale normalization and a dead-band threshold tau to suppress false alarms during stationary periods. At each sample index n, CCAF-DB executes the following sequence:</w:t>
      </w:r>
    </w:p>
    <w:p>
      <w:r>
        <w:t>1) Point Prediction and Conformal Interval: The filter computes point prediction y_hat(n) = w(n)^T u(n). Based on empirical quantile q_norm(n) computed at nominal nonconformity level (1 - a_n) over a sliding buffer of recent normalized scores, scaled by the strictly causal running error scale s(n-1), CCAF constructs the symmetric prediction interval:</w:t>
        <w:br/>
        <w:t xml:space="preserve">    C(n) = [ y_hat(n) - q_norm(n) * s(n-1),   y_hat(n) + q_norm(n) * s(n-1) ]</w:t>
      </w:r>
    </w:p>
    <w:p>
      <w:r>
        <w:t>2) Observation and Nonconformity Scoring: Upon observing target d(n), the a-priori error is e(n) = d(n) - y_hat(n). The scale-normalized nonconformity score uses the causal scale s(n-1):</w:t>
        <w:br/>
        <w:t xml:space="preserve">    r(n) = |e(n)| / (s(n-1) + epsilon)</w:t>
        <w:br/>
        <w:t>This strictly causal formulation guarantees that massive outliers cannot partially normalize themselves.</w:t>
      </w:r>
    </w:p>
    <w:p>
      <w:r>
        <w:t>3) Conformal Miss Detection and ACI State Update:</w:t>
        <w:br/>
        <w:t xml:space="preserve">    m(n) = 1 if r(n) &gt; q_norm(n), else 0</w:t>
        <w:br/>
        <w:t xml:space="preserve">    a_{n+1} = clip( a_n + gamma * (alpha - m(n)),  0.001,  0.999 )</w:t>
        <w:br/>
        <w:t>where alpha is the nominal target error rate (e.g. 0.10 for 90% coverage) and gamma &gt; 0 is the ACI adaptation step size.</w:t>
      </w:r>
    </w:p>
    <w:p>
      <w:r>
        <w:t>4) Dead-Band Step-Size Modulation: To prevent stochastic 10% false alarms from inflating the step size during stationary regimes, the control deficit incorporates a dead-band threshold tau in [0.02, 0.05]:</w:t>
        <w:br/>
        <w:t xml:space="preserve">    c_DB(n) = clip( (alpha - a_n - tau) / (alpha - tau),  0,  1 )</w:t>
        <w:br/>
        <w:t xml:space="preserve">    mu(n) = mu_min + (mu_max - mu_min) * (c_DB(n))^p</w:t>
        <w:br/>
        <w:t>In steady state, (alpha - a_n) &lt;= tau with high probability, pinning c_DB(n) = 0 and mu(n) = mu_min, completely eliminating the coupling tax.</w:t>
      </w:r>
    </w:p>
    <w:p>
      <w:r>
        <w:t>5) Coupled NLMS Weight Recursion:</w:t>
        <w:br/>
        <w:t xml:space="preserve">    w(n+1) = w(n) + mu(n) * e(n) * u(n) / (epsilon + ||u(n)||^2)</w:t>
      </w:r>
    </w:p>
    <w:p>
      <w:r>
        <w:t>6) Measurement Update for Causal Running Scale (for iteration n+1):</w:t>
        <w:br/>
        <w:t xml:space="preserve">    s^2(n) = beta * s^2(n-1) + (1 - beta) * e^2(n)</w:t>
      </w:r>
    </w:p>
    <w:p>
      <w:pPr>
        <w:spacing w:before="280" w:after="80"/>
      </w:pPr>
      <w:r>
        <w:rPr>
          <w:b/>
          <w:sz w:val="24"/>
        </w:rPr>
        <w:t>IV. Theoretical Guarantees and Claims</w:t>
      </w:r>
    </w:p>
    <w:p>
      <w:r>
        <w:t>Theorem 1 (Distribution-Free Long-Run Marginal Coverage): Let {d(n), u(n)} be an arbitrary sequence of observations and regressors. For any bounded score sequence and step-size control coupling, the empirical miscoverage rate over horizon T satisfies:</w:t>
        <w:br/>
        <w:t xml:space="preserve">    | (1/T) sum_{n=1}^T m(n) - alpha | &lt;= (max(a_1, 1 - a_1) + gamma) / (gamma * T) = O(1 / (gamma * T))</w:t>
        <w:br/>
        <w:t>Proof: Consider the potential function V(a) = a^2. Summing the ACI recursion from n=1 to T yields a_{T+1} - a_1 = gamma * (T * alpha - sum_{n=1}^T m(n)). Rearranging and bounding |a_{T+1} - a_1| &lt;= max(a_1, 1 - a_1) yields the stated bound. Because the step-size feedback operates within [mu_min, mu_max] &lt; 2, the long-run coverage error vanishes asymptotically at rate O(1/T) regardless of the underlying noise distribution [1, 2].</w:t>
      </w:r>
    </w:p>
    <w:p>
      <w:r>
        <w:t>Theorem 2 (Nominal Efficiency via Dead-Band False-Alarm Suppression): In steady state under stationary Gaussian noise, conformal misses occur as independent Bernoulli trials with parameter alpha. For any dead-band parameter tau &gt; 0, the probability of false-alarm step-size elevation is exponentially bounded:</w:t>
        <w:br/>
        <w:t xml:space="preserve">    P(c_DB(n) &gt; 0) &lt;= exp( - 2 * tau^2 / gamma )</w:t>
        <w:br/>
        <w:t>Consequently, the steady-state Excess MSE matches the minimal floor of mu_min:</w:t>
        <w:br/>
        <w:t xml:space="preserve">    EMSE_CCAF = (mu_min * J_min * tr(R)) / (2 - mu_min * tr(R)) + O( exp(-2 * tau^2 / gamma) )</w:t>
        <w:br/>
        <w:t>matching the Wiener and Kalman oracle lower bounds within an exponentially negligible margin.</w:t>
      </w:r>
    </w:p>
    <w:p>
      <w:r>
        <w:t>Theorem 3 (Bounded Detection Delay under Abrupt Disruptions): Following an abrupt plant change at sample n_0 of magnitude Delta = ||w_o(n_0) - w_o(n_0^-)||, persistent conformal misses occur with P(m(n)=1) -&gt; 1 when Delta &gt;&gt; sigma_v. During persistent misses, the ACI state a_n undergoes a deterministic linear downward drift of gamma * (1 - alpha) per sample, guaranteeing that mu(n) reaches its ceiling mu_max within at most ceil( (alpha - a_min + tau) / (gamma * (1 - alpha)) ) iterations.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2340"/>
        <w:gridCol w:w="2340"/>
        <w:gridCol w:w="2340"/>
        <w:gridCol w:w="2340"/>
      </w:tblGrid>
      <w:tr>
        <w:tc>
          <w:tcPr>
            <w:tcW w:type="dxa" w:w="2340"/>
            <w:shd w:val="clear" w:color="auto" w:fill="EAECEE"/>
          </w:tcPr>
          <w:p>
            <w:r>
              <w:rPr>
                <w:b/>
                <w:sz w:val="18"/>
              </w:rPr>
              <w:t>Claim ID</w:t>
            </w:r>
          </w:p>
        </w:tc>
        <w:tc>
          <w:tcPr>
            <w:tcW w:type="dxa" w:w="2340"/>
            <w:shd w:val="clear" w:color="auto" w:fill="EAECEE"/>
          </w:tcPr>
          <w:p>
            <w:r>
              <w:rPr>
                <w:b/>
                <w:sz w:val="18"/>
              </w:rPr>
              <w:t>Theoretical Property</w:t>
            </w:r>
          </w:p>
        </w:tc>
        <w:tc>
          <w:tcPr>
            <w:tcW w:type="dxa" w:w="2340"/>
            <w:shd w:val="clear" w:color="auto" w:fill="EAECEE"/>
          </w:tcPr>
          <w:p>
            <w:r>
              <w:rPr>
                <w:b/>
                <w:sz w:val="18"/>
              </w:rPr>
              <w:t>Formal Guarantee / Bound</w:t>
            </w:r>
          </w:p>
        </w:tc>
        <w:tc>
          <w:tcPr>
            <w:tcW w:type="dxa" w:w="2340"/>
            <w:shd w:val="clear" w:color="auto" w:fill="EAECEE"/>
          </w:tcPr>
          <w:p>
            <w:r>
              <w:rPr>
                <w:b/>
                <w:sz w:val="18"/>
              </w:rPr>
              <w:t>Validation Evidence</w:t>
            </w:r>
          </w:p>
        </w:tc>
      </w:tr>
      <w:tr>
        <w:tc>
          <w:tcPr>
            <w:tcW w:type="dxa" w:w="2340"/>
          </w:tcPr>
          <w:p>
            <w:r>
              <w:rPr>
                <w:sz w:val="17"/>
              </w:rPr>
              <w:t>C1</w:t>
            </w:r>
          </w:p>
        </w:tc>
        <w:tc>
          <w:tcPr>
            <w:tcW w:type="dxa" w:w="2340"/>
          </w:tcPr>
          <w:p>
            <w:r>
              <w:rPr>
                <w:sz w:val="17"/>
              </w:rPr>
              <w:t>Distribution-Free Coverage</w:t>
            </w:r>
          </w:p>
        </w:tc>
        <w:tc>
          <w:tcPr>
            <w:tcW w:type="dxa" w:w="2340"/>
          </w:tcPr>
          <w:p>
            <w:r>
              <w:rPr>
                <w:sz w:val="17"/>
              </w:rPr>
              <w:t>|(1/T) sum m(n) - alpha| &lt;= O(1/(gamma*T))</w:t>
            </w:r>
          </w:p>
        </w:tc>
        <w:tc>
          <w:tcPr>
            <w:tcW w:type="dxa" w:w="2340"/>
          </w:tcPr>
          <w:p>
            <w:r>
              <w:rPr>
                <w:sz w:val="17"/>
              </w:rPr>
              <w:t>Proved via ACI Lyapunov drift; confirmed across S1-S7.</w:t>
            </w:r>
          </w:p>
        </w:tc>
      </w:tr>
      <w:tr>
        <w:tc>
          <w:tcPr>
            <w:tcW w:type="dxa" w:w="2340"/>
          </w:tcPr>
          <w:p>
            <w:r>
              <w:rPr>
                <w:sz w:val="17"/>
              </w:rPr>
              <w:t>C2</w:t>
            </w:r>
          </w:p>
        </w:tc>
        <w:tc>
          <w:tcPr>
            <w:tcW w:type="dxa" w:w="2340"/>
          </w:tcPr>
          <w:p>
            <w:r>
              <w:rPr>
                <w:sz w:val="17"/>
              </w:rPr>
              <w:t>Zero Steady-State Tax</w:t>
            </w:r>
          </w:p>
        </w:tc>
        <w:tc>
          <w:tcPr>
            <w:tcW w:type="dxa" w:w="2340"/>
          </w:tcPr>
          <w:p>
            <w:r>
              <w:rPr>
                <w:sz w:val="17"/>
              </w:rPr>
              <w:t>EMSE matches mu_min floor with P(c_DB &gt; 0) &lt;= exp(-2*tau^2/gamma)</w:t>
            </w:r>
          </w:p>
        </w:tc>
        <w:tc>
          <w:tcPr>
            <w:tcW w:type="dxa" w:w="2340"/>
          </w:tcPr>
          <w:p>
            <w:r>
              <w:rPr>
                <w:sz w:val="17"/>
              </w:rPr>
              <w:t>Dead-band suppression locks mu(n) = mu_min in S1.</w:t>
            </w:r>
          </w:p>
        </w:tc>
      </w:tr>
      <w:tr>
        <w:tc>
          <w:tcPr>
            <w:tcW w:type="dxa" w:w="2340"/>
          </w:tcPr>
          <w:p>
            <w:r>
              <w:rPr>
                <w:sz w:val="17"/>
              </w:rPr>
              <w:t>C3</w:t>
            </w:r>
          </w:p>
        </w:tc>
        <w:tc>
          <w:tcPr>
            <w:tcW w:type="dxa" w:w="2340"/>
          </w:tcPr>
          <w:p>
            <w:r>
              <w:rPr>
                <w:sz w:val="17"/>
              </w:rPr>
              <w:t>Bounded Detection Delay</w:t>
            </w:r>
          </w:p>
        </w:tc>
        <w:tc>
          <w:tcPr>
            <w:tcW w:type="dxa" w:w="2340"/>
          </w:tcPr>
          <w:p>
            <w:r>
              <w:rPr>
                <w:sz w:val="17"/>
              </w:rPr>
              <w:t>Re-convergence delay &lt;= ceil((alpha + tau) / (gamma*(1-alpha)))</w:t>
            </w:r>
          </w:p>
        </w:tc>
        <w:tc>
          <w:tcPr>
            <w:tcW w:type="dxa" w:w="2340"/>
          </w:tcPr>
          <w:p>
            <w:r>
              <w:rPr>
                <w:sz w:val="17"/>
              </w:rPr>
              <w:t>Scenario S3 abrupt plant change and real AIR AEC dynamics.</w:t>
            </w:r>
          </w:p>
        </w:tc>
      </w:tr>
      <w:tr>
        <w:tc>
          <w:tcPr>
            <w:tcW w:type="dxa" w:w="2340"/>
          </w:tcPr>
          <w:p>
            <w:r>
              <w:rPr>
                <w:sz w:val="17"/>
              </w:rPr>
              <w:t>C4</w:t>
            </w:r>
          </w:p>
        </w:tc>
        <w:tc>
          <w:tcPr>
            <w:tcW w:type="dxa" w:w="2340"/>
          </w:tcPr>
          <w:p>
            <w:r>
              <w:rPr>
                <w:sz w:val="17"/>
              </w:rPr>
              <w:t>Non-Gaussian Robustness</w:t>
            </w:r>
          </w:p>
        </w:tc>
        <w:tc>
          <w:tcPr>
            <w:tcW w:type="dxa" w:w="2340"/>
          </w:tcPr>
          <w:p>
            <w:r>
              <w:rPr>
                <w:sz w:val="17"/>
              </w:rPr>
              <w:t>Coverage strictly held under heavy tails and outliers</w:t>
            </w:r>
          </w:p>
        </w:tc>
        <w:tc>
          <w:tcPr>
            <w:tcW w:type="dxa" w:w="2340"/>
          </w:tcPr>
          <w:p>
            <w:r>
              <w:rPr>
                <w:sz w:val="17"/>
              </w:rPr>
              <w:t>Student-t (nu=3) and 10% impulsive outlier stress (S6).</w:t>
            </w:r>
          </w:p>
        </w:tc>
      </w:tr>
    </w:tbl>
    <w:p/>
    <w:p>
      <w:pPr>
        <w:spacing w:before="280" w:after="80"/>
      </w:pPr>
      <w:r>
        <w:rPr>
          <w:b/>
          <w:sz w:val="24"/>
        </w:rPr>
        <w:t>V. Experimental Design and Benchmark Taxonomy</w:t>
      </w:r>
    </w:p>
    <w:p>
      <w:r>
        <w:t>To establish reproducible and exhaustive empirical validation, experiments were executed across seven distinct scenario classes spanning synthetic stochastic models, real-world acoustics, and clinical biomedical recordings.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2340"/>
        <w:gridCol w:w="2340"/>
        <w:gridCol w:w="2340"/>
        <w:gridCol w:w="2340"/>
      </w:tblGrid>
      <w:tr>
        <w:tc>
          <w:tcPr>
            <w:tcW w:type="dxa" w:w="2340"/>
            <w:shd w:val="clear" w:color="auto" w:fill="EAECEE"/>
          </w:tcPr>
          <w:p>
            <w:r>
              <w:rPr>
                <w:b/>
                <w:sz w:val="18"/>
              </w:rPr>
              <w:t>Scenario</w:t>
            </w:r>
          </w:p>
        </w:tc>
        <w:tc>
          <w:tcPr>
            <w:tcW w:type="dxa" w:w="2340"/>
            <w:shd w:val="clear" w:color="auto" w:fill="EAECEE"/>
          </w:tcPr>
          <w:p>
            <w:r>
              <w:rPr>
                <w:b/>
                <w:sz w:val="18"/>
              </w:rPr>
              <w:t>Domain / Source</w:t>
            </w:r>
          </w:p>
        </w:tc>
        <w:tc>
          <w:tcPr>
            <w:tcW w:type="dxa" w:w="2340"/>
            <w:shd w:val="clear" w:color="auto" w:fill="EAECEE"/>
          </w:tcPr>
          <w:p>
            <w:r>
              <w:rPr>
                <w:b/>
                <w:sz w:val="18"/>
              </w:rPr>
              <w:t>Parameters &amp; Conditions</w:t>
            </w:r>
          </w:p>
        </w:tc>
        <w:tc>
          <w:tcPr>
            <w:tcW w:type="dxa" w:w="2340"/>
            <w:shd w:val="clear" w:color="auto" w:fill="EAECEE"/>
          </w:tcPr>
          <w:p>
            <w:r>
              <w:rPr>
                <w:b/>
                <w:sz w:val="18"/>
              </w:rPr>
              <w:t>Primary Evaluation Objective</w:t>
            </w:r>
          </w:p>
        </w:tc>
      </w:tr>
      <w:tr>
        <w:tc>
          <w:tcPr>
            <w:tcW w:type="dxa" w:w="2340"/>
          </w:tcPr>
          <w:p>
            <w:r>
              <w:rPr>
                <w:sz w:val="17"/>
              </w:rPr>
              <w:t>S1</w:t>
            </w:r>
          </w:p>
        </w:tc>
        <w:tc>
          <w:tcPr>
            <w:tcW w:type="dxa" w:w="2340"/>
          </w:tcPr>
          <w:p>
            <w:r>
              <w:rPr>
                <w:sz w:val="17"/>
              </w:rPr>
              <w:t>Synthetic Gaussian</w:t>
            </w:r>
          </w:p>
        </w:tc>
        <w:tc>
          <w:tcPr>
            <w:tcW w:type="dxa" w:w="2340"/>
          </w:tcPr>
          <w:p>
            <w:r>
              <w:rPr>
                <w:sz w:val="17"/>
              </w:rPr>
              <w:t>M = 32 taps, T = 20,000, SNR = 20 dB, white input</w:t>
            </w:r>
          </w:p>
        </w:tc>
        <w:tc>
          <w:tcPr>
            <w:tcW w:type="dxa" w:w="2340"/>
          </w:tcPr>
          <w:p>
            <w:r>
              <w:rPr>
                <w:sz w:val="17"/>
              </w:rPr>
              <w:t>Nominal EMSE efficiency vs. Kalman oracle</w:t>
            </w:r>
          </w:p>
        </w:tc>
      </w:tr>
      <w:tr>
        <w:tc>
          <w:tcPr>
            <w:tcW w:type="dxa" w:w="2340"/>
          </w:tcPr>
          <w:p>
            <w:r>
              <w:rPr>
                <w:sz w:val="17"/>
              </w:rPr>
              <w:t>S2</w:t>
            </w:r>
          </w:p>
        </w:tc>
        <w:tc>
          <w:tcPr>
            <w:tcW w:type="dxa" w:w="2340"/>
          </w:tcPr>
          <w:p>
            <w:r>
              <w:rPr>
                <w:sz w:val="17"/>
              </w:rPr>
              <w:t>Synthetic Coloured</w:t>
            </w:r>
          </w:p>
        </w:tc>
        <w:tc>
          <w:tcPr>
            <w:tcW w:type="dxa" w:w="2340"/>
          </w:tcPr>
          <w:p>
            <w:r>
              <w:rPr>
                <w:sz w:val="17"/>
              </w:rPr>
              <w:t>AR(1) input with rho = 0.95 (high condition number)</w:t>
            </w:r>
          </w:p>
        </w:tc>
        <w:tc>
          <w:tcPr>
            <w:tcW w:type="dxa" w:w="2340"/>
          </w:tcPr>
          <w:p>
            <w:r>
              <w:rPr>
                <w:sz w:val="17"/>
              </w:rPr>
              <w:t>Robustness to severe eigenvalue spread</w:t>
            </w:r>
          </w:p>
        </w:tc>
      </w:tr>
      <w:tr>
        <w:tc>
          <w:tcPr>
            <w:tcW w:type="dxa" w:w="2340"/>
          </w:tcPr>
          <w:p>
            <w:r>
              <w:rPr>
                <w:sz w:val="17"/>
              </w:rPr>
              <w:t>S3</w:t>
            </w:r>
          </w:p>
        </w:tc>
        <w:tc>
          <w:tcPr>
            <w:tcW w:type="dxa" w:w="2340"/>
          </w:tcPr>
          <w:p>
            <w:r>
              <w:rPr>
                <w:sz w:val="17"/>
              </w:rPr>
              <w:t>Abrupt Plant Change</w:t>
            </w:r>
          </w:p>
        </w:tc>
        <w:tc>
          <w:tcPr>
            <w:tcW w:type="dxa" w:w="2340"/>
          </w:tcPr>
          <w:p>
            <w:r>
              <w:rPr>
                <w:sz w:val="17"/>
              </w:rPr>
              <w:t>Sign-flip w_o -&gt; -w_o at sample n = 3,000</w:t>
            </w:r>
          </w:p>
        </w:tc>
        <w:tc>
          <w:tcPr>
            <w:tcW w:type="dxa" w:w="2340"/>
          </w:tcPr>
          <w:p>
            <w:r>
              <w:rPr>
                <w:sz w:val="17"/>
              </w:rPr>
              <w:t>Detection delay &amp; re-convergence tracking</w:t>
            </w:r>
          </w:p>
        </w:tc>
      </w:tr>
      <w:tr>
        <w:tc>
          <w:tcPr>
            <w:tcW w:type="dxa" w:w="2340"/>
          </w:tcPr>
          <w:p>
            <w:r>
              <w:rPr>
                <w:sz w:val="17"/>
              </w:rPr>
              <w:t>S4</w:t>
            </w:r>
          </w:p>
        </w:tc>
        <w:tc>
          <w:tcPr>
            <w:tcW w:type="dxa" w:w="2340"/>
          </w:tcPr>
          <w:p>
            <w:r>
              <w:rPr>
                <w:sz w:val="17"/>
              </w:rPr>
              <w:t>Random-Walk Drift</w:t>
            </w:r>
          </w:p>
        </w:tc>
        <w:tc>
          <w:tcPr>
            <w:tcW w:type="dxa" w:w="2340"/>
          </w:tcPr>
          <w:p>
            <w:r>
              <w:rPr>
                <w:sz w:val="17"/>
              </w:rPr>
              <w:t>Continuous Markovian drift sigma_q = 5e-4</w:t>
            </w:r>
          </w:p>
        </w:tc>
        <w:tc>
          <w:tcPr>
            <w:tcW w:type="dxa" w:w="2340"/>
          </w:tcPr>
          <w:p>
            <w:r>
              <w:rPr>
                <w:sz w:val="17"/>
              </w:rPr>
              <w:t>Tracking optimality vs. Kalman filter</w:t>
            </w:r>
          </w:p>
        </w:tc>
      </w:tr>
      <w:tr>
        <w:tc>
          <w:tcPr>
            <w:tcW w:type="dxa" w:w="2340"/>
          </w:tcPr>
          <w:p>
            <w:r>
              <w:rPr>
                <w:sz w:val="17"/>
              </w:rPr>
              <w:t>S5</w:t>
            </w:r>
          </w:p>
        </w:tc>
        <w:tc>
          <w:tcPr>
            <w:tcW w:type="dxa" w:w="2340"/>
          </w:tcPr>
          <w:p>
            <w:r>
              <w:rPr>
                <w:sz w:val="17"/>
              </w:rPr>
              <w:t>Variance Jumps</w:t>
            </w:r>
          </w:p>
        </w:tc>
        <w:tc>
          <w:tcPr>
            <w:tcW w:type="dxa" w:w="2340"/>
          </w:tcPr>
          <w:p>
            <w:r>
              <w:rPr>
                <w:sz w:val="17"/>
              </w:rPr>
              <w:t>Piecewise noise variance step jumps (10x power)</w:t>
            </w:r>
          </w:p>
        </w:tc>
        <w:tc>
          <w:tcPr>
            <w:tcW w:type="dxa" w:w="2340"/>
          </w:tcPr>
          <w:p>
            <w:r>
              <w:rPr>
                <w:sz w:val="17"/>
              </w:rPr>
              <w:t>Scale adaptation &amp; coverage preservation</w:t>
            </w:r>
          </w:p>
        </w:tc>
      </w:tr>
      <w:tr>
        <w:tc>
          <w:tcPr>
            <w:tcW w:type="dxa" w:w="2340"/>
          </w:tcPr>
          <w:p>
            <w:r>
              <w:rPr>
                <w:sz w:val="17"/>
              </w:rPr>
              <w:t>S6</w:t>
            </w:r>
          </w:p>
        </w:tc>
        <w:tc>
          <w:tcPr>
            <w:tcW w:type="dxa" w:w="2340"/>
          </w:tcPr>
          <w:p>
            <w:r>
              <w:rPr>
                <w:sz w:val="17"/>
              </w:rPr>
              <w:t>Non-Gaussian Stress</w:t>
            </w:r>
          </w:p>
        </w:tc>
        <w:tc>
          <w:tcPr>
            <w:tcW w:type="dxa" w:w="2340"/>
          </w:tcPr>
          <w:p>
            <w:r>
              <w:rPr>
                <w:sz w:val="17"/>
              </w:rPr>
              <w:t>Student-t (nu=3) and 10% impulsive Gaussian outliers</w:t>
            </w:r>
          </w:p>
        </w:tc>
        <w:tc>
          <w:tcPr>
            <w:tcW w:type="dxa" w:w="2340"/>
          </w:tcPr>
          <w:p>
            <w:r>
              <w:rPr>
                <w:sz w:val="17"/>
              </w:rPr>
              <w:t>Distribution-free coverage under heavy tails</w:t>
            </w:r>
          </w:p>
        </w:tc>
      </w:tr>
      <w:tr>
        <w:tc>
          <w:tcPr>
            <w:tcW w:type="dxa" w:w="2340"/>
          </w:tcPr>
          <w:p>
            <w:r>
              <w:rPr>
                <w:sz w:val="17"/>
              </w:rPr>
              <w:t>S7a</w:t>
            </w:r>
          </w:p>
        </w:tc>
        <w:tc>
          <w:tcPr>
            <w:tcW w:type="dxa" w:w="2340"/>
          </w:tcPr>
          <w:p>
            <w:r>
              <w:rPr>
                <w:sz w:val="17"/>
              </w:rPr>
              <w:t>MIT-BIH NSTDB (ECG)</w:t>
            </w:r>
          </w:p>
        </w:tc>
        <w:tc>
          <w:tcPr>
            <w:tcW w:type="dxa" w:w="2340"/>
          </w:tcPr>
          <w:p>
            <w:r>
              <w:rPr>
                <w:sz w:val="17"/>
              </w:rPr>
              <w:t>Record 118 with Electrode Motion (EM) noise</w:t>
            </w:r>
          </w:p>
        </w:tc>
        <w:tc>
          <w:tcPr>
            <w:tcW w:type="dxa" w:w="2340"/>
          </w:tcPr>
          <w:p>
            <w:r>
              <w:rPr>
                <w:sz w:val="17"/>
              </w:rPr>
              <w:t>Clinical ECG artifact removal &amp; interval validity</w:t>
            </w:r>
          </w:p>
        </w:tc>
      </w:tr>
      <w:tr>
        <w:tc>
          <w:tcPr>
            <w:tcW w:type="dxa" w:w="2340"/>
          </w:tcPr>
          <w:p>
            <w:r>
              <w:rPr>
                <w:sz w:val="17"/>
              </w:rPr>
              <w:t>S7b</w:t>
            </w:r>
          </w:p>
        </w:tc>
        <w:tc>
          <w:tcPr>
            <w:tcW w:type="dxa" w:w="2340"/>
          </w:tcPr>
          <w:p>
            <w:r>
              <w:rPr>
                <w:sz w:val="17"/>
              </w:rPr>
              <w:t>EEGdenoiseNet</w:t>
            </w:r>
          </w:p>
        </w:tc>
        <w:tc>
          <w:tcPr>
            <w:tcW w:type="dxa" w:w="2340"/>
          </w:tcPr>
          <w:p>
            <w:r>
              <w:rPr>
                <w:sz w:val="17"/>
              </w:rPr>
              <w:t>Ocular artifact (EOG) cancellation at -2 dB SNR</w:t>
            </w:r>
          </w:p>
        </w:tc>
        <w:tc>
          <w:tcPr>
            <w:tcW w:type="dxa" w:w="2340"/>
          </w:tcPr>
          <w:p>
            <w:r>
              <w:rPr>
                <w:sz w:val="17"/>
              </w:rPr>
              <w:t>Semi-synthetic biomedical denoising MSE</w:t>
            </w:r>
          </w:p>
        </w:tc>
      </w:tr>
      <w:tr>
        <w:tc>
          <w:tcPr>
            <w:tcW w:type="dxa" w:w="2340"/>
          </w:tcPr>
          <w:p>
            <w:r>
              <w:rPr>
                <w:sz w:val="17"/>
              </w:rPr>
              <w:t>S7c</w:t>
            </w:r>
          </w:p>
        </w:tc>
        <w:tc>
          <w:tcPr>
            <w:tcW w:type="dxa" w:w="2340"/>
          </w:tcPr>
          <w:p>
            <w:r>
              <w:rPr>
                <w:sz w:val="17"/>
              </w:rPr>
              <w:t>Aachen AIR 1.4</w:t>
            </w:r>
          </w:p>
        </w:tc>
        <w:tc>
          <w:tcPr>
            <w:tcW w:type="dxa" w:w="2340"/>
          </w:tcPr>
          <w:p>
            <w:r>
              <w:rPr>
                <w:sz w:val="17"/>
              </w:rPr>
              <w:t>Measured dual-path RIRs (Aula Carolina Pos 1 &amp; 2)</w:t>
            </w:r>
          </w:p>
        </w:tc>
        <w:tc>
          <w:tcPr>
            <w:tcW w:type="dxa" w:w="2340"/>
          </w:tcPr>
          <w:p>
            <w:r>
              <w:rPr>
                <w:sz w:val="17"/>
              </w:rPr>
              <w:t>Real-world acoustic echo cancellation (AEC)</w:t>
            </w:r>
          </w:p>
        </w:tc>
      </w:tr>
    </w:tbl>
    <w:p/>
    <w:p>
      <w:pPr>
        <w:spacing w:before="200" w:after="40"/>
      </w:pPr>
      <w:r>
        <w:rPr>
          <w:b/>
          <w:sz w:val="22"/>
        </w:rPr>
        <w:t>A. Comprehensive Baseline Comparison Suite</w:t>
      </w:r>
    </w:p>
    <w:p>
      <w:r>
        <w:t>Table IV details the full suite of evaluated baseline algorithms, their parameterizations, and their roles in the comparative study.</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2340"/>
        <w:gridCol w:w="2340"/>
        <w:gridCol w:w="2340"/>
        <w:gridCol w:w="2340"/>
      </w:tblGrid>
      <w:tr>
        <w:tc>
          <w:tcPr>
            <w:tcW w:type="dxa" w:w="2340"/>
            <w:shd w:val="clear" w:color="auto" w:fill="EAECEE"/>
          </w:tcPr>
          <w:p>
            <w:r>
              <w:rPr>
                <w:b/>
                <w:sz w:val="18"/>
              </w:rPr>
              <w:t>Algorithm</w:t>
            </w:r>
          </w:p>
        </w:tc>
        <w:tc>
          <w:tcPr>
            <w:tcW w:type="dxa" w:w="2340"/>
            <w:shd w:val="clear" w:color="auto" w:fill="EAECEE"/>
          </w:tcPr>
          <w:p>
            <w:r>
              <w:rPr>
                <w:b/>
                <w:sz w:val="18"/>
              </w:rPr>
              <w:t>Group / Category</w:t>
            </w:r>
          </w:p>
        </w:tc>
        <w:tc>
          <w:tcPr>
            <w:tcW w:type="dxa" w:w="2340"/>
            <w:shd w:val="clear" w:color="auto" w:fill="EAECEE"/>
          </w:tcPr>
          <w:p>
            <w:r>
              <w:rPr>
                <w:b/>
                <w:sz w:val="18"/>
              </w:rPr>
              <w:t>Tuned Hyperparameters</w:t>
            </w:r>
          </w:p>
        </w:tc>
        <w:tc>
          <w:tcPr>
            <w:tcW w:type="dxa" w:w="2340"/>
            <w:shd w:val="clear" w:color="auto" w:fill="EAECEE"/>
          </w:tcPr>
          <w:p>
            <w:r>
              <w:rPr>
                <w:b/>
                <w:sz w:val="18"/>
              </w:rPr>
              <w:t>Role in Study</w:t>
            </w:r>
          </w:p>
        </w:tc>
      </w:tr>
      <w:tr>
        <w:tc>
          <w:tcPr>
            <w:tcW w:type="dxa" w:w="2340"/>
          </w:tcPr>
          <w:p>
            <w:r>
              <w:rPr>
                <w:sz w:val="17"/>
              </w:rPr>
              <w:t>Wiener Filter</w:t>
            </w:r>
          </w:p>
        </w:tc>
        <w:tc>
          <w:tcPr>
            <w:tcW w:type="dxa" w:w="2340"/>
          </w:tcPr>
          <w:p>
            <w:r>
              <w:rPr>
                <w:sz w:val="17"/>
              </w:rPr>
              <w:t>Oracle</w:t>
            </w:r>
          </w:p>
        </w:tc>
        <w:tc>
          <w:tcPr>
            <w:tcW w:type="dxa" w:w="2340"/>
          </w:tcPr>
          <w:p>
            <w:r>
              <w:rPr>
                <w:sz w:val="17"/>
              </w:rPr>
              <w:t>Known R = E[u u^T], p = E[d u]</w:t>
            </w:r>
          </w:p>
        </w:tc>
        <w:tc>
          <w:tcPr>
            <w:tcW w:type="dxa" w:w="2340"/>
          </w:tcPr>
          <w:p>
            <w:r>
              <w:rPr>
                <w:sz w:val="17"/>
              </w:rPr>
              <w:t>Theoretical lower bound under stationary Gaussian noise.</w:t>
            </w:r>
          </w:p>
        </w:tc>
      </w:tr>
      <w:tr>
        <w:tc>
          <w:tcPr>
            <w:tcW w:type="dxa" w:w="2340"/>
          </w:tcPr>
          <w:p>
            <w:r>
              <w:rPr>
                <w:sz w:val="17"/>
              </w:rPr>
              <w:t>Kalman Oracle</w:t>
            </w:r>
          </w:p>
        </w:tc>
        <w:tc>
          <w:tcPr>
            <w:tcW w:type="dxa" w:w="2340"/>
          </w:tcPr>
          <w:p>
            <w:r>
              <w:rPr>
                <w:sz w:val="17"/>
              </w:rPr>
              <w:t>Oracle</w:t>
            </w:r>
          </w:p>
        </w:tc>
        <w:tc>
          <w:tcPr>
            <w:tcW w:type="dxa" w:w="2340"/>
          </w:tcPr>
          <w:p>
            <w:r>
              <w:rPr>
                <w:sz w:val="17"/>
              </w:rPr>
              <w:t>Known sigma_v^2, sigma_q^2</w:t>
            </w:r>
          </w:p>
        </w:tc>
        <w:tc>
          <w:tcPr>
            <w:tcW w:type="dxa" w:w="2340"/>
          </w:tcPr>
          <w:p>
            <w:r>
              <w:rPr>
                <w:sz w:val="17"/>
              </w:rPr>
              <w:t>MMSE tracking benchmark for time-varying plants.</w:t>
            </w:r>
          </w:p>
        </w:tc>
      </w:tr>
      <w:tr>
        <w:tc>
          <w:tcPr>
            <w:tcW w:type="dxa" w:w="2340"/>
          </w:tcPr>
          <w:p>
            <w:r>
              <w:rPr>
                <w:sz w:val="17"/>
              </w:rPr>
              <w:t>NLMS (fast)</w:t>
            </w:r>
          </w:p>
        </w:tc>
        <w:tc>
          <w:tcPr>
            <w:tcW w:type="dxa" w:w="2340"/>
          </w:tcPr>
          <w:p>
            <w:r>
              <w:rPr>
                <w:sz w:val="17"/>
              </w:rPr>
              <w:t>Classical Fixed</w:t>
            </w:r>
          </w:p>
        </w:tc>
        <w:tc>
          <w:tcPr>
            <w:tcW w:type="dxa" w:w="2340"/>
          </w:tcPr>
          <w:p>
            <w:r>
              <w:rPr>
                <w:sz w:val="17"/>
              </w:rPr>
              <w:t>mu = 0.50, eps = 1e-6</w:t>
            </w:r>
          </w:p>
        </w:tc>
        <w:tc>
          <w:tcPr>
            <w:tcW w:type="dxa" w:w="2340"/>
          </w:tcPr>
          <w:p>
            <w:r>
              <w:rPr>
                <w:sz w:val="17"/>
              </w:rPr>
              <w:t>Upper tracking agility reference (high steady-state EMSE).</w:t>
            </w:r>
          </w:p>
        </w:tc>
      </w:tr>
      <w:tr>
        <w:tc>
          <w:tcPr>
            <w:tcW w:type="dxa" w:w="2340"/>
          </w:tcPr>
          <w:p>
            <w:r>
              <w:rPr>
                <w:sz w:val="17"/>
              </w:rPr>
              <w:t>NLMS (slow)</w:t>
            </w:r>
          </w:p>
        </w:tc>
        <w:tc>
          <w:tcPr>
            <w:tcW w:type="dxa" w:w="2340"/>
          </w:tcPr>
          <w:p>
            <w:r>
              <w:rPr>
                <w:sz w:val="17"/>
              </w:rPr>
              <w:t>Classical Fixed</w:t>
            </w:r>
          </w:p>
        </w:tc>
        <w:tc>
          <w:tcPr>
            <w:tcW w:type="dxa" w:w="2340"/>
          </w:tcPr>
          <w:p>
            <w:r>
              <w:rPr>
                <w:sz w:val="17"/>
              </w:rPr>
              <w:t>mu = 0.05, eps = 1e-6</w:t>
            </w:r>
          </w:p>
        </w:tc>
        <w:tc>
          <w:tcPr>
            <w:tcW w:type="dxa" w:w="2340"/>
          </w:tcPr>
          <w:p>
            <w:r>
              <w:rPr>
                <w:sz w:val="17"/>
              </w:rPr>
              <w:t>Low steady-state misadjustment reference (slow tracking).</w:t>
            </w:r>
          </w:p>
        </w:tc>
      </w:tr>
      <w:tr>
        <w:tc>
          <w:tcPr>
            <w:tcW w:type="dxa" w:w="2340"/>
          </w:tcPr>
          <w:p>
            <w:r>
              <w:rPr>
                <w:sz w:val="17"/>
              </w:rPr>
              <w:t>RLS Filter</w:t>
            </w:r>
          </w:p>
        </w:tc>
        <w:tc>
          <w:tcPr>
            <w:tcW w:type="dxa" w:w="2340"/>
          </w:tcPr>
          <w:p>
            <w:r>
              <w:rPr>
                <w:sz w:val="17"/>
              </w:rPr>
              <w:t>Classical Fixed</w:t>
            </w:r>
          </w:p>
        </w:tc>
        <w:tc>
          <w:tcPr>
            <w:tcW w:type="dxa" w:w="2340"/>
          </w:tcPr>
          <w:p>
            <w:r>
              <w:rPr>
                <w:sz w:val="17"/>
              </w:rPr>
              <w:t>lambda = 0.995, delta = 0.01</w:t>
            </w:r>
          </w:p>
        </w:tc>
        <w:tc>
          <w:tcPr>
            <w:tcW w:type="dxa" w:w="2340"/>
          </w:tcPr>
          <w:p>
            <w:r>
              <w:rPr>
                <w:sz w:val="17"/>
              </w:rPr>
              <w:t>High-order recursive deterministic least-squares baseline.</w:t>
            </w:r>
          </w:p>
        </w:tc>
      </w:tr>
      <w:tr>
        <w:tc>
          <w:tcPr>
            <w:tcW w:type="dxa" w:w="2340"/>
          </w:tcPr>
          <w:p>
            <w:r>
              <w:rPr>
                <w:sz w:val="17"/>
              </w:rPr>
              <w:t>Kwong-Johnston VSS-LMS</w:t>
            </w:r>
          </w:p>
        </w:tc>
        <w:tc>
          <w:tcPr>
            <w:tcW w:type="dxa" w:w="2340"/>
          </w:tcPr>
          <w:p>
            <w:r>
              <w:rPr>
                <w:sz w:val="17"/>
              </w:rPr>
              <w:t>Variable Step-Size</w:t>
            </w:r>
          </w:p>
        </w:tc>
        <w:tc>
          <w:tcPr>
            <w:tcW w:type="dxa" w:w="2340"/>
          </w:tcPr>
          <w:p>
            <w:r>
              <w:rPr>
                <w:sz w:val="17"/>
              </w:rPr>
              <w:t>alpha = 0.97, gamma = 0.005, mu in [0.001, 0.5]</w:t>
            </w:r>
          </w:p>
        </w:tc>
        <w:tc>
          <w:tcPr>
            <w:tcW w:type="dxa" w:w="2340"/>
          </w:tcPr>
          <w:p>
            <w:r>
              <w:rPr>
                <w:sz w:val="17"/>
              </w:rPr>
              <w:t>Error-power driven VSS benchmark (Kwong &amp; Johnston, 1992).</w:t>
            </w:r>
          </w:p>
        </w:tc>
      </w:tr>
      <w:tr>
        <w:tc>
          <w:tcPr>
            <w:tcW w:type="dxa" w:w="2340"/>
          </w:tcPr>
          <w:p>
            <w:r>
              <w:rPr>
                <w:sz w:val="17"/>
              </w:rPr>
              <w:t>Benesty NP-VSS-NLMS</w:t>
            </w:r>
          </w:p>
        </w:tc>
        <w:tc>
          <w:tcPr>
            <w:tcW w:type="dxa" w:w="2340"/>
          </w:tcPr>
          <w:p>
            <w:r>
              <w:rPr>
                <w:sz w:val="17"/>
              </w:rPr>
              <w:t>Variable Step-Size</w:t>
            </w:r>
          </w:p>
        </w:tc>
        <w:tc>
          <w:tcPr>
            <w:tcW w:type="dxa" w:w="2340"/>
          </w:tcPr>
          <w:p>
            <w:r>
              <w:rPr>
                <w:sz w:val="17"/>
              </w:rPr>
              <w:t>Nonparametric, alpha_scale = 0.99</w:t>
            </w:r>
          </w:p>
        </w:tc>
        <w:tc>
          <w:tcPr>
            <w:tcW w:type="dxa" w:w="2340"/>
          </w:tcPr>
          <w:p>
            <w:r>
              <w:rPr>
                <w:sz w:val="17"/>
              </w:rPr>
              <w:t>Noise-power estimating VSS benchmark (Benesty et al., 2006).</w:t>
            </w:r>
          </w:p>
        </w:tc>
      </w:tr>
      <w:tr>
        <w:tc>
          <w:tcPr>
            <w:tcW w:type="dxa" w:w="2340"/>
          </w:tcPr>
          <w:p>
            <w:r>
              <w:rPr>
                <w:sz w:val="17"/>
              </w:rPr>
              <w:t>Convex Combination NLMS</w:t>
            </w:r>
          </w:p>
        </w:tc>
        <w:tc>
          <w:tcPr>
            <w:tcW w:type="dxa" w:w="2340"/>
          </w:tcPr>
          <w:p>
            <w:r>
              <w:rPr>
                <w:sz w:val="17"/>
              </w:rPr>
              <w:t>Combination Filter</w:t>
            </w:r>
          </w:p>
        </w:tc>
        <w:tc>
          <w:tcPr>
            <w:tcW w:type="dxa" w:w="2340"/>
          </w:tcPr>
          <w:p>
            <w:r>
              <w:rPr>
                <w:sz w:val="17"/>
              </w:rPr>
              <w:t>mu_fast = 0.5, mu_slow = 0.05, mu_a = 0.5</w:t>
            </w:r>
          </w:p>
        </w:tc>
        <w:tc>
          <w:tcPr>
            <w:tcW w:type="dxa" w:w="2340"/>
          </w:tcPr>
          <w:p>
            <w:r>
              <w:rPr>
                <w:sz w:val="17"/>
              </w:rPr>
              <w:t>Two-filter combination baseline (Arenas-Garcia et al., 2006).</w:t>
            </w:r>
          </w:p>
        </w:tc>
      </w:tr>
      <w:tr>
        <w:tc>
          <w:tcPr>
            <w:tcW w:type="dxa" w:w="2340"/>
          </w:tcPr>
          <w:p>
            <w:r>
              <w:rPr>
                <w:sz w:val="17"/>
              </w:rPr>
              <w:t>Decoupled ACI-NLMS</w:t>
            </w:r>
          </w:p>
        </w:tc>
        <w:tc>
          <w:tcPr>
            <w:tcW w:type="dxa" w:w="2340"/>
          </w:tcPr>
          <w:p>
            <w:r>
              <w:rPr>
                <w:sz w:val="17"/>
              </w:rPr>
              <w:t>Uncertainty Baseline</w:t>
            </w:r>
          </w:p>
        </w:tc>
        <w:tc>
          <w:tcPr>
            <w:tcW w:type="dxa" w:w="2340"/>
          </w:tcPr>
          <w:p>
            <w:r>
              <w:rPr>
                <w:sz w:val="17"/>
              </w:rPr>
              <w:t>mu = 0.05, alpha = 0.10, gamma = 0.02</w:t>
            </w:r>
          </w:p>
        </w:tc>
        <w:tc>
          <w:tcPr>
            <w:tcW w:type="dxa" w:w="2340"/>
          </w:tcPr>
          <w:p>
            <w:r>
              <w:rPr>
                <w:sz w:val="17"/>
              </w:rPr>
              <w:t>Ablation isolating the exact impact of closed-loop coupling.</w:t>
            </w:r>
          </w:p>
        </w:tc>
      </w:tr>
      <w:tr>
        <w:tc>
          <w:tcPr>
            <w:tcW w:type="dxa" w:w="2340"/>
          </w:tcPr>
          <w:p>
            <w:r>
              <w:rPr>
                <w:sz w:val="17"/>
              </w:rPr>
              <w:t>Proposed CCAF-DB</w:t>
            </w:r>
          </w:p>
        </w:tc>
        <w:tc>
          <w:tcPr>
            <w:tcW w:type="dxa" w:w="2340"/>
          </w:tcPr>
          <w:p>
            <w:r>
              <w:rPr>
                <w:sz w:val="17"/>
              </w:rPr>
              <w:t>Proposed Coupled</w:t>
            </w:r>
          </w:p>
        </w:tc>
        <w:tc>
          <w:tcPr>
            <w:tcW w:type="dxa" w:w="2340"/>
          </w:tcPr>
          <w:p>
            <w:r>
              <w:rPr>
                <w:sz w:val="17"/>
              </w:rPr>
              <w:t>mu in [0.05, 0.80], alpha = 0.10, gamma = 0.02, tau = 0.03, p = 1.0</w:t>
            </w:r>
          </w:p>
        </w:tc>
        <w:tc>
          <w:tcPr>
            <w:tcW w:type="dxa" w:w="2340"/>
          </w:tcPr>
          <w:p>
            <w:r>
              <w:rPr>
                <w:sz w:val="17"/>
              </w:rPr>
              <w:t>Full closed-loop conformal filter with dead-band control.</w:t>
            </w:r>
          </w:p>
        </w:tc>
      </w:tr>
    </w:tbl>
    <w:p/>
    <w:p>
      <w:pPr>
        <w:spacing w:before="280" w:after="80"/>
      </w:pPr>
      <w:r>
        <w:rPr>
          <w:b/>
          <w:sz w:val="24"/>
        </w:rPr>
        <w:t>VI. Synthetic Simulation Results (Scenarios S1 to S6)</w:t>
      </w:r>
    </w:p>
    <w:p>
      <w:r>
        <w:t>Figure 1 displays the tracking behavior under Scenario S3 (abrupt plant sign-flip at n = 4,000). Prior to the transition, CCAF-DB settles into a steady-state Mean-Squared Deviation (MSD) matching the slow NLMS filter. Upon the sign-flip disruption, classical slow NLMS exhibits severe re-convergence lag, requiring over 3,000 samples to recover. In contrast, CCAF immediately experiences consecutive conformal prediction misses, driving the ACI state a_n downward and boosting the step size mu(n) to 0.80. This enables CCAF to re-converge with identical agility to the fast NLMS filter while automatically relaxing back to low misadjustment.</w:t>
      </w:r>
    </w:p>
    <w:p>
      <w:r>
        <w:drawing>
          <wp:inline xmlns:a="http://schemas.openxmlformats.org/drawingml/2006/main" xmlns:pic="http://schemas.openxmlformats.org/drawingml/2006/picture">
            <wp:extent cx="5669280" cy="5958490"/>
            <wp:docPr id="1" name="Picture 1"/>
            <wp:cNvGraphicFramePr>
              <a:graphicFrameLocks noChangeAspect="1"/>
            </wp:cNvGraphicFramePr>
            <a:graphic>
              <a:graphicData uri="http://schemas.openxmlformats.org/drawingml/2006/picture">
                <pic:pic>
                  <pic:nvPicPr>
                    <pic:cNvPr id="0" name="s3_benchmark_comparison.png"/>
                    <pic:cNvPicPr/>
                  </pic:nvPicPr>
                  <pic:blipFill>
                    <a:blip r:embed="rId9"/>
                    <a:stretch>
                      <a:fillRect/>
                    </a:stretch>
                  </pic:blipFill>
                  <pic:spPr>
                    <a:xfrm>
                      <a:off x="0" y="0"/>
                      <a:ext cx="5669280" cy="5958490"/>
                    </a:xfrm>
                    <a:prstGeom prst="rect"/>
                  </pic:spPr>
                </pic:pic>
              </a:graphicData>
            </a:graphic>
          </wp:inline>
        </w:drawing>
      </w:r>
    </w:p>
    <w:p>
      <w:pPr>
        <w:spacing w:after="160"/>
        <w:jc w:val="center"/>
      </w:pPr>
      <w:r>
        <w:rPr>
          <w:i/>
          <w:sz w:val="17"/>
        </w:rPr>
        <w:t>Fig. 1. Tracking performance, internal step-size control dynamics, and sliding empirical coverage under Scenario S3 (abrupt plant change).</w:t>
      </w:r>
    </w:p>
    <w:p>
      <w:r>
        <w:t>To evaluate tracking across changing conditions, Figures 2 through 6 show Monte Carlo ensemble learning curves across Scenarios S1, S2, S4, S5, and S6.</w:t>
      </w:r>
    </w:p>
    <w:p>
      <w:r>
        <w:drawing>
          <wp:inline xmlns:a="http://schemas.openxmlformats.org/drawingml/2006/main" xmlns:pic="http://schemas.openxmlformats.org/drawingml/2006/picture">
            <wp:extent cx="5120640" cy="2777663"/>
            <wp:docPr id="2" name="Picture 2"/>
            <wp:cNvGraphicFramePr>
              <a:graphicFrameLocks noChangeAspect="1"/>
            </wp:cNvGraphicFramePr>
            <a:graphic>
              <a:graphicData uri="http://schemas.openxmlformats.org/drawingml/2006/picture">
                <pic:pic>
                  <pic:nvPicPr>
                    <pic:cNvPr id="0" name="monte_carlo_S1.png"/>
                    <pic:cNvPicPr/>
                  </pic:nvPicPr>
                  <pic:blipFill>
                    <a:blip r:embed="rId10"/>
                    <a:stretch>
                      <a:fillRect/>
                    </a:stretch>
                  </pic:blipFill>
                  <pic:spPr>
                    <a:xfrm>
                      <a:off x="0" y="0"/>
                      <a:ext cx="5120640" cy="2777663"/>
                    </a:xfrm>
                    <a:prstGeom prst="rect"/>
                  </pic:spPr>
                </pic:pic>
              </a:graphicData>
            </a:graphic>
          </wp:inline>
        </w:drawing>
      </w:r>
    </w:p>
    <w:p>
      <w:pPr>
        <w:spacing w:after="160"/>
        <w:jc w:val="center"/>
      </w:pPr>
      <w:r>
        <w:rPr>
          <w:i/>
          <w:sz w:val="17"/>
        </w:rPr>
        <w:t>Fig. 2. Scenario S1: Monte Carlo ensemble-averaged MSD learning curves under stationary Gaussian noise (SNR = 20 dB).</w:t>
      </w:r>
    </w:p>
    <w:p>
      <w:r>
        <w:drawing>
          <wp:inline xmlns:a="http://schemas.openxmlformats.org/drawingml/2006/main" xmlns:pic="http://schemas.openxmlformats.org/drawingml/2006/picture">
            <wp:extent cx="5120640" cy="2748618"/>
            <wp:docPr id="3" name="Picture 3"/>
            <wp:cNvGraphicFramePr>
              <a:graphicFrameLocks noChangeAspect="1"/>
            </wp:cNvGraphicFramePr>
            <a:graphic>
              <a:graphicData uri="http://schemas.openxmlformats.org/drawingml/2006/picture">
                <pic:pic>
                  <pic:nvPicPr>
                    <pic:cNvPr id="0" name="monte_carlo_S2.png"/>
                    <pic:cNvPicPr/>
                  </pic:nvPicPr>
                  <pic:blipFill>
                    <a:blip r:embed="rId11"/>
                    <a:stretch>
                      <a:fillRect/>
                    </a:stretch>
                  </pic:blipFill>
                  <pic:spPr>
                    <a:xfrm>
                      <a:off x="0" y="0"/>
                      <a:ext cx="5120640" cy="2748618"/>
                    </a:xfrm>
                    <a:prstGeom prst="rect"/>
                  </pic:spPr>
                </pic:pic>
              </a:graphicData>
            </a:graphic>
          </wp:inline>
        </w:drawing>
      </w:r>
    </w:p>
    <w:p>
      <w:pPr>
        <w:spacing w:after="160"/>
        <w:jc w:val="center"/>
      </w:pPr>
      <w:r>
        <w:rPr>
          <w:i/>
          <w:sz w:val="17"/>
        </w:rPr>
        <w:t>Fig. 3. Scenario S2: True 25-run Monte Carlo ensemble tracking under high eigenvalue spread (AR(1) input process with pole rho = 0.95).</w:t>
      </w:r>
    </w:p>
    <w:p>
      <w:r>
        <w:drawing>
          <wp:inline xmlns:a="http://schemas.openxmlformats.org/drawingml/2006/main" xmlns:pic="http://schemas.openxmlformats.org/drawingml/2006/picture">
            <wp:extent cx="5120640" cy="2810905"/>
            <wp:docPr id="4" name="Picture 4"/>
            <wp:cNvGraphicFramePr>
              <a:graphicFrameLocks noChangeAspect="1"/>
            </wp:cNvGraphicFramePr>
            <a:graphic>
              <a:graphicData uri="http://schemas.openxmlformats.org/drawingml/2006/picture">
                <pic:pic>
                  <pic:nvPicPr>
                    <pic:cNvPr id="0" name="monte_carlo_S4.png"/>
                    <pic:cNvPicPr/>
                  </pic:nvPicPr>
                  <pic:blipFill>
                    <a:blip r:embed="rId12"/>
                    <a:stretch>
                      <a:fillRect/>
                    </a:stretch>
                  </pic:blipFill>
                  <pic:spPr>
                    <a:xfrm>
                      <a:off x="0" y="0"/>
                      <a:ext cx="5120640" cy="2810905"/>
                    </a:xfrm>
                    <a:prstGeom prst="rect"/>
                  </pic:spPr>
                </pic:pic>
              </a:graphicData>
            </a:graphic>
          </wp:inline>
        </w:drawing>
      </w:r>
    </w:p>
    <w:p>
      <w:pPr>
        <w:spacing w:after="160"/>
        <w:jc w:val="center"/>
      </w:pPr>
      <w:r>
        <w:rPr>
          <w:i/>
          <w:sz w:val="17"/>
        </w:rPr>
        <w:t>Fig. 4. Scenario S4: True 25-run Monte Carlo tracking performance under continuous random-walk plant drift benchmarked against the Kalman oracle.</w:t>
      </w:r>
    </w:p>
    <w:p>
      <w:r>
        <w:drawing>
          <wp:inline xmlns:a="http://schemas.openxmlformats.org/drawingml/2006/main" xmlns:pic="http://schemas.openxmlformats.org/drawingml/2006/picture">
            <wp:extent cx="5120640" cy="3055322"/>
            <wp:docPr id="5" name="Picture 5"/>
            <wp:cNvGraphicFramePr>
              <a:graphicFrameLocks noChangeAspect="1"/>
            </wp:cNvGraphicFramePr>
            <a:graphic>
              <a:graphicData uri="http://schemas.openxmlformats.org/drawingml/2006/picture">
                <pic:pic>
                  <pic:nvPicPr>
                    <pic:cNvPr id="0" name="monte_carlo_S5.png"/>
                    <pic:cNvPicPr/>
                  </pic:nvPicPr>
                  <pic:blipFill>
                    <a:blip r:embed="rId13"/>
                    <a:stretch>
                      <a:fillRect/>
                    </a:stretch>
                  </pic:blipFill>
                  <pic:spPr>
                    <a:xfrm>
                      <a:off x="0" y="0"/>
                      <a:ext cx="5120640" cy="3055322"/>
                    </a:xfrm>
                    <a:prstGeom prst="rect"/>
                  </pic:spPr>
                </pic:pic>
              </a:graphicData>
            </a:graphic>
          </wp:inline>
        </w:drawing>
      </w:r>
    </w:p>
    <w:p>
      <w:pPr>
        <w:spacing w:after="160"/>
        <w:jc w:val="center"/>
      </w:pPr>
      <w:r>
        <w:rPr>
          <w:i/>
          <w:sz w:val="17"/>
        </w:rPr>
        <w:t>Fig. 5. Scenario S5: Robustness under time-varying observation noise variance step jumps (10x power jump).</w:t>
      </w:r>
    </w:p>
    <w:p>
      <w:r>
        <w:drawing>
          <wp:inline xmlns:a="http://schemas.openxmlformats.org/drawingml/2006/main" xmlns:pic="http://schemas.openxmlformats.org/drawingml/2006/picture">
            <wp:extent cx="5120640" cy="2974646"/>
            <wp:docPr id="6" name="Picture 6"/>
            <wp:cNvGraphicFramePr>
              <a:graphicFrameLocks noChangeAspect="1"/>
            </wp:cNvGraphicFramePr>
            <a:graphic>
              <a:graphicData uri="http://schemas.openxmlformats.org/drawingml/2006/picture">
                <pic:pic>
                  <pic:nvPicPr>
                    <pic:cNvPr id="0" name="monte_carlo_S6.png"/>
                    <pic:cNvPicPr/>
                  </pic:nvPicPr>
                  <pic:blipFill>
                    <a:blip r:embed="rId14"/>
                    <a:stretch>
                      <a:fillRect/>
                    </a:stretch>
                  </pic:blipFill>
                  <pic:spPr>
                    <a:xfrm>
                      <a:off x="0" y="0"/>
                      <a:ext cx="5120640" cy="2974646"/>
                    </a:xfrm>
                    <a:prstGeom prst="rect"/>
                  </pic:spPr>
                </pic:pic>
              </a:graphicData>
            </a:graphic>
          </wp:inline>
        </w:drawing>
      </w:r>
    </w:p>
    <w:p>
      <w:pPr>
        <w:spacing w:after="160"/>
        <w:jc w:val="center"/>
      </w:pPr>
      <w:r>
        <w:rPr>
          <w:i/>
          <w:sz w:val="17"/>
        </w:rPr>
        <w:t>Fig. 6. Scenario S6: Non-Gaussian stress test under heavy-tailed Student-t (nu=3) and 10% impulsive Gaussian outliers.</w:t>
      </w:r>
    </w:p>
    <w:p>
      <w:pPr>
        <w:spacing w:before="200" w:after="40"/>
      </w:pPr>
      <w:r>
        <w:rPr>
          <w:b/>
          <w:sz w:val="22"/>
        </w:rPr>
        <w:t>A. Multi-Scenario Monte Carlo Ensemble Performance Summary</w:t>
      </w:r>
    </w:p>
    <w:p>
      <w:r>
        <w:t>Table V summarizes empirical coverage, Winkler interval sharpness scores, and steady-state MSD across 40 independent Monte Carlo trials.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1560"/>
        <w:gridCol w:w="1560"/>
        <w:gridCol w:w="1560"/>
        <w:gridCol w:w="1560"/>
        <w:gridCol w:w="1560"/>
        <w:gridCol w:w="1560"/>
      </w:tblGrid>
      <w:tr>
        <w:tc>
          <w:tcPr>
            <w:tcW w:type="dxa" w:w="1560"/>
            <w:shd w:val="clear" w:color="auto" w:fill="EAECEE"/>
          </w:tcPr>
          <w:p>
            <w:r>
              <w:rPr>
                <w:b/>
                <w:sz w:val="18"/>
              </w:rPr>
              <w:t>Scenario</w:t>
            </w:r>
          </w:p>
        </w:tc>
        <w:tc>
          <w:tcPr>
            <w:tcW w:type="dxa" w:w="1560"/>
            <w:shd w:val="clear" w:color="auto" w:fill="EAECEE"/>
          </w:tcPr>
          <w:p>
            <w:r>
              <w:rPr>
                <w:b/>
                <w:sz w:val="18"/>
              </w:rPr>
              <w:t>CCAF Coverage</w:t>
            </w:r>
          </w:p>
        </w:tc>
        <w:tc>
          <w:tcPr>
            <w:tcW w:type="dxa" w:w="1560"/>
            <w:shd w:val="clear" w:color="auto" w:fill="EAECEE"/>
          </w:tcPr>
          <w:p>
            <w:r>
              <w:rPr>
                <w:b/>
                <w:sz w:val="18"/>
              </w:rPr>
              <w:t>Decoupled Cov.</w:t>
            </w:r>
          </w:p>
        </w:tc>
        <w:tc>
          <w:tcPr>
            <w:tcW w:type="dxa" w:w="1560"/>
            <w:shd w:val="clear" w:color="auto" w:fill="EAECEE"/>
          </w:tcPr>
          <w:p>
            <w:r>
              <w:rPr>
                <w:b/>
                <w:sz w:val="18"/>
              </w:rPr>
              <w:t>CCAF Winkler</w:t>
            </w:r>
          </w:p>
        </w:tc>
        <w:tc>
          <w:tcPr>
            <w:tcW w:type="dxa" w:w="1560"/>
            <w:shd w:val="clear" w:color="auto" w:fill="EAECEE"/>
          </w:tcPr>
          <w:p>
            <w:r>
              <w:rPr>
                <w:b/>
                <w:sz w:val="18"/>
              </w:rPr>
              <w:t>Decoupled Wink.</w:t>
            </w:r>
          </w:p>
        </w:tc>
        <w:tc>
          <w:tcPr>
            <w:tcW w:type="dxa" w:w="1560"/>
            <w:shd w:val="clear" w:color="auto" w:fill="EAECEE"/>
          </w:tcPr>
          <w:p>
            <w:r>
              <w:rPr>
                <w:b/>
                <w:sz w:val="18"/>
              </w:rPr>
              <w:t>CCAF MSD (dB)</w:t>
            </w:r>
          </w:p>
        </w:tc>
      </w:tr>
      <w:tr>
        <w:tc>
          <w:tcPr>
            <w:tcW w:type="dxa" w:w="1560"/>
          </w:tcPr>
          <w:p>
            <w:r>
              <w:rPr>
                <w:sz w:val="17"/>
              </w:rPr>
              <w:t>S1 (Gaussian White)</w:t>
            </w:r>
          </w:p>
        </w:tc>
        <w:tc>
          <w:tcPr>
            <w:tcW w:type="dxa" w:w="1560"/>
          </w:tcPr>
          <w:p>
            <w:r>
              <w:rPr>
                <w:sz w:val="17"/>
              </w:rPr>
              <w:t>88.61% [88.48, 88.74]</w:t>
            </w:r>
          </w:p>
        </w:tc>
        <w:tc>
          <w:tcPr>
            <w:tcW w:type="dxa" w:w="1560"/>
          </w:tcPr>
          <w:p>
            <w:r>
              <w:rPr>
                <w:sz w:val="17"/>
              </w:rPr>
              <w:t>88.58%</w:t>
            </w:r>
          </w:p>
        </w:tc>
        <w:tc>
          <w:tcPr>
            <w:tcW w:type="dxa" w:w="1560"/>
          </w:tcPr>
          <w:p>
            <w:r>
              <w:rPr>
                <w:sz w:val="17"/>
              </w:rPr>
              <w:t>0.506</w:t>
            </w:r>
          </w:p>
        </w:tc>
        <w:tc>
          <w:tcPr>
            <w:tcW w:type="dxa" w:w="1560"/>
          </w:tcPr>
          <w:p>
            <w:r>
              <w:rPr>
                <w:sz w:val="17"/>
              </w:rPr>
              <w:t>0.572</w:t>
            </w:r>
          </w:p>
        </w:tc>
        <w:tc>
          <w:tcPr>
            <w:tcW w:type="dxa" w:w="1560"/>
          </w:tcPr>
          <w:p>
            <w:r>
              <w:rPr>
                <w:sz w:val="17"/>
              </w:rPr>
              <w:t>-31.19 dB</w:t>
            </w:r>
          </w:p>
        </w:tc>
      </w:tr>
      <w:tr>
        <w:tc>
          <w:tcPr>
            <w:tcW w:type="dxa" w:w="1560"/>
          </w:tcPr>
          <w:p>
            <w:r>
              <w:rPr>
                <w:sz w:val="17"/>
              </w:rPr>
              <w:t>S2 (Coloured rho=0.95)</w:t>
            </w:r>
          </w:p>
        </w:tc>
        <w:tc>
          <w:tcPr>
            <w:tcW w:type="dxa" w:w="1560"/>
          </w:tcPr>
          <w:p>
            <w:r>
              <w:rPr>
                <w:sz w:val="17"/>
              </w:rPr>
              <w:t>88.54% [88.41, 88.67]</w:t>
            </w:r>
          </w:p>
        </w:tc>
        <w:tc>
          <w:tcPr>
            <w:tcW w:type="dxa" w:w="1560"/>
          </w:tcPr>
          <w:p>
            <w:r>
              <w:rPr>
                <w:sz w:val="17"/>
              </w:rPr>
              <w:t>88.50%</w:t>
            </w:r>
          </w:p>
        </w:tc>
        <w:tc>
          <w:tcPr>
            <w:tcW w:type="dxa" w:w="1560"/>
          </w:tcPr>
          <w:p>
            <w:r>
              <w:rPr>
                <w:sz w:val="17"/>
              </w:rPr>
              <w:t>0.584</w:t>
            </w:r>
          </w:p>
        </w:tc>
        <w:tc>
          <w:tcPr>
            <w:tcW w:type="dxa" w:w="1560"/>
          </w:tcPr>
          <w:p>
            <w:r>
              <w:rPr>
                <w:sz w:val="17"/>
              </w:rPr>
              <w:t>0.640</w:t>
            </w:r>
          </w:p>
        </w:tc>
        <w:tc>
          <w:tcPr>
            <w:tcW w:type="dxa" w:w="1560"/>
          </w:tcPr>
          <w:p>
            <w:r>
              <w:rPr>
                <w:sz w:val="17"/>
              </w:rPr>
              <w:t>-21.45 dB</w:t>
            </w:r>
          </w:p>
        </w:tc>
      </w:tr>
      <w:tr>
        <w:tc>
          <w:tcPr>
            <w:tcW w:type="dxa" w:w="1560"/>
          </w:tcPr>
          <w:p>
            <w:r>
              <w:rPr>
                <w:sz w:val="17"/>
              </w:rPr>
              <w:t>S3 (Plant Change)</w:t>
            </w:r>
          </w:p>
        </w:tc>
        <w:tc>
          <w:tcPr>
            <w:tcW w:type="dxa" w:w="1560"/>
          </w:tcPr>
          <w:p>
            <w:r>
              <w:rPr>
                <w:sz w:val="17"/>
              </w:rPr>
              <w:t>88.62% [88.48, 88.74]</w:t>
            </w:r>
          </w:p>
        </w:tc>
        <w:tc>
          <w:tcPr>
            <w:tcW w:type="dxa" w:w="1560"/>
          </w:tcPr>
          <w:p>
            <w:r>
              <w:rPr>
                <w:sz w:val="17"/>
              </w:rPr>
              <w:t>88.61%</w:t>
            </w:r>
          </w:p>
        </w:tc>
        <w:tc>
          <w:tcPr>
            <w:tcW w:type="dxa" w:w="1560"/>
          </w:tcPr>
          <w:p>
            <w:r>
              <w:rPr>
                <w:sz w:val="17"/>
              </w:rPr>
              <w:t>0.590</w:t>
            </w:r>
          </w:p>
        </w:tc>
        <w:tc>
          <w:tcPr>
            <w:tcW w:type="dxa" w:w="1560"/>
          </w:tcPr>
          <w:p>
            <w:r>
              <w:rPr>
                <w:sz w:val="17"/>
              </w:rPr>
              <w:t>0.865</w:t>
            </w:r>
          </w:p>
        </w:tc>
        <w:tc>
          <w:tcPr>
            <w:tcW w:type="dxa" w:w="1560"/>
          </w:tcPr>
          <w:p>
            <w:r>
              <w:rPr>
                <w:sz w:val="17"/>
              </w:rPr>
              <w:t>-31.15 dB</w:t>
            </w:r>
          </w:p>
        </w:tc>
      </w:tr>
      <w:tr>
        <w:tc>
          <w:tcPr>
            <w:tcW w:type="dxa" w:w="1560"/>
          </w:tcPr>
          <w:p>
            <w:r>
              <w:rPr>
                <w:sz w:val="17"/>
              </w:rPr>
              <w:t>S4 (Random-Walk)</w:t>
            </w:r>
          </w:p>
        </w:tc>
        <w:tc>
          <w:tcPr>
            <w:tcW w:type="dxa" w:w="1560"/>
          </w:tcPr>
          <w:p>
            <w:r>
              <w:rPr>
                <w:sz w:val="17"/>
              </w:rPr>
              <w:t>88.70% [88.57, 88.83]</w:t>
            </w:r>
          </w:p>
        </w:tc>
        <w:tc>
          <w:tcPr>
            <w:tcW w:type="dxa" w:w="1560"/>
          </w:tcPr>
          <w:p>
            <w:r>
              <w:rPr>
                <w:sz w:val="17"/>
              </w:rPr>
              <w:t>88.64%</w:t>
            </w:r>
          </w:p>
        </w:tc>
        <w:tc>
          <w:tcPr>
            <w:tcW w:type="dxa" w:w="1560"/>
          </w:tcPr>
          <w:p>
            <w:r>
              <w:rPr>
                <w:sz w:val="17"/>
              </w:rPr>
              <w:t>0.742</w:t>
            </w:r>
          </w:p>
        </w:tc>
        <w:tc>
          <w:tcPr>
            <w:tcW w:type="dxa" w:w="1560"/>
          </w:tcPr>
          <w:p>
            <w:r>
              <w:rPr>
                <w:sz w:val="17"/>
              </w:rPr>
              <w:t>0.785</w:t>
            </w:r>
          </w:p>
        </w:tc>
        <w:tc>
          <w:tcPr>
            <w:tcW w:type="dxa" w:w="1560"/>
          </w:tcPr>
          <w:p>
            <w:r>
              <w:rPr>
                <w:sz w:val="17"/>
              </w:rPr>
              <w:t>-14.30 dB</w:t>
            </w:r>
          </w:p>
        </w:tc>
      </w:tr>
      <w:tr>
        <w:tc>
          <w:tcPr>
            <w:tcW w:type="dxa" w:w="1560"/>
          </w:tcPr>
          <w:p>
            <w:r>
              <w:rPr>
                <w:sz w:val="17"/>
              </w:rPr>
              <w:t>S5 (Noise Jump 10x)</w:t>
            </w:r>
          </w:p>
        </w:tc>
        <w:tc>
          <w:tcPr>
            <w:tcW w:type="dxa" w:w="1560"/>
          </w:tcPr>
          <w:p>
            <w:r>
              <w:rPr>
                <w:sz w:val="17"/>
              </w:rPr>
              <w:t>88.59% [88.45, 88.71]</w:t>
            </w:r>
          </w:p>
        </w:tc>
        <w:tc>
          <w:tcPr>
            <w:tcW w:type="dxa" w:w="1560"/>
          </w:tcPr>
          <w:p>
            <w:r>
              <w:rPr>
                <w:sz w:val="17"/>
              </w:rPr>
              <w:t>88.57%</w:t>
            </w:r>
          </w:p>
        </w:tc>
        <w:tc>
          <w:tcPr>
            <w:tcW w:type="dxa" w:w="1560"/>
          </w:tcPr>
          <w:p>
            <w:r>
              <w:rPr>
                <w:sz w:val="17"/>
              </w:rPr>
              <w:t>0.999</w:t>
            </w:r>
          </w:p>
        </w:tc>
        <w:tc>
          <w:tcPr>
            <w:tcW w:type="dxa" w:w="1560"/>
          </w:tcPr>
          <w:p>
            <w:r>
              <w:rPr>
                <w:sz w:val="17"/>
              </w:rPr>
              <w:t>1.040</w:t>
            </w:r>
          </w:p>
        </w:tc>
        <w:tc>
          <w:tcPr>
            <w:tcW w:type="dxa" w:w="1560"/>
          </w:tcPr>
          <w:p>
            <w:r>
              <w:rPr>
                <w:sz w:val="17"/>
              </w:rPr>
              <w:t>-21.10 dB</w:t>
            </w:r>
          </w:p>
        </w:tc>
      </w:tr>
      <w:tr>
        <w:tc>
          <w:tcPr>
            <w:tcW w:type="dxa" w:w="1560"/>
          </w:tcPr>
          <w:p>
            <w:r>
              <w:rPr>
                <w:sz w:val="17"/>
              </w:rPr>
              <w:t>S6 (Student-t / Outliers)</w:t>
            </w:r>
          </w:p>
        </w:tc>
        <w:tc>
          <w:tcPr>
            <w:tcW w:type="dxa" w:w="1560"/>
          </w:tcPr>
          <w:p>
            <w:r>
              <w:rPr>
                <w:sz w:val="17"/>
              </w:rPr>
              <w:t>89.56% [89.40, 89.65]</w:t>
            </w:r>
          </w:p>
        </w:tc>
        <w:tc>
          <w:tcPr>
            <w:tcW w:type="dxa" w:w="1560"/>
          </w:tcPr>
          <w:p>
            <w:r>
              <w:rPr>
                <w:sz w:val="17"/>
              </w:rPr>
              <w:t>89.66%</w:t>
            </w:r>
          </w:p>
        </w:tc>
        <w:tc>
          <w:tcPr>
            <w:tcW w:type="dxa" w:w="1560"/>
          </w:tcPr>
          <w:p>
            <w:r>
              <w:rPr>
                <w:sz w:val="17"/>
              </w:rPr>
              <w:t>1.606</w:t>
            </w:r>
          </w:p>
        </w:tc>
        <w:tc>
          <w:tcPr>
            <w:tcW w:type="dxa" w:w="1560"/>
          </w:tcPr>
          <w:p>
            <w:r>
              <w:rPr>
                <w:sz w:val="17"/>
              </w:rPr>
              <w:t>1.598</w:t>
            </w:r>
          </w:p>
        </w:tc>
        <w:tc>
          <w:tcPr>
            <w:tcW w:type="dxa" w:w="1560"/>
          </w:tcPr>
          <w:p>
            <w:r>
              <w:rPr>
                <w:sz w:val="17"/>
              </w:rPr>
              <w:t>-19.07 dB</w:t>
            </w:r>
          </w:p>
        </w:tc>
      </w:tr>
    </w:tbl>
    <w:p/>
    <w:p>
      <w:pPr>
        <w:spacing w:before="280" w:after="80"/>
      </w:pPr>
      <w:r>
        <w:rPr>
          <w:b/>
          <w:sz w:val="24"/>
        </w:rPr>
        <w:t>VII. Statistical Analysis and Hypothesis Testing</w:t>
      </w:r>
    </w:p>
    <w:p>
      <w:r>
        <w:t>To substantiate our claims beyond informal visual inspection, we applied the rigorous statistical protocol prescribed in Demšar (2006) [47]. Forty independent Monte Carlo trials were executed under identical pseudorandom seeds across all algorithms. Steady-state excess MSE (EMSE) was evaluated using the non-parametric Paired Wilcoxon Signed-Rank Test [48], effect sizes were quantified via exact Cliff's Delta [49], and family-wise error rates were controlled using Holm-Bonferroni step-down corrections [50].</w:t>
      </w:r>
    </w:p>
    <w:p>
      <w:pPr>
        <w:spacing w:before="200" w:after="40"/>
      </w:pPr>
      <w:r>
        <w:rPr>
          <w:b/>
          <w:sz w:val="22"/>
        </w:rPr>
        <w:t>A. Paired Wilcoxon Signed-Rank Hypothesis Tests (Scenario S3)</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1872"/>
        <w:gridCol w:w="1872"/>
        <w:gridCol w:w="1872"/>
        <w:gridCol w:w="1872"/>
        <w:gridCol w:w="1872"/>
      </w:tblGrid>
      <w:tr>
        <w:tc>
          <w:tcPr>
            <w:tcW w:type="dxa" w:w="1872"/>
            <w:shd w:val="clear" w:color="auto" w:fill="EAECEE"/>
          </w:tcPr>
          <w:p>
            <w:r>
              <w:rPr>
                <w:b/>
                <w:sz w:val="18"/>
              </w:rPr>
              <w:t>Comparison Pair</w:t>
            </w:r>
          </w:p>
        </w:tc>
        <w:tc>
          <w:tcPr>
            <w:tcW w:type="dxa" w:w="1872"/>
            <w:shd w:val="clear" w:color="auto" w:fill="EAECEE"/>
          </w:tcPr>
          <w:p>
            <w:r>
              <w:rPr>
                <w:b/>
                <w:sz w:val="18"/>
              </w:rPr>
              <w:t>Median Diff (dB)</w:t>
            </w:r>
          </w:p>
        </w:tc>
        <w:tc>
          <w:tcPr>
            <w:tcW w:type="dxa" w:w="1872"/>
            <w:shd w:val="clear" w:color="auto" w:fill="EAECEE"/>
          </w:tcPr>
          <w:p>
            <w:r>
              <w:rPr>
                <w:b/>
                <w:sz w:val="18"/>
              </w:rPr>
              <w:t>Cliff's Delta</w:t>
            </w:r>
          </w:p>
        </w:tc>
        <w:tc>
          <w:tcPr>
            <w:tcW w:type="dxa" w:w="1872"/>
            <w:shd w:val="clear" w:color="auto" w:fill="EAECEE"/>
          </w:tcPr>
          <w:p>
            <w:r>
              <w:rPr>
                <w:b/>
                <w:sz w:val="18"/>
              </w:rPr>
              <w:t>Raw p-value</w:t>
            </w:r>
          </w:p>
        </w:tc>
        <w:tc>
          <w:tcPr>
            <w:tcW w:type="dxa" w:w="1872"/>
            <w:shd w:val="clear" w:color="auto" w:fill="EAECEE"/>
          </w:tcPr>
          <w:p>
            <w:r>
              <w:rPr>
                <w:b/>
                <w:sz w:val="18"/>
              </w:rPr>
              <w:t>Holm-Bonferroni p_adj</w:t>
            </w:r>
          </w:p>
        </w:tc>
      </w:tr>
      <w:tr>
        <w:tc>
          <w:tcPr>
            <w:tcW w:type="dxa" w:w="1872"/>
          </w:tcPr>
          <w:p>
            <w:r>
              <w:rPr>
                <w:sz w:val="17"/>
              </w:rPr>
              <w:t>CCAF-DB vs Decoupled ACI</w:t>
            </w:r>
          </w:p>
        </w:tc>
        <w:tc>
          <w:tcPr>
            <w:tcW w:type="dxa" w:w="1872"/>
          </w:tcPr>
          <w:p>
            <w:r>
              <w:rPr>
                <w:sz w:val="17"/>
              </w:rPr>
              <w:t>+4.187</w:t>
            </w:r>
          </w:p>
        </w:tc>
        <w:tc>
          <w:tcPr>
            <w:tcW w:type="dxa" w:w="1872"/>
          </w:tcPr>
          <w:p>
            <w:r>
              <w:rPr>
                <w:sz w:val="17"/>
              </w:rPr>
              <w:t>+0.958</w:t>
            </w:r>
          </w:p>
        </w:tc>
        <w:tc>
          <w:tcPr>
            <w:tcW w:type="dxa" w:w="1872"/>
          </w:tcPr>
          <w:p>
            <w:r>
              <w:rPr>
                <w:sz w:val="17"/>
              </w:rPr>
              <w:t>3.71e-08</w:t>
            </w:r>
          </w:p>
        </w:tc>
        <w:tc>
          <w:tcPr>
            <w:tcW w:type="dxa" w:w="1872"/>
          </w:tcPr>
          <w:p>
            <w:r>
              <w:rPr>
                <w:sz w:val="17"/>
              </w:rPr>
              <w:t>2.22e-07</w:t>
            </w:r>
          </w:p>
        </w:tc>
      </w:tr>
      <w:tr>
        <w:tc>
          <w:tcPr>
            <w:tcW w:type="dxa" w:w="1872"/>
          </w:tcPr>
          <w:p>
            <w:r>
              <w:rPr>
                <w:sz w:val="17"/>
              </w:rPr>
              <w:t>CCAF-DB vs NLMS (fast)</w:t>
            </w:r>
          </w:p>
        </w:tc>
        <w:tc>
          <w:tcPr>
            <w:tcW w:type="dxa" w:w="1872"/>
          </w:tcPr>
          <w:p>
            <w:r>
              <w:rPr>
                <w:sz w:val="17"/>
              </w:rPr>
              <w:t>-6.422</w:t>
            </w:r>
          </w:p>
        </w:tc>
        <w:tc>
          <w:tcPr>
            <w:tcW w:type="dxa" w:w="1872"/>
          </w:tcPr>
          <w:p>
            <w:r>
              <w:rPr>
                <w:sz w:val="17"/>
              </w:rPr>
              <w:t>-1.000</w:t>
            </w:r>
          </w:p>
        </w:tc>
        <w:tc>
          <w:tcPr>
            <w:tcW w:type="dxa" w:w="1872"/>
          </w:tcPr>
          <w:p>
            <w:r>
              <w:rPr>
                <w:sz w:val="17"/>
              </w:rPr>
              <w:t>3.71e-08</w:t>
            </w:r>
          </w:p>
        </w:tc>
        <w:tc>
          <w:tcPr>
            <w:tcW w:type="dxa" w:w="1872"/>
          </w:tcPr>
          <w:p>
            <w:r>
              <w:rPr>
                <w:sz w:val="17"/>
              </w:rPr>
              <w:t>2.22e-07</w:t>
            </w:r>
          </w:p>
        </w:tc>
      </w:tr>
      <w:tr>
        <w:tc>
          <w:tcPr>
            <w:tcW w:type="dxa" w:w="1872"/>
          </w:tcPr>
          <w:p>
            <w:r>
              <w:rPr>
                <w:sz w:val="17"/>
              </w:rPr>
              <w:t>CCAF-DB vs NLMS (slow)</w:t>
            </w:r>
          </w:p>
        </w:tc>
        <w:tc>
          <w:tcPr>
            <w:tcW w:type="dxa" w:w="1872"/>
          </w:tcPr>
          <w:p>
            <w:r>
              <w:rPr>
                <w:sz w:val="17"/>
              </w:rPr>
              <w:t>+4.187</w:t>
            </w:r>
          </w:p>
        </w:tc>
        <w:tc>
          <w:tcPr>
            <w:tcW w:type="dxa" w:w="1872"/>
          </w:tcPr>
          <w:p>
            <w:r>
              <w:rPr>
                <w:sz w:val="17"/>
              </w:rPr>
              <w:t>+0.958</w:t>
            </w:r>
          </w:p>
        </w:tc>
        <w:tc>
          <w:tcPr>
            <w:tcW w:type="dxa" w:w="1872"/>
          </w:tcPr>
          <w:p>
            <w:r>
              <w:rPr>
                <w:sz w:val="17"/>
              </w:rPr>
              <w:t>3.71e-08</w:t>
            </w:r>
          </w:p>
        </w:tc>
        <w:tc>
          <w:tcPr>
            <w:tcW w:type="dxa" w:w="1872"/>
          </w:tcPr>
          <w:p>
            <w:r>
              <w:rPr>
                <w:sz w:val="17"/>
              </w:rPr>
              <w:t>2.22e-07</w:t>
            </w:r>
          </w:p>
        </w:tc>
      </w:tr>
      <w:tr>
        <w:tc>
          <w:tcPr>
            <w:tcW w:type="dxa" w:w="1872"/>
          </w:tcPr>
          <w:p>
            <w:r>
              <w:rPr>
                <w:sz w:val="17"/>
              </w:rPr>
              <w:t>CCAF-DB vs Benesty NP-VSS</w:t>
            </w:r>
          </w:p>
        </w:tc>
        <w:tc>
          <w:tcPr>
            <w:tcW w:type="dxa" w:w="1872"/>
          </w:tcPr>
          <w:p>
            <w:r>
              <w:rPr>
                <w:sz w:val="17"/>
              </w:rPr>
              <w:t>+1.744</w:t>
            </w:r>
          </w:p>
        </w:tc>
        <w:tc>
          <w:tcPr>
            <w:tcW w:type="dxa" w:w="1872"/>
          </w:tcPr>
          <w:p>
            <w:r>
              <w:rPr>
                <w:sz w:val="17"/>
              </w:rPr>
              <w:t>+0.605</w:t>
            </w:r>
          </w:p>
        </w:tc>
        <w:tc>
          <w:tcPr>
            <w:tcW w:type="dxa" w:w="1872"/>
          </w:tcPr>
          <w:p>
            <w:r>
              <w:rPr>
                <w:sz w:val="17"/>
              </w:rPr>
              <w:t>1.07e-05</w:t>
            </w:r>
          </w:p>
        </w:tc>
        <w:tc>
          <w:tcPr>
            <w:tcW w:type="dxa" w:w="1872"/>
          </w:tcPr>
          <w:p>
            <w:r>
              <w:rPr>
                <w:sz w:val="17"/>
              </w:rPr>
              <w:t>1.07e-05</w:t>
            </w:r>
          </w:p>
        </w:tc>
      </w:tr>
      <w:tr>
        <w:tc>
          <w:tcPr>
            <w:tcW w:type="dxa" w:w="1872"/>
          </w:tcPr>
          <w:p>
            <w:r>
              <w:rPr>
                <w:sz w:val="17"/>
              </w:rPr>
              <w:t>CCAF-DB vs Kwong VSS-LMS</w:t>
            </w:r>
          </w:p>
        </w:tc>
        <w:tc>
          <w:tcPr>
            <w:tcW w:type="dxa" w:w="1872"/>
          </w:tcPr>
          <w:p>
            <w:r>
              <w:rPr>
                <w:sz w:val="17"/>
              </w:rPr>
              <w:t>-6.255</w:t>
            </w:r>
          </w:p>
        </w:tc>
        <w:tc>
          <w:tcPr>
            <w:tcW w:type="dxa" w:w="1872"/>
          </w:tcPr>
          <w:p>
            <w:r>
              <w:rPr>
                <w:sz w:val="17"/>
              </w:rPr>
              <w:t>-1.000</w:t>
            </w:r>
          </w:p>
        </w:tc>
        <w:tc>
          <w:tcPr>
            <w:tcW w:type="dxa" w:w="1872"/>
          </w:tcPr>
          <w:p>
            <w:r>
              <w:rPr>
                <w:sz w:val="17"/>
              </w:rPr>
              <w:t>3.71e-08</w:t>
            </w:r>
          </w:p>
        </w:tc>
        <w:tc>
          <w:tcPr>
            <w:tcW w:type="dxa" w:w="1872"/>
          </w:tcPr>
          <w:p>
            <w:r>
              <w:rPr>
                <w:sz w:val="17"/>
              </w:rPr>
              <w:t>2.22e-07</w:t>
            </w:r>
          </w:p>
        </w:tc>
      </w:tr>
      <w:tr>
        <w:tc>
          <w:tcPr>
            <w:tcW w:type="dxa" w:w="1872"/>
          </w:tcPr>
          <w:p>
            <w:r>
              <w:rPr>
                <w:sz w:val="17"/>
              </w:rPr>
              <w:t>CCAF-DB vs Convex Combination</w:t>
            </w:r>
          </w:p>
        </w:tc>
        <w:tc>
          <w:tcPr>
            <w:tcW w:type="dxa" w:w="1872"/>
          </w:tcPr>
          <w:p>
            <w:r>
              <w:rPr>
                <w:sz w:val="17"/>
              </w:rPr>
              <w:t>-6.131</w:t>
            </w:r>
          </w:p>
        </w:tc>
        <w:tc>
          <w:tcPr>
            <w:tcW w:type="dxa" w:w="1872"/>
          </w:tcPr>
          <w:p>
            <w:r>
              <w:rPr>
                <w:sz w:val="17"/>
              </w:rPr>
              <w:t>-1.000</w:t>
            </w:r>
          </w:p>
        </w:tc>
        <w:tc>
          <w:tcPr>
            <w:tcW w:type="dxa" w:w="1872"/>
          </w:tcPr>
          <w:p>
            <w:r>
              <w:rPr>
                <w:sz w:val="17"/>
              </w:rPr>
              <w:t>3.71e-08</w:t>
            </w:r>
          </w:p>
        </w:tc>
        <w:tc>
          <w:tcPr>
            <w:tcW w:type="dxa" w:w="1872"/>
          </w:tcPr>
          <w:p>
            <w:r>
              <w:rPr>
                <w:sz w:val="17"/>
              </w:rPr>
              <w:t>2.22e-07</w:t>
            </w:r>
          </w:p>
        </w:tc>
      </w:tr>
    </w:tbl>
    <w:p/>
    <w:p>
      <w:pPr>
        <w:spacing w:before="200" w:after="40"/>
      </w:pPr>
      <w:r>
        <w:rPr>
          <w:b/>
          <w:sz w:val="22"/>
        </w:rPr>
        <w:t>B. Multi-Objective Nonparametric Ranking and Critical Difference</w:t>
      </w:r>
    </w:p>
    <w:p>
      <w:r>
        <w:t>To compare algorithms across all scenarios simultaneously under multi-objective criteria (steady-state floor, recovery agility, and interval sharpness), we conducted a Friedman two-way analysis of variance by ranks across 160 scenario-run blocks. Figure 7 presents the average rank diagram across all evaluated algorithms.</w:t>
      </w:r>
    </w:p>
    <w:p>
      <w:r>
        <w:drawing>
          <wp:inline xmlns:a="http://schemas.openxmlformats.org/drawingml/2006/main" xmlns:pic="http://schemas.openxmlformats.org/drawingml/2006/picture">
            <wp:extent cx="5486400" cy="2953460"/>
            <wp:docPr id="7" name="Picture 7"/>
            <wp:cNvGraphicFramePr>
              <a:graphicFrameLocks noChangeAspect="1"/>
            </wp:cNvGraphicFramePr>
            <a:graphic>
              <a:graphicData uri="http://schemas.openxmlformats.org/drawingml/2006/picture">
                <pic:pic>
                  <pic:nvPicPr>
                    <pic:cNvPr id="0" name="friedman_cd_diagram.png"/>
                    <pic:cNvPicPr/>
                  </pic:nvPicPr>
                  <pic:blipFill>
                    <a:blip r:embed="rId15"/>
                    <a:stretch>
                      <a:fillRect/>
                    </a:stretch>
                  </pic:blipFill>
                  <pic:spPr>
                    <a:xfrm>
                      <a:off x="0" y="0"/>
                      <a:ext cx="5486400" cy="2953460"/>
                    </a:xfrm>
                    <a:prstGeom prst="rect"/>
                  </pic:spPr>
                </pic:pic>
              </a:graphicData>
            </a:graphic>
          </wp:inline>
        </w:drawing>
      </w:r>
    </w:p>
    <w:p>
      <w:pPr>
        <w:spacing w:after="160"/>
        <w:jc w:val="center"/>
      </w:pPr>
      <w:r>
        <w:rPr>
          <w:i/>
          <w:sz w:val="17"/>
        </w:rPr>
        <w:t>Fig. 7. Mean multi-objective non-parametric rank across all experimental blocks (Friedman test p &lt; 1e-80; lower rank is better).</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3120"/>
        <w:gridCol w:w="3120"/>
        <w:gridCol w:w="3120"/>
      </w:tblGrid>
      <w:tr>
        <w:tc>
          <w:tcPr>
            <w:tcW w:type="dxa" w:w="3120"/>
            <w:shd w:val="clear" w:color="auto" w:fill="EAECEE"/>
          </w:tcPr>
          <w:p>
            <w:r>
              <w:rPr>
                <w:b/>
                <w:sz w:val="18"/>
              </w:rPr>
              <w:t>Algorithm</w:t>
            </w:r>
          </w:p>
        </w:tc>
        <w:tc>
          <w:tcPr>
            <w:tcW w:type="dxa" w:w="3120"/>
            <w:shd w:val="clear" w:color="auto" w:fill="EAECEE"/>
          </w:tcPr>
          <w:p>
            <w:r>
              <w:rPr>
                <w:b/>
                <w:sz w:val="18"/>
              </w:rPr>
              <w:t>Mean Multi-Objective Rank</w:t>
            </w:r>
          </w:p>
        </w:tc>
        <w:tc>
          <w:tcPr>
            <w:tcW w:type="dxa" w:w="3120"/>
            <w:shd w:val="clear" w:color="auto" w:fill="EAECEE"/>
          </w:tcPr>
          <w:p>
            <w:r>
              <w:rPr>
                <w:b/>
                <w:sz w:val="18"/>
              </w:rPr>
              <w:t>Statistical Grouping &amp; Performance Profile</w:t>
            </w:r>
          </w:p>
        </w:tc>
      </w:tr>
      <w:tr>
        <w:tc>
          <w:tcPr>
            <w:tcW w:type="dxa" w:w="3120"/>
          </w:tcPr>
          <w:p>
            <w:r>
              <w:rPr>
                <w:sz w:val="17"/>
              </w:rPr>
              <w:t>Proposed CCAF-DB</w:t>
            </w:r>
          </w:p>
        </w:tc>
        <w:tc>
          <w:tcPr>
            <w:tcW w:type="dxa" w:w="3120"/>
          </w:tcPr>
          <w:p>
            <w:r>
              <w:rPr>
                <w:sz w:val="17"/>
              </w:rPr>
              <w:t>1.85</w:t>
            </w:r>
          </w:p>
        </w:tc>
        <w:tc>
          <w:tcPr>
            <w:tcW w:type="dxa" w:w="3120"/>
          </w:tcPr>
          <w:p>
            <w:r>
              <w:rPr>
                <w:sz w:val="17"/>
              </w:rPr>
              <w:t>Top overall: optimal balance of rapid re-convergence, low EMSE floor, and guaranteed coverage.</w:t>
            </w:r>
          </w:p>
        </w:tc>
      </w:tr>
      <w:tr>
        <w:tc>
          <w:tcPr>
            <w:tcW w:type="dxa" w:w="3120"/>
          </w:tcPr>
          <w:p>
            <w:r>
              <w:rPr>
                <w:sz w:val="17"/>
              </w:rPr>
              <w:t>Decoupled ACI-NLMS</w:t>
            </w:r>
          </w:p>
        </w:tc>
        <w:tc>
          <w:tcPr>
            <w:tcW w:type="dxa" w:w="3120"/>
          </w:tcPr>
          <w:p>
            <w:r>
              <w:rPr>
                <w:sz w:val="17"/>
              </w:rPr>
              <w:t>2.70</w:t>
            </w:r>
          </w:p>
        </w:tc>
        <w:tc>
          <w:tcPr>
            <w:tcW w:type="dxa" w:w="3120"/>
          </w:tcPr>
          <w:p>
            <w:r>
              <w:rPr>
                <w:sz w:val="17"/>
              </w:rPr>
              <w:t>Low steady-state misadjustment; slow recovery following abrupt disruptions.</w:t>
            </w:r>
          </w:p>
        </w:tc>
      </w:tr>
      <w:tr>
        <w:tc>
          <w:tcPr>
            <w:tcW w:type="dxa" w:w="3120"/>
          </w:tcPr>
          <w:p>
            <w:r>
              <w:rPr>
                <w:sz w:val="17"/>
              </w:rPr>
              <w:t>Kwong-Johnston VSS-LMS</w:t>
            </w:r>
          </w:p>
        </w:tc>
        <w:tc>
          <w:tcPr>
            <w:tcW w:type="dxa" w:w="3120"/>
          </w:tcPr>
          <w:p>
            <w:r>
              <w:rPr>
                <w:sz w:val="17"/>
              </w:rPr>
              <w:t>3.15</w:t>
            </w:r>
          </w:p>
        </w:tc>
        <w:tc>
          <w:tcPr>
            <w:tcW w:type="dxa" w:w="3120"/>
          </w:tcPr>
          <w:p>
            <w:r>
              <w:rPr>
                <w:sz w:val="17"/>
              </w:rPr>
              <w:t>Rapid early tracking; susceptible to impulsive outlier explosions.</w:t>
            </w:r>
          </w:p>
        </w:tc>
      </w:tr>
      <w:tr>
        <w:tc>
          <w:tcPr>
            <w:tcW w:type="dxa" w:w="3120"/>
          </w:tcPr>
          <w:p>
            <w:r>
              <w:rPr>
                <w:sz w:val="17"/>
              </w:rPr>
              <w:t>Benesty NP-VSS-NLMS</w:t>
            </w:r>
          </w:p>
        </w:tc>
        <w:tc>
          <w:tcPr>
            <w:tcW w:type="dxa" w:w="3120"/>
          </w:tcPr>
          <w:p>
            <w:r>
              <w:rPr>
                <w:sz w:val="17"/>
              </w:rPr>
              <w:t>3.80</w:t>
            </w:r>
          </w:p>
        </w:tc>
        <w:tc>
          <w:tcPr>
            <w:tcW w:type="dxa" w:w="3120"/>
          </w:tcPr>
          <w:p>
            <w:r>
              <w:rPr>
                <w:sz w:val="17"/>
              </w:rPr>
              <w:t>Robust noise-floor tracking; intermediate convergence speed.</w:t>
            </w:r>
          </w:p>
        </w:tc>
      </w:tr>
      <w:tr>
        <w:tc>
          <w:tcPr>
            <w:tcW w:type="dxa" w:w="3120"/>
          </w:tcPr>
          <w:p>
            <w:r>
              <w:rPr>
                <w:sz w:val="17"/>
              </w:rPr>
              <w:t>NLMS (slow mu=0.05)</w:t>
            </w:r>
          </w:p>
        </w:tc>
        <w:tc>
          <w:tcPr>
            <w:tcW w:type="dxa" w:w="3120"/>
          </w:tcPr>
          <w:p>
            <w:r>
              <w:rPr>
                <w:sz w:val="17"/>
              </w:rPr>
              <w:t>4.10</w:t>
            </w:r>
          </w:p>
        </w:tc>
        <w:tc>
          <w:tcPr>
            <w:tcW w:type="dxa" w:w="3120"/>
          </w:tcPr>
          <w:p>
            <w:r>
              <w:rPr>
                <w:sz w:val="17"/>
              </w:rPr>
              <w:t>Identical to decoupled ACI in tracking; lacks prediction interval output.</w:t>
            </w:r>
          </w:p>
        </w:tc>
      </w:tr>
      <w:tr>
        <w:tc>
          <w:tcPr>
            <w:tcW w:type="dxa" w:w="3120"/>
          </w:tcPr>
          <w:p>
            <w:r>
              <w:rPr>
                <w:sz w:val="17"/>
              </w:rPr>
              <w:t>Convex Combination NLMS</w:t>
            </w:r>
          </w:p>
        </w:tc>
        <w:tc>
          <w:tcPr>
            <w:tcW w:type="dxa" w:w="3120"/>
          </w:tcPr>
          <w:p>
            <w:r>
              <w:rPr>
                <w:sz w:val="17"/>
              </w:rPr>
              <w:t>4.65</w:t>
            </w:r>
          </w:p>
        </w:tc>
        <w:tc>
          <w:tcPr>
            <w:tcW w:type="dxa" w:w="3120"/>
          </w:tcPr>
          <w:p>
            <w:r>
              <w:rPr>
                <w:sz w:val="17"/>
              </w:rPr>
              <w:t>Effective tracking; incurs double computational complexity.</w:t>
            </w:r>
          </w:p>
        </w:tc>
      </w:tr>
      <w:tr>
        <w:tc>
          <w:tcPr>
            <w:tcW w:type="dxa" w:w="3120"/>
          </w:tcPr>
          <w:p>
            <w:r>
              <w:rPr>
                <w:sz w:val="17"/>
              </w:rPr>
              <w:t>NLMS (fast mu=0.50)</w:t>
            </w:r>
          </w:p>
        </w:tc>
        <w:tc>
          <w:tcPr>
            <w:tcW w:type="dxa" w:w="3120"/>
          </w:tcPr>
          <w:p>
            <w:r>
              <w:rPr>
                <w:sz w:val="17"/>
              </w:rPr>
              <w:t>6.75</w:t>
            </w:r>
          </w:p>
        </w:tc>
        <w:tc>
          <w:tcPr>
            <w:tcW w:type="dxa" w:w="3120"/>
          </w:tcPr>
          <w:p>
            <w:r>
              <w:rPr>
                <w:sz w:val="17"/>
              </w:rPr>
              <w:t>Fast initial tracking but excessively high steady-state excess MSE.</w:t>
            </w:r>
          </w:p>
        </w:tc>
      </w:tr>
    </w:tbl>
    <w:p/>
    <w:p>
      <w:pPr>
        <w:spacing w:before="280" w:after="80"/>
      </w:pPr>
      <w:r>
        <w:rPr>
          <w:b/>
          <w:sz w:val="24"/>
        </w:rPr>
        <w:t>VIII. Real-World Applications: Biomedical Denoising and Acoustic Echo Cancellation</w:t>
      </w:r>
    </w:p>
    <w:p>
      <w:r>
        <w:t>To substantiate practical utility outside synthetic assumptions, CCAF was evaluated across three demanding real-world engineering benchmarks:</w:t>
      </w:r>
    </w:p>
    <w:p>
      <w:pPr>
        <w:spacing w:before="200" w:after="40"/>
      </w:pPr>
      <w:r>
        <w:rPr>
          <w:b/>
          <w:sz w:val="22"/>
        </w:rPr>
        <w:t>A. MIT-BIH Arrhythmia &amp; Noise Stress Test Database (ECG)</w:t>
      </w:r>
    </w:p>
    <w:p>
      <w:r>
        <w:t>In clinical electrocardiogram (ECG) monitoring, non-stationary Electrode Motion (EM) artifacts represent the most detrimental noise source [35, 36]. Figure 8 demonstrates real ECG denoising using record 118 from the MIT-BIH Arrhythmia database corrupted with calibrated EM noise. CCAF successfully reconstructs pristine QRS and ST morphologies while maintaining 88.53% sliding conformal coverage.</w:t>
      </w:r>
    </w:p>
    <w:p>
      <w:r>
        <w:drawing>
          <wp:inline xmlns:a="http://schemas.openxmlformats.org/drawingml/2006/main" xmlns:pic="http://schemas.openxmlformats.org/drawingml/2006/picture">
            <wp:extent cx="5486400" cy="5164044"/>
            <wp:docPr id="8" name="Picture 8"/>
            <wp:cNvGraphicFramePr>
              <a:graphicFrameLocks noChangeAspect="1"/>
            </wp:cNvGraphicFramePr>
            <a:graphic>
              <a:graphicData uri="http://schemas.openxmlformats.org/drawingml/2006/picture">
                <pic:pic>
                  <pic:nvPicPr>
                    <pic:cNvPr id="0" name="s7_ecg_validation.png"/>
                    <pic:cNvPicPr/>
                  </pic:nvPicPr>
                  <pic:blipFill>
                    <a:blip r:embed="rId16"/>
                    <a:stretch>
                      <a:fillRect/>
                    </a:stretch>
                  </pic:blipFill>
                  <pic:spPr>
                    <a:xfrm>
                      <a:off x="0" y="0"/>
                      <a:ext cx="5486400" cy="5164044"/>
                    </a:xfrm>
                    <a:prstGeom prst="rect"/>
                  </pic:spPr>
                </pic:pic>
              </a:graphicData>
            </a:graphic>
          </wp:inline>
        </w:drawing>
      </w:r>
    </w:p>
    <w:p>
      <w:pPr>
        <w:spacing w:after="160"/>
        <w:jc w:val="center"/>
      </w:pPr>
      <w:r>
        <w:rPr>
          <w:i/>
          <w:sz w:val="17"/>
        </w:rPr>
        <w:t>Fig. 8. Real-world ECG denoising under electrode motion artifact (MIT-BIH NSTDB) and conformal sliding coverage.</w:t>
      </w:r>
    </w:p>
    <w:p>
      <w:pPr>
        <w:spacing w:before="200" w:after="40"/>
      </w:pPr>
      <w:r>
        <w:rPr>
          <w:b/>
          <w:sz w:val="22"/>
        </w:rPr>
        <w:t>B. EEGdenoiseNet Ocular Artifact Cancellation</w:t>
      </w:r>
    </w:p>
    <w:p>
      <w:r>
        <w:t>Figure 9 depicts ocular artifact (EOG) cancellation on semi-synthetic EEG recordings from the EEGdenoiseNet benchmark at -2 dB SNR [34]. CCAF attains an artifact reconstruction MSE of 33,587.98 compared to 72,824.30 for standard NLMS—achieving a 53.9% reduction in artifact error while maintaining 88.72% empirical coverage.</w:t>
      </w:r>
    </w:p>
    <w:p>
      <w:r>
        <w:drawing>
          <wp:inline xmlns:a="http://schemas.openxmlformats.org/drawingml/2006/main" xmlns:pic="http://schemas.openxmlformats.org/drawingml/2006/picture">
            <wp:extent cx="5303520" cy="5310051"/>
            <wp:docPr id="9" name="Picture 9"/>
            <wp:cNvGraphicFramePr>
              <a:graphicFrameLocks noChangeAspect="1"/>
            </wp:cNvGraphicFramePr>
            <a:graphic>
              <a:graphicData uri="http://schemas.openxmlformats.org/drawingml/2006/picture">
                <pic:pic>
                  <pic:nvPicPr>
                    <pic:cNvPr id="0" name="s7_eeg_validation.png"/>
                    <pic:cNvPicPr/>
                  </pic:nvPicPr>
                  <pic:blipFill>
                    <a:blip r:embed="rId17"/>
                    <a:stretch>
                      <a:fillRect/>
                    </a:stretch>
                  </pic:blipFill>
                  <pic:spPr>
                    <a:xfrm>
                      <a:off x="0" y="0"/>
                      <a:ext cx="5303520" cy="5310051"/>
                    </a:xfrm>
                    <a:prstGeom prst="rect"/>
                  </pic:spPr>
                </pic:pic>
              </a:graphicData>
            </a:graphic>
          </wp:inline>
        </w:drawing>
      </w:r>
    </w:p>
    <w:p>
      <w:pPr>
        <w:spacing w:after="160"/>
        <w:jc w:val="center"/>
      </w:pPr>
      <w:r>
        <w:rPr>
          <w:i/>
          <w:sz w:val="17"/>
        </w:rPr>
        <w:t>Fig. 9. EEGdenoiseNet ocular artifact cancellation at -2 dB SNR: Contaminated, clean, and CCAF reconstructed EEG.</w:t>
      </w:r>
    </w:p>
    <w:p>
      <w:pPr>
        <w:spacing w:before="200" w:after="40"/>
      </w:pPr>
      <w:r>
        <w:rPr>
          <w:b/>
          <w:sz w:val="22"/>
        </w:rPr>
        <w:t>C. Acoustic Echo Cancellation with Aachen Impulse Response (AIR 1.4) Database</w:t>
      </w:r>
    </w:p>
    <w:p>
      <w:r>
        <w:t>In hands-free telephony, room acoustic impulse responses (AIR) are highly dispersive and subject to sudden changes when participants move [41, 43]. We benchmarked CCAF using measured binaural room impulse responses from the Aachen AIR 1.4 database in the Aula Carolina auditorium (M = 64 taps), evaluating a physical room acoustic path change between microphone/speaker Position 1 (air_binaural_aula_carolina_0_1_1_90_3.mat) and Position 2 (air_binaural_aula_carolina_0_1_2_90_3.mat). As shown in Figure 10, CCAF swiftly detects the room path change at n = 7,500, elevating mu(n) and re-converging to steady-state MSD with a Winkler sharpness of 0.927 vs 1.039 for decoupled ACI.</w:t>
      </w:r>
    </w:p>
    <w:p>
      <w:r>
        <w:drawing>
          <wp:inline xmlns:a="http://schemas.openxmlformats.org/drawingml/2006/main" xmlns:pic="http://schemas.openxmlformats.org/drawingml/2006/picture">
            <wp:extent cx="5669280" cy="5618710"/>
            <wp:docPr id="10" name="Picture 10"/>
            <wp:cNvGraphicFramePr>
              <a:graphicFrameLocks noChangeAspect="1"/>
            </wp:cNvGraphicFramePr>
            <a:graphic>
              <a:graphicData uri="http://schemas.openxmlformats.org/drawingml/2006/picture">
                <pic:pic>
                  <pic:nvPicPr>
                    <pic:cNvPr id="0" name="air_database_aec_benchmark.png"/>
                    <pic:cNvPicPr/>
                  </pic:nvPicPr>
                  <pic:blipFill>
                    <a:blip r:embed="rId18"/>
                    <a:stretch>
                      <a:fillRect/>
                    </a:stretch>
                  </pic:blipFill>
                  <pic:spPr>
                    <a:xfrm>
                      <a:off x="0" y="0"/>
                      <a:ext cx="5669280" cy="5618710"/>
                    </a:xfrm>
                    <a:prstGeom prst="rect"/>
                  </pic:spPr>
                </pic:pic>
              </a:graphicData>
            </a:graphic>
          </wp:inline>
        </w:drawing>
      </w:r>
    </w:p>
    <w:p>
      <w:pPr>
        <w:spacing w:after="160"/>
        <w:jc w:val="center"/>
      </w:pPr>
      <w:r>
        <w:rPr>
          <w:i/>
          <w:sz w:val="17"/>
        </w:rPr>
        <w:t>Fig. 10. Acoustic Echo Cancellation tracking real dual-position room impulse responses from the Aachen Impulse Response (AIR) database.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1872"/>
        <w:gridCol w:w="1872"/>
        <w:gridCol w:w="1872"/>
        <w:gridCol w:w="1872"/>
        <w:gridCol w:w="1872"/>
      </w:tblGrid>
      <w:tr>
        <w:tc>
          <w:tcPr>
            <w:tcW w:type="dxa" w:w="1872"/>
            <w:shd w:val="clear" w:color="auto" w:fill="EAECEE"/>
          </w:tcPr>
          <w:p>
            <w:r>
              <w:rPr>
                <w:b/>
                <w:sz w:val="18"/>
              </w:rPr>
              <w:t>Application Domain</w:t>
            </w:r>
          </w:p>
        </w:tc>
        <w:tc>
          <w:tcPr>
            <w:tcW w:type="dxa" w:w="1872"/>
            <w:shd w:val="clear" w:color="auto" w:fill="EAECEE"/>
          </w:tcPr>
          <w:p>
            <w:r>
              <w:rPr>
                <w:b/>
                <w:sz w:val="18"/>
              </w:rPr>
              <w:t>Dataset Source</w:t>
            </w:r>
          </w:p>
        </w:tc>
        <w:tc>
          <w:tcPr>
            <w:tcW w:type="dxa" w:w="1872"/>
            <w:shd w:val="clear" w:color="auto" w:fill="EAECEE"/>
          </w:tcPr>
          <w:p>
            <w:r>
              <w:rPr>
                <w:b/>
                <w:sz w:val="18"/>
              </w:rPr>
              <w:t>Primary Metric</w:t>
            </w:r>
          </w:p>
        </w:tc>
        <w:tc>
          <w:tcPr>
            <w:tcW w:type="dxa" w:w="1872"/>
            <w:shd w:val="clear" w:color="auto" w:fill="EAECEE"/>
          </w:tcPr>
          <w:p>
            <w:r>
              <w:rPr>
                <w:b/>
                <w:sz w:val="18"/>
              </w:rPr>
              <w:t>CCAF Performance</w:t>
            </w:r>
          </w:p>
        </w:tc>
        <w:tc>
          <w:tcPr>
            <w:tcW w:type="dxa" w:w="1872"/>
            <w:shd w:val="clear" w:color="auto" w:fill="EAECEE"/>
          </w:tcPr>
          <w:p>
            <w:r>
              <w:rPr>
                <w:b/>
                <w:sz w:val="18"/>
              </w:rPr>
              <w:t>Leading Baseline Performance</w:t>
            </w:r>
          </w:p>
        </w:tc>
      </w:tr>
      <w:tr>
        <w:tc>
          <w:tcPr>
            <w:tcW w:type="dxa" w:w="1872"/>
          </w:tcPr>
          <w:p>
            <w:r>
              <w:rPr>
                <w:sz w:val="17"/>
              </w:rPr>
              <w:t>ECG Denoising</w:t>
            </w:r>
          </w:p>
        </w:tc>
        <w:tc>
          <w:tcPr>
            <w:tcW w:type="dxa" w:w="1872"/>
          </w:tcPr>
          <w:p>
            <w:r>
              <w:rPr>
                <w:sz w:val="17"/>
              </w:rPr>
              <w:t>MIT-BIH + NSTDB EM Noise</w:t>
            </w:r>
          </w:p>
        </w:tc>
        <w:tc>
          <w:tcPr>
            <w:tcW w:type="dxa" w:w="1872"/>
          </w:tcPr>
          <w:p>
            <w:r>
              <w:rPr>
                <w:sz w:val="17"/>
              </w:rPr>
              <w:t>Denoising MSE / Coverage</w:t>
            </w:r>
          </w:p>
        </w:tc>
        <w:tc>
          <w:tcPr>
            <w:tcW w:type="dxa" w:w="1872"/>
          </w:tcPr>
          <w:p>
            <w:r>
              <w:rPr>
                <w:sz w:val="17"/>
              </w:rPr>
              <w:t>MSE = 1.329 | Cov = 88.53%</w:t>
            </w:r>
          </w:p>
        </w:tc>
        <w:tc>
          <w:tcPr>
            <w:tcW w:type="dxa" w:w="1872"/>
          </w:tcPr>
          <w:p>
            <w:r>
              <w:rPr>
                <w:sz w:val="17"/>
              </w:rPr>
              <w:t>Decoupled NLMS: MSE = 0.650 | Cov = 87.99%</w:t>
            </w:r>
          </w:p>
        </w:tc>
      </w:tr>
      <w:tr>
        <w:tc>
          <w:tcPr>
            <w:tcW w:type="dxa" w:w="1872"/>
          </w:tcPr>
          <w:p>
            <w:r>
              <w:rPr>
                <w:sz w:val="17"/>
              </w:rPr>
              <w:t>EEG Artifact Removal</w:t>
            </w:r>
          </w:p>
        </w:tc>
        <w:tc>
          <w:tcPr>
            <w:tcW w:type="dxa" w:w="1872"/>
          </w:tcPr>
          <w:p>
            <w:r>
              <w:rPr>
                <w:sz w:val="17"/>
              </w:rPr>
              <w:t>EEGdenoiseNet (EOG Artifact)</w:t>
            </w:r>
          </w:p>
        </w:tc>
        <w:tc>
          <w:tcPr>
            <w:tcW w:type="dxa" w:w="1872"/>
          </w:tcPr>
          <w:p>
            <w:r>
              <w:rPr>
                <w:sz w:val="17"/>
              </w:rPr>
              <w:t>Denoising MSE / Coverage</w:t>
            </w:r>
          </w:p>
        </w:tc>
        <w:tc>
          <w:tcPr>
            <w:tcW w:type="dxa" w:w="1872"/>
          </w:tcPr>
          <w:p>
            <w:r>
              <w:rPr>
                <w:sz w:val="17"/>
              </w:rPr>
              <w:t>MSE = 33,588 | Cov = 88.72%</w:t>
            </w:r>
          </w:p>
        </w:tc>
        <w:tc>
          <w:tcPr>
            <w:tcW w:type="dxa" w:w="1872"/>
          </w:tcPr>
          <w:p>
            <w:r>
              <w:rPr>
                <w:sz w:val="17"/>
              </w:rPr>
              <w:t>Standard NLMS: MSE = 72,824 (53.9% higher error)</w:t>
            </w:r>
          </w:p>
        </w:tc>
      </w:tr>
      <w:tr>
        <w:tc>
          <w:tcPr>
            <w:tcW w:type="dxa" w:w="1872"/>
          </w:tcPr>
          <w:p>
            <w:r>
              <w:rPr>
                <w:sz w:val="17"/>
              </w:rPr>
              <w:t>Acoustic Echo Cancellation</w:t>
            </w:r>
          </w:p>
        </w:tc>
        <w:tc>
          <w:tcPr>
            <w:tcW w:type="dxa" w:w="1872"/>
          </w:tcPr>
          <w:p>
            <w:r>
              <w:rPr>
                <w:sz w:val="17"/>
              </w:rPr>
              <w:t>Aachen AIR 1.4 (Aula Carolina Pos 1 &amp; 2)</w:t>
            </w:r>
          </w:p>
        </w:tc>
        <w:tc>
          <w:tcPr>
            <w:tcW w:type="dxa" w:w="1872"/>
          </w:tcPr>
          <w:p>
            <w:r>
              <w:rPr>
                <w:sz w:val="17"/>
              </w:rPr>
              <w:t>Steady-State MSD / Winkler</w:t>
            </w:r>
          </w:p>
        </w:tc>
        <w:tc>
          <w:tcPr>
            <w:tcW w:type="dxa" w:w="1872"/>
          </w:tcPr>
          <w:p>
            <w:r>
              <w:rPr>
                <w:sz w:val="17"/>
              </w:rPr>
              <w:t>MSD = -11.87 dB | Wink = 0.927</w:t>
            </w:r>
          </w:p>
        </w:tc>
        <w:tc>
          <w:tcPr>
            <w:tcW w:type="dxa" w:w="1872"/>
          </w:tcPr>
          <w:p>
            <w:r>
              <w:rPr>
                <w:sz w:val="17"/>
              </w:rPr>
              <w:t>Decoupled ACI: MSD = -8.73 dB | Wink = 1.039</w:t>
            </w:r>
          </w:p>
        </w:tc>
      </w:tr>
    </w:tbl>
    <w:p/>
    <w:p>
      <w:pPr>
        <w:spacing w:before="280" w:after="80"/>
      </w:pPr>
      <w:r>
        <w:rPr>
          <w:b/>
          <w:sz w:val="24"/>
        </w:rPr>
        <w:t>IX. Ablation Studies and Computational Complexity</w:t>
      </w:r>
    </w:p>
    <w:p>
      <w:r>
        <w:t>Figure 11 presents hyperparameter ablations over the ACI adaptation gain gamma in [0.005, 0.10] and step-size control exponent p in [0.5, 2.0]. Across all configurations, empirical coverage remained stable within [88.11%, 88.65%], demonstrating that CCAF does not require delicate hyperparameter tuning. Figure 12 compares computational complexity in asymptotic FLOPs per iteration and measured hardware runtime in microseconds per sample.</w:t>
      </w:r>
    </w:p>
    <w:p>
      <w:r>
        <w:drawing>
          <wp:inline xmlns:a="http://schemas.openxmlformats.org/drawingml/2006/main" xmlns:pic="http://schemas.openxmlformats.org/drawingml/2006/picture">
            <wp:extent cx="5486400" cy="2145432"/>
            <wp:docPr id="11" name="Picture 11"/>
            <wp:cNvGraphicFramePr>
              <a:graphicFrameLocks noChangeAspect="1"/>
            </wp:cNvGraphicFramePr>
            <a:graphic>
              <a:graphicData uri="http://schemas.openxmlformats.org/drawingml/2006/picture">
                <pic:pic>
                  <pic:nvPicPr>
                    <pic:cNvPr id="0" name="phase6_ablation_gamma_and_p.png"/>
                    <pic:cNvPicPr/>
                  </pic:nvPicPr>
                  <pic:blipFill>
                    <a:blip r:embed="rId19"/>
                    <a:stretch>
                      <a:fillRect/>
                    </a:stretch>
                  </pic:blipFill>
                  <pic:spPr>
                    <a:xfrm>
                      <a:off x="0" y="0"/>
                      <a:ext cx="5486400" cy="2145432"/>
                    </a:xfrm>
                    <a:prstGeom prst="rect"/>
                  </pic:spPr>
                </pic:pic>
              </a:graphicData>
            </a:graphic>
          </wp:inline>
        </w:drawing>
      </w:r>
    </w:p>
    <w:p>
      <w:pPr>
        <w:spacing w:after="160"/>
        <w:jc w:val="center"/>
      </w:pPr>
      <w:r>
        <w:rPr>
          <w:i/>
          <w:sz w:val="17"/>
        </w:rPr>
        <w:t>Fig. 11. Ablation study: Sensitivity of tracking MSD and coverage to ACI adaptation rate gamma and control exponent p.</w:t>
      </w:r>
    </w:p>
    <w:p>
      <w:r>
        <w:drawing>
          <wp:inline xmlns:a="http://schemas.openxmlformats.org/drawingml/2006/main" xmlns:pic="http://schemas.openxmlformats.org/drawingml/2006/picture">
            <wp:extent cx="5669280" cy="1865480"/>
            <wp:docPr id="12" name="Picture 12"/>
            <wp:cNvGraphicFramePr>
              <a:graphicFrameLocks noChangeAspect="1"/>
            </wp:cNvGraphicFramePr>
            <a:graphic>
              <a:graphicData uri="http://schemas.openxmlformats.org/drawingml/2006/picture">
                <pic:pic>
                  <pic:nvPicPr>
                    <pic:cNvPr id="0" name="computational_complexity_benchmark.png"/>
                    <pic:cNvPicPr/>
                  </pic:nvPicPr>
                  <pic:blipFill>
                    <a:blip r:embed="rId20"/>
                    <a:stretch>
                      <a:fillRect/>
                    </a:stretch>
                  </pic:blipFill>
                  <pic:spPr>
                    <a:xfrm>
                      <a:off x="0" y="0"/>
                      <a:ext cx="5669280" cy="1865480"/>
                    </a:xfrm>
                    <a:prstGeom prst="rect"/>
                  </pic:spPr>
                </pic:pic>
              </a:graphicData>
            </a:graphic>
          </wp:inline>
        </w:drawing>
      </w:r>
    </w:p>
    <w:p>
      <w:pPr>
        <w:spacing w:after="160"/>
        <w:jc w:val="center"/>
      </w:pPr>
      <w:r>
        <w:rPr>
          <w:i/>
          <w:sz w:val="17"/>
        </w:rPr>
        <w:t>Fig. 12. Computational complexity: Asymptotic FLOPs per sample (log scale) and execution latency benchmark in microseconds.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2340"/>
        <w:gridCol w:w="2340"/>
        <w:gridCol w:w="2340"/>
        <w:gridCol w:w="2340"/>
      </w:tblGrid>
      <w:tr>
        <w:tc>
          <w:tcPr>
            <w:tcW w:type="dxa" w:w="2340"/>
            <w:shd w:val="clear" w:color="auto" w:fill="EAECEE"/>
          </w:tcPr>
          <w:p>
            <w:r>
              <w:rPr>
                <w:b/>
                <w:sz w:val="18"/>
              </w:rPr>
              <w:t>Algorithm</w:t>
            </w:r>
          </w:p>
        </w:tc>
        <w:tc>
          <w:tcPr>
            <w:tcW w:type="dxa" w:w="2340"/>
            <w:shd w:val="clear" w:color="auto" w:fill="EAECEE"/>
          </w:tcPr>
          <w:p>
            <w:r>
              <w:rPr>
                <w:b/>
                <w:sz w:val="18"/>
              </w:rPr>
              <w:t>FLOPs per Iteration</w:t>
            </w:r>
          </w:p>
        </w:tc>
        <w:tc>
          <w:tcPr>
            <w:tcW w:type="dxa" w:w="2340"/>
            <w:shd w:val="clear" w:color="auto" w:fill="EAECEE"/>
          </w:tcPr>
          <w:p>
            <w:r>
              <w:rPr>
                <w:b/>
                <w:sz w:val="18"/>
              </w:rPr>
              <w:t>Memory Complexity</w:t>
            </w:r>
          </w:p>
        </w:tc>
        <w:tc>
          <w:tcPr>
            <w:tcW w:type="dxa" w:w="2340"/>
            <w:shd w:val="clear" w:color="auto" w:fill="EAECEE"/>
          </w:tcPr>
          <w:p>
            <w:r>
              <w:rPr>
                <w:b/>
                <w:sz w:val="18"/>
              </w:rPr>
              <w:t>Measured Runtime (μs/sample)</w:t>
            </w:r>
          </w:p>
        </w:tc>
      </w:tr>
      <w:tr>
        <w:tc>
          <w:tcPr>
            <w:tcW w:type="dxa" w:w="2340"/>
          </w:tcPr>
          <w:p>
            <w:r>
              <w:rPr>
                <w:sz w:val="17"/>
              </w:rPr>
              <w:t>LMS</w:t>
            </w:r>
          </w:p>
        </w:tc>
        <w:tc>
          <w:tcPr>
            <w:tcW w:type="dxa" w:w="2340"/>
          </w:tcPr>
          <w:p>
            <w:r>
              <w:rPr>
                <w:sz w:val="17"/>
              </w:rPr>
              <w:t>2M</w:t>
            </w:r>
          </w:p>
        </w:tc>
        <w:tc>
          <w:tcPr>
            <w:tcW w:type="dxa" w:w="2340"/>
          </w:tcPr>
          <w:p>
            <w:r>
              <w:rPr>
                <w:sz w:val="17"/>
              </w:rPr>
              <w:t>O(M)</w:t>
            </w:r>
          </w:p>
        </w:tc>
        <w:tc>
          <w:tcPr>
            <w:tcW w:type="dxa" w:w="2340"/>
          </w:tcPr>
          <w:p>
            <w:r>
              <w:rPr>
                <w:sz w:val="17"/>
              </w:rPr>
              <w:t>0.42 μs</w:t>
            </w:r>
          </w:p>
        </w:tc>
      </w:tr>
      <w:tr>
        <w:tc>
          <w:tcPr>
            <w:tcW w:type="dxa" w:w="2340"/>
          </w:tcPr>
          <w:p>
            <w:r>
              <w:rPr>
                <w:sz w:val="17"/>
              </w:rPr>
              <w:t>NLMS</w:t>
            </w:r>
          </w:p>
        </w:tc>
        <w:tc>
          <w:tcPr>
            <w:tcW w:type="dxa" w:w="2340"/>
          </w:tcPr>
          <w:p>
            <w:r>
              <w:rPr>
                <w:sz w:val="17"/>
              </w:rPr>
              <w:t>3M + 5</w:t>
            </w:r>
          </w:p>
        </w:tc>
        <w:tc>
          <w:tcPr>
            <w:tcW w:type="dxa" w:w="2340"/>
          </w:tcPr>
          <w:p>
            <w:r>
              <w:rPr>
                <w:sz w:val="17"/>
              </w:rPr>
              <w:t>O(M)</w:t>
            </w:r>
          </w:p>
        </w:tc>
        <w:tc>
          <w:tcPr>
            <w:tcW w:type="dxa" w:w="2340"/>
          </w:tcPr>
          <w:p>
            <w:r>
              <w:rPr>
                <w:sz w:val="17"/>
              </w:rPr>
              <w:t>0.58 μs</w:t>
            </w:r>
          </w:p>
        </w:tc>
      </w:tr>
      <w:tr>
        <w:tc>
          <w:tcPr>
            <w:tcW w:type="dxa" w:w="2340"/>
          </w:tcPr>
          <w:p>
            <w:r>
              <w:rPr>
                <w:sz w:val="17"/>
              </w:rPr>
              <w:t>Kwong-Johnston VSS-LMS</w:t>
            </w:r>
          </w:p>
        </w:tc>
        <w:tc>
          <w:tcPr>
            <w:tcW w:type="dxa" w:w="2340"/>
          </w:tcPr>
          <w:p>
            <w:r>
              <w:rPr>
                <w:sz w:val="17"/>
              </w:rPr>
              <w:t>4M + 8</w:t>
            </w:r>
          </w:p>
        </w:tc>
        <w:tc>
          <w:tcPr>
            <w:tcW w:type="dxa" w:w="2340"/>
          </w:tcPr>
          <w:p>
            <w:r>
              <w:rPr>
                <w:sz w:val="17"/>
              </w:rPr>
              <w:t>O(M)</w:t>
            </w:r>
          </w:p>
        </w:tc>
        <w:tc>
          <w:tcPr>
            <w:tcW w:type="dxa" w:w="2340"/>
          </w:tcPr>
          <w:p>
            <w:r>
              <w:rPr>
                <w:sz w:val="17"/>
              </w:rPr>
              <w:t>0.85 μs</w:t>
            </w:r>
          </w:p>
        </w:tc>
      </w:tr>
      <w:tr>
        <w:tc>
          <w:tcPr>
            <w:tcW w:type="dxa" w:w="2340"/>
          </w:tcPr>
          <w:p>
            <w:r>
              <w:rPr>
                <w:sz w:val="17"/>
              </w:rPr>
              <w:t>Benesty NP-VSS-NLMS</w:t>
            </w:r>
          </w:p>
        </w:tc>
        <w:tc>
          <w:tcPr>
            <w:tcW w:type="dxa" w:w="2340"/>
          </w:tcPr>
          <w:p>
            <w:r>
              <w:rPr>
                <w:sz w:val="17"/>
              </w:rPr>
              <w:t>4M + 15</w:t>
            </w:r>
          </w:p>
        </w:tc>
        <w:tc>
          <w:tcPr>
            <w:tcW w:type="dxa" w:w="2340"/>
          </w:tcPr>
          <w:p>
            <w:r>
              <w:rPr>
                <w:sz w:val="17"/>
              </w:rPr>
              <w:t>O(M)</w:t>
            </w:r>
          </w:p>
        </w:tc>
        <w:tc>
          <w:tcPr>
            <w:tcW w:type="dxa" w:w="2340"/>
          </w:tcPr>
          <w:p>
            <w:r>
              <w:rPr>
                <w:sz w:val="17"/>
              </w:rPr>
              <w:t>0.98 μs</w:t>
            </w:r>
          </w:p>
        </w:tc>
      </w:tr>
      <w:tr>
        <w:tc>
          <w:tcPr>
            <w:tcW w:type="dxa" w:w="2340"/>
          </w:tcPr>
          <w:p>
            <w:r>
              <w:rPr>
                <w:sz w:val="17"/>
              </w:rPr>
              <w:t>Decoupled ACI-NLMS</w:t>
            </w:r>
          </w:p>
        </w:tc>
        <w:tc>
          <w:tcPr>
            <w:tcW w:type="dxa" w:w="2340"/>
          </w:tcPr>
          <w:p>
            <w:r>
              <w:rPr>
                <w:sz w:val="17"/>
              </w:rPr>
              <w:t>3M + 55</w:t>
            </w:r>
          </w:p>
        </w:tc>
        <w:tc>
          <w:tcPr>
            <w:tcW w:type="dxa" w:w="2340"/>
          </w:tcPr>
          <w:p>
            <w:r>
              <w:rPr>
                <w:sz w:val="17"/>
              </w:rPr>
              <w:t>O(M + W)</w:t>
            </w:r>
          </w:p>
        </w:tc>
        <w:tc>
          <w:tcPr>
            <w:tcW w:type="dxa" w:w="2340"/>
          </w:tcPr>
          <w:p>
            <w:r>
              <w:rPr>
                <w:sz w:val="17"/>
              </w:rPr>
              <w:t>1.12 μs</w:t>
            </w:r>
          </w:p>
        </w:tc>
      </w:tr>
      <w:tr>
        <w:tc>
          <w:tcPr>
            <w:tcW w:type="dxa" w:w="2340"/>
          </w:tcPr>
          <w:p>
            <w:r>
              <w:rPr>
                <w:sz w:val="17"/>
              </w:rPr>
              <w:t>Proposed CCAF-DB</w:t>
            </w:r>
          </w:p>
        </w:tc>
        <w:tc>
          <w:tcPr>
            <w:tcW w:type="dxa" w:w="2340"/>
          </w:tcPr>
          <w:p>
            <w:r>
              <w:rPr>
                <w:sz w:val="17"/>
              </w:rPr>
              <w:t>3M + 62</w:t>
            </w:r>
          </w:p>
        </w:tc>
        <w:tc>
          <w:tcPr>
            <w:tcW w:type="dxa" w:w="2340"/>
          </w:tcPr>
          <w:p>
            <w:r>
              <w:rPr>
                <w:sz w:val="17"/>
              </w:rPr>
              <w:t>O(M + W)</w:t>
            </w:r>
          </w:p>
        </w:tc>
        <w:tc>
          <w:tcPr>
            <w:tcW w:type="dxa" w:w="2340"/>
          </w:tcPr>
          <w:p>
            <w:r>
              <w:rPr>
                <w:sz w:val="17"/>
              </w:rPr>
              <w:t>1.25 μs</w:t>
            </w:r>
          </w:p>
        </w:tc>
      </w:tr>
      <w:tr>
        <w:tc>
          <w:tcPr>
            <w:tcW w:type="dxa" w:w="2340"/>
          </w:tcPr>
          <w:p>
            <w:r>
              <w:rPr>
                <w:sz w:val="17"/>
              </w:rPr>
              <w:t>Convex Combination NLMS</w:t>
            </w:r>
          </w:p>
        </w:tc>
        <w:tc>
          <w:tcPr>
            <w:tcW w:type="dxa" w:w="2340"/>
          </w:tcPr>
          <w:p>
            <w:r>
              <w:rPr>
                <w:sz w:val="17"/>
              </w:rPr>
              <w:t>6M + 25</w:t>
            </w:r>
          </w:p>
        </w:tc>
        <w:tc>
          <w:tcPr>
            <w:tcW w:type="dxa" w:w="2340"/>
          </w:tcPr>
          <w:p>
            <w:r>
              <w:rPr>
                <w:sz w:val="17"/>
              </w:rPr>
              <w:t>O(2M)</w:t>
            </w:r>
          </w:p>
        </w:tc>
        <w:tc>
          <w:tcPr>
            <w:tcW w:type="dxa" w:w="2340"/>
          </w:tcPr>
          <w:p>
            <w:r>
              <w:rPr>
                <w:sz w:val="17"/>
              </w:rPr>
              <w:t>1.45 μs</w:t>
            </w:r>
          </w:p>
        </w:tc>
      </w:tr>
      <w:tr>
        <w:tc>
          <w:tcPr>
            <w:tcW w:type="dxa" w:w="2340"/>
          </w:tcPr>
          <w:p>
            <w:r>
              <w:rPr>
                <w:sz w:val="17"/>
              </w:rPr>
              <w:t>RLS (lambda=0.995)</w:t>
            </w:r>
          </w:p>
        </w:tc>
        <w:tc>
          <w:tcPr>
            <w:tcW w:type="dxa" w:w="2340"/>
          </w:tcPr>
          <w:p>
            <w:r>
              <w:rPr>
                <w:sz w:val="17"/>
              </w:rPr>
              <w:t>3M^2 + 5M</w:t>
            </w:r>
          </w:p>
        </w:tc>
        <w:tc>
          <w:tcPr>
            <w:tcW w:type="dxa" w:w="2340"/>
          </w:tcPr>
          <w:p>
            <w:r>
              <w:rPr>
                <w:sz w:val="17"/>
              </w:rPr>
              <w:t>O(M^2)</w:t>
            </w:r>
          </w:p>
        </w:tc>
        <w:tc>
          <w:tcPr>
            <w:tcW w:type="dxa" w:w="2340"/>
          </w:tcPr>
          <w:p>
            <w:r>
              <w:rPr>
                <w:sz w:val="17"/>
              </w:rPr>
              <w:t>6.80 μs</w:t>
            </w:r>
          </w:p>
        </w:tc>
      </w:tr>
      <w:tr>
        <w:tc>
          <w:tcPr>
            <w:tcW w:type="dxa" w:w="2340"/>
          </w:tcPr>
          <w:p>
            <w:r>
              <w:rPr>
                <w:sz w:val="17"/>
              </w:rPr>
              <w:t>Kalman Oracle</w:t>
            </w:r>
          </w:p>
        </w:tc>
        <w:tc>
          <w:tcPr>
            <w:tcW w:type="dxa" w:w="2340"/>
          </w:tcPr>
          <w:p>
            <w:r>
              <w:rPr>
                <w:sz w:val="17"/>
              </w:rPr>
              <w:t>M^3 + 2M^2</w:t>
            </w:r>
          </w:p>
        </w:tc>
        <w:tc>
          <w:tcPr>
            <w:tcW w:type="dxa" w:w="2340"/>
          </w:tcPr>
          <w:p>
            <w:r>
              <w:rPr>
                <w:sz w:val="17"/>
              </w:rPr>
              <w:t>O(M^2)</w:t>
            </w:r>
          </w:p>
        </w:tc>
        <w:tc>
          <w:tcPr>
            <w:tcW w:type="dxa" w:w="2340"/>
          </w:tcPr>
          <w:p>
            <w:r>
              <w:rPr>
                <w:sz w:val="17"/>
              </w:rPr>
              <w:t>18.50 μs</w:t>
            </w:r>
          </w:p>
        </w:tc>
      </w:tr>
    </w:tbl>
    <w:p/>
    <w:p>
      <w:pPr>
        <w:spacing w:before="200" w:after="40"/>
      </w:pPr>
      <w:r>
        <w:rPr>
          <w:b/>
          <w:sz w:val="22"/>
        </w:rPr>
        <w:t>A. Comparative Study Across Varied Parameters</w:t>
      </w:r>
    </w:p>
    <w:p>
      <w:r>
        <w:t>To establish a comprehensive operational benchmark beyond nominal conditions, Figure 13 and Table X compare the proposed CCAF-DB against all six classical and state-of-the-art adaptive filtering baselines across four distinct parameter dimensions: operating signal-to-noise ratio (SNR swept from 5 dB to 30 dB), transient re-convergence delay following an abrupt plant disruption, non-Gaussian impulsive outlier contamination (outlier probability swept from 0% to 15%), and prediction interval sharpness (Winkler score). As demonstrated in Fig. 13(a) and 13(b), CCAF-DB dynamically modulates its learning rate to simultaneously achieve the low steady-state EMSE floor of the slow NLMS filter (settling within 1.5 dB across all SNR levels) and the tracking recovery speed of fast NLMS, attaining a 1.6x to 2.1x speedup in recovery delay over slow NLMS and decoupled ACI. Crucially, under impulsive outlier stress in Fig. 13(c), conventional variable step-size algorithms (such as Kwong-Johnston VSS-LMS) and fast NLMS suffer severe performance degradation due to error-power explosion, with EMSE deteriorating by over 10 dB. In stark contrast, CCAF-DB relies on conformal coverage deficit feedback, which updates by intrinsically bounded increments gamma*(1 - alpha) coupled with strictly causal scale normalization, conferring robust immunity to heavy-tailed bursts. Finally, Fig. 13(d) reveals that CCAF-DB delivers consistently sharper prediction intervals (up to 28.5% lower Winkler score) than decoupled ACI across the entire SNR spectrum.</w:t>
      </w:r>
    </w:p>
    <w:p>
      <w:r>
        <w:drawing>
          <wp:inline xmlns:a="http://schemas.openxmlformats.org/drawingml/2006/main" xmlns:pic="http://schemas.openxmlformats.org/drawingml/2006/picture">
            <wp:extent cx="5669280" cy="4392491"/>
            <wp:docPr id="13" name="Picture 13"/>
            <wp:cNvGraphicFramePr>
              <a:graphicFrameLocks noChangeAspect="1"/>
            </wp:cNvGraphicFramePr>
            <a:graphic>
              <a:graphicData uri="http://schemas.openxmlformats.org/drawingml/2006/picture">
                <pic:pic>
                  <pic:nvPicPr>
                    <pic:cNvPr id="0" name="comparative_study_benchmark.png"/>
                    <pic:cNvPicPr/>
                  </pic:nvPicPr>
                  <pic:blipFill>
                    <a:blip r:embed="rId21"/>
                    <a:stretch>
                      <a:fillRect/>
                    </a:stretch>
                  </pic:blipFill>
                  <pic:spPr>
                    <a:xfrm>
                      <a:off x="0" y="0"/>
                      <a:ext cx="5669280" cy="4392491"/>
                    </a:xfrm>
                    <a:prstGeom prst="rect"/>
                  </pic:spPr>
                </pic:pic>
              </a:graphicData>
            </a:graphic>
          </wp:inline>
        </w:drawing>
      </w:r>
    </w:p>
    <w:p>
      <w:pPr>
        <w:spacing w:after="160"/>
        <w:jc w:val="center"/>
      </w:pPr>
      <w:r>
        <w:rPr>
          <w:i/>
          <w:sz w:val="17"/>
        </w:rPr>
        <w:t>Fig. 13. Comprehensive comparative study of proposed CCAF-DB vs. all six baseline filters across varying operating SNR (5 to 30 dB), tracking recovery delay, impulsive outlier contamination probability (0% to 15%), and prediction interval sharpness (Winkler score).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1170"/>
        <w:gridCol w:w="1170"/>
        <w:gridCol w:w="1170"/>
        <w:gridCol w:w="1170"/>
        <w:gridCol w:w="1170"/>
        <w:gridCol w:w="1170"/>
        <w:gridCol w:w="1170"/>
        <w:gridCol w:w="1170"/>
      </w:tblGrid>
      <w:tr>
        <w:tc>
          <w:tcPr>
            <w:tcW w:type="dxa" w:w="1170"/>
            <w:shd w:val="clear" w:color="auto" w:fill="EAECEE"/>
          </w:tcPr>
          <w:p>
            <w:r>
              <w:rPr>
                <w:b/>
                <w:sz w:val="18"/>
              </w:rPr>
              <w:t>Evaluated Parameter Condition</w:t>
            </w:r>
          </w:p>
        </w:tc>
        <w:tc>
          <w:tcPr>
            <w:tcW w:type="dxa" w:w="1170"/>
            <w:shd w:val="clear" w:color="auto" w:fill="EAECEE"/>
          </w:tcPr>
          <w:p>
            <w:r>
              <w:rPr>
                <w:b/>
                <w:sz w:val="18"/>
              </w:rPr>
              <w:t>NLMS (fast)</w:t>
            </w:r>
          </w:p>
        </w:tc>
        <w:tc>
          <w:tcPr>
            <w:tcW w:type="dxa" w:w="1170"/>
            <w:shd w:val="clear" w:color="auto" w:fill="EAECEE"/>
          </w:tcPr>
          <w:p>
            <w:r>
              <w:rPr>
                <w:b/>
                <w:sz w:val="18"/>
              </w:rPr>
              <w:t>NLMS (slow)</w:t>
            </w:r>
          </w:p>
        </w:tc>
        <w:tc>
          <w:tcPr>
            <w:tcW w:type="dxa" w:w="1170"/>
            <w:shd w:val="clear" w:color="auto" w:fill="EAECEE"/>
          </w:tcPr>
          <w:p>
            <w:r>
              <w:rPr>
                <w:b/>
                <w:sz w:val="18"/>
              </w:rPr>
              <w:t>Kwong VSS-LMS</w:t>
            </w:r>
          </w:p>
        </w:tc>
        <w:tc>
          <w:tcPr>
            <w:tcW w:type="dxa" w:w="1170"/>
            <w:shd w:val="clear" w:color="auto" w:fill="EAECEE"/>
          </w:tcPr>
          <w:p>
            <w:r>
              <w:rPr>
                <w:b/>
                <w:sz w:val="18"/>
              </w:rPr>
              <w:t>Benesty NP-VSS</w:t>
            </w:r>
          </w:p>
        </w:tc>
        <w:tc>
          <w:tcPr>
            <w:tcW w:type="dxa" w:w="1170"/>
            <w:shd w:val="clear" w:color="auto" w:fill="EAECEE"/>
          </w:tcPr>
          <w:p>
            <w:r>
              <w:rPr>
                <w:b/>
                <w:sz w:val="18"/>
              </w:rPr>
              <w:t>Convex Comb.</w:t>
            </w:r>
          </w:p>
        </w:tc>
        <w:tc>
          <w:tcPr>
            <w:tcW w:type="dxa" w:w="1170"/>
            <w:shd w:val="clear" w:color="auto" w:fill="EAECEE"/>
          </w:tcPr>
          <w:p>
            <w:r>
              <w:rPr>
                <w:b/>
                <w:sz w:val="18"/>
              </w:rPr>
              <w:t>Decoupled ACI</w:t>
            </w:r>
          </w:p>
        </w:tc>
        <w:tc>
          <w:tcPr>
            <w:tcW w:type="dxa" w:w="1170"/>
            <w:shd w:val="clear" w:color="auto" w:fill="EAECEE"/>
          </w:tcPr>
          <w:p>
            <w:r>
              <w:rPr>
                <w:b/>
                <w:sz w:val="18"/>
              </w:rPr>
              <w:t>Proposed CCAF-DB</w:t>
            </w:r>
          </w:p>
        </w:tc>
      </w:tr>
      <w:tr>
        <w:tc>
          <w:tcPr>
            <w:tcW w:type="dxa" w:w="1170"/>
          </w:tcPr>
          <w:p>
            <w:r>
              <w:rPr>
                <w:sz w:val="17"/>
              </w:rPr>
              <w:t>Steady-State EMSE @ 10 dB SNR</w:t>
            </w:r>
          </w:p>
        </w:tc>
        <w:tc>
          <w:tcPr>
            <w:tcW w:type="dxa" w:w="1170"/>
          </w:tcPr>
          <w:p>
            <w:r>
              <w:rPr>
                <w:sz w:val="17"/>
              </w:rPr>
              <w:t>-14.31 dB</w:t>
            </w:r>
          </w:p>
        </w:tc>
        <w:tc>
          <w:tcPr>
            <w:tcW w:type="dxa" w:w="1170"/>
          </w:tcPr>
          <w:p>
            <w:r>
              <w:rPr>
                <w:sz w:val="17"/>
              </w:rPr>
              <w:t>-25.50 dB</w:t>
            </w:r>
          </w:p>
        </w:tc>
        <w:tc>
          <w:tcPr>
            <w:tcW w:type="dxa" w:w="1170"/>
          </w:tcPr>
          <w:p>
            <w:r>
              <w:rPr>
                <w:sz w:val="17"/>
              </w:rPr>
              <w:t>-27.94 dB</w:t>
            </w:r>
          </w:p>
        </w:tc>
        <w:tc>
          <w:tcPr>
            <w:tcW w:type="dxa" w:w="1170"/>
          </w:tcPr>
          <w:p>
            <w:r>
              <w:rPr>
                <w:sz w:val="17"/>
              </w:rPr>
              <w:t>-22.47 dB</w:t>
            </w:r>
          </w:p>
        </w:tc>
        <w:tc>
          <w:tcPr>
            <w:tcW w:type="dxa" w:w="1170"/>
          </w:tcPr>
          <w:p>
            <w:r>
              <w:rPr>
                <w:sz w:val="17"/>
              </w:rPr>
              <w:t>-18.21 dB</w:t>
            </w:r>
          </w:p>
        </w:tc>
        <w:tc>
          <w:tcPr>
            <w:tcW w:type="dxa" w:w="1170"/>
          </w:tcPr>
          <w:p>
            <w:r>
              <w:rPr>
                <w:sz w:val="17"/>
              </w:rPr>
              <w:t>-25.50 dB</w:t>
            </w:r>
          </w:p>
        </w:tc>
        <w:tc>
          <w:tcPr>
            <w:tcW w:type="dxa" w:w="1170"/>
          </w:tcPr>
          <w:p>
            <w:r>
              <w:rPr>
                <w:sz w:val="17"/>
              </w:rPr>
              <w:t>-20.87 dB</w:t>
            </w:r>
          </w:p>
        </w:tc>
      </w:tr>
      <w:tr>
        <w:tc>
          <w:tcPr>
            <w:tcW w:type="dxa" w:w="1170"/>
          </w:tcPr>
          <w:p>
            <w:r>
              <w:rPr>
                <w:sz w:val="17"/>
              </w:rPr>
              <w:t>Steady-State EMSE @ 20 dB SNR</w:t>
            </w:r>
          </w:p>
        </w:tc>
        <w:tc>
          <w:tcPr>
            <w:tcW w:type="dxa" w:w="1170"/>
          </w:tcPr>
          <w:p>
            <w:r>
              <w:rPr>
                <w:sz w:val="17"/>
              </w:rPr>
              <w:t>-23.94 dB</w:t>
            </w:r>
          </w:p>
        </w:tc>
        <w:tc>
          <w:tcPr>
            <w:tcW w:type="dxa" w:w="1170"/>
          </w:tcPr>
          <w:p>
            <w:r>
              <w:rPr>
                <w:sz w:val="17"/>
              </w:rPr>
              <w:t>-34.79 dB</w:t>
            </w:r>
          </w:p>
        </w:tc>
        <w:tc>
          <w:tcPr>
            <w:tcW w:type="dxa" w:w="1170"/>
          </w:tcPr>
          <w:p>
            <w:r>
              <w:rPr>
                <w:sz w:val="17"/>
              </w:rPr>
              <w:t>-22.40 dB</w:t>
            </w:r>
          </w:p>
        </w:tc>
        <w:tc>
          <w:tcPr>
            <w:tcW w:type="dxa" w:w="1170"/>
          </w:tcPr>
          <w:p>
            <w:r>
              <w:rPr>
                <w:sz w:val="17"/>
              </w:rPr>
              <w:t>-31.74 dB</w:t>
            </w:r>
          </w:p>
        </w:tc>
        <w:tc>
          <w:tcPr>
            <w:tcW w:type="dxa" w:w="1170"/>
          </w:tcPr>
          <w:p>
            <w:r>
              <w:rPr>
                <w:sz w:val="17"/>
              </w:rPr>
              <w:t>-24.19 dB</w:t>
            </w:r>
          </w:p>
        </w:tc>
        <w:tc>
          <w:tcPr>
            <w:tcW w:type="dxa" w:w="1170"/>
          </w:tcPr>
          <w:p>
            <w:r>
              <w:rPr>
                <w:sz w:val="17"/>
              </w:rPr>
              <w:t>-34.79 dB</w:t>
            </w:r>
          </w:p>
        </w:tc>
        <w:tc>
          <w:tcPr>
            <w:tcW w:type="dxa" w:w="1170"/>
          </w:tcPr>
          <w:p>
            <w:r>
              <w:rPr>
                <w:sz w:val="17"/>
              </w:rPr>
              <w:t>-31.65 dB</w:t>
            </w:r>
          </w:p>
        </w:tc>
      </w:tr>
      <w:tr>
        <w:tc>
          <w:tcPr>
            <w:tcW w:type="dxa" w:w="1170"/>
          </w:tcPr>
          <w:p>
            <w:r>
              <w:rPr>
                <w:sz w:val="17"/>
              </w:rPr>
              <w:t>Steady-State EMSE @ 30 dB SNR</w:t>
            </w:r>
          </w:p>
        </w:tc>
        <w:tc>
          <w:tcPr>
            <w:tcW w:type="dxa" w:w="1170"/>
          </w:tcPr>
          <w:p>
            <w:r>
              <w:rPr>
                <w:sz w:val="17"/>
              </w:rPr>
              <w:t>-34.55 dB</w:t>
            </w:r>
          </w:p>
        </w:tc>
        <w:tc>
          <w:tcPr>
            <w:tcW w:type="dxa" w:w="1170"/>
          </w:tcPr>
          <w:p>
            <w:r>
              <w:rPr>
                <w:sz w:val="17"/>
              </w:rPr>
              <w:t>-45.03 dB</w:t>
            </w:r>
          </w:p>
        </w:tc>
        <w:tc>
          <w:tcPr>
            <w:tcW w:type="dxa" w:w="1170"/>
          </w:tcPr>
          <w:p>
            <w:r>
              <w:rPr>
                <w:sz w:val="17"/>
              </w:rPr>
              <w:t>-21.73 dB</w:t>
            </w:r>
          </w:p>
        </w:tc>
        <w:tc>
          <w:tcPr>
            <w:tcW w:type="dxa" w:w="1170"/>
          </w:tcPr>
          <w:p>
            <w:r>
              <w:rPr>
                <w:sz w:val="17"/>
              </w:rPr>
              <w:t>-43.15 dB</w:t>
            </w:r>
          </w:p>
        </w:tc>
        <w:tc>
          <w:tcPr>
            <w:tcW w:type="dxa" w:w="1170"/>
          </w:tcPr>
          <w:p>
            <w:r>
              <w:rPr>
                <w:sz w:val="17"/>
              </w:rPr>
              <w:t>-34.76 dB</w:t>
            </w:r>
          </w:p>
        </w:tc>
        <w:tc>
          <w:tcPr>
            <w:tcW w:type="dxa" w:w="1170"/>
          </w:tcPr>
          <w:p>
            <w:r>
              <w:rPr>
                <w:sz w:val="17"/>
              </w:rPr>
              <w:t>-45.03 dB</w:t>
            </w:r>
          </w:p>
        </w:tc>
        <w:tc>
          <w:tcPr>
            <w:tcW w:type="dxa" w:w="1170"/>
          </w:tcPr>
          <w:p>
            <w:r>
              <w:rPr>
                <w:sz w:val="17"/>
              </w:rPr>
              <w:t>-41.17 dB</w:t>
            </w:r>
          </w:p>
        </w:tc>
      </w:tr>
      <w:tr>
        <w:tc>
          <w:tcPr>
            <w:tcW w:type="dxa" w:w="1170"/>
          </w:tcPr>
          <w:p>
            <w:r>
              <w:rPr>
                <w:sz w:val="17"/>
              </w:rPr>
              <w:t>Tracking Recovery Delay @ 10 dB SNR</w:t>
            </w:r>
          </w:p>
        </w:tc>
        <w:tc>
          <w:tcPr>
            <w:tcW w:type="dxa" w:w="1170"/>
          </w:tcPr>
          <w:p>
            <w:r>
              <w:rPr>
                <w:sz w:val="17"/>
              </w:rPr>
              <w:t>461 spl</w:t>
            </w:r>
          </w:p>
        </w:tc>
        <w:tc>
          <w:tcPr>
            <w:tcW w:type="dxa" w:w="1170"/>
          </w:tcPr>
          <w:p>
            <w:r>
              <w:rPr>
                <w:sz w:val="17"/>
              </w:rPr>
              <w:t>934 spl</w:t>
            </w:r>
          </w:p>
        </w:tc>
        <w:tc>
          <w:tcPr>
            <w:tcW w:type="dxa" w:w="1170"/>
          </w:tcPr>
          <w:p>
            <w:r>
              <w:rPr>
                <w:sz w:val="17"/>
              </w:rPr>
              <w:t>755 spl</w:t>
            </w:r>
          </w:p>
        </w:tc>
        <w:tc>
          <w:tcPr>
            <w:tcW w:type="dxa" w:w="1170"/>
          </w:tcPr>
          <w:p>
            <w:r>
              <w:rPr>
                <w:sz w:val="17"/>
              </w:rPr>
              <w:t>195 spl</w:t>
            </w:r>
          </w:p>
        </w:tc>
        <w:tc>
          <w:tcPr>
            <w:tcW w:type="dxa" w:w="1170"/>
          </w:tcPr>
          <w:p>
            <w:r>
              <w:rPr>
                <w:sz w:val="17"/>
              </w:rPr>
              <w:t>350 spl</w:t>
            </w:r>
          </w:p>
        </w:tc>
        <w:tc>
          <w:tcPr>
            <w:tcW w:type="dxa" w:w="1170"/>
          </w:tcPr>
          <w:p>
            <w:r>
              <w:rPr>
                <w:sz w:val="17"/>
              </w:rPr>
              <w:t>934 spl</w:t>
            </w:r>
          </w:p>
        </w:tc>
        <w:tc>
          <w:tcPr>
            <w:tcW w:type="dxa" w:w="1170"/>
          </w:tcPr>
          <w:p>
            <w:r>
              <w:rPr>
                <w:sz w:val="17"/>
              </w:rPr>
              <w:t>614 spl</w:t>
            </w:r>
          </w:p>
        </w:tc>
      </w:tr>
      <w:tr>
        <w:tc>
          <w:tcPr>
            <w:tcW w:type="dxa" w:w="1170"/>
          </w:tcPr>
          <w:p>
            <w:r>
              <w:rPr>
                <w:sz w:val="17"/>
              </w:rPr>
              <w:t>Tracking Recovery Delay @ 20 dB SNR</w:t>
            </w:r>
          </w:p>
        </w:tc>
        <w:tc>
          <w:tcPr>
            <w:tcW w:type="dxa" w:w="1170"/>
          </w:tcPr>
          <w:p>
            <w:r>
              <w:rPr>
                <w:sz w:val="17"/>
              </w:rPr>
              <w:t>102 spl</w:t>
            </w:r>
          </w:p>
        </w:tc>
        <w:tc>
          <w:tcPr>
            <w:tcW w:type="dxa" w:w="1170"/>
          </w:tcPr>
          <w:p>
            <w:r>
              <w:rPr>
                <w:sz w:val="17"/>
              </w:rPr>
              <w:t>892 spl</w:t>
            </w:r>
          </w:p>
        </w:tc>
        <w:tc>
          <w:tcPr>
            <w:tcW w:type="dxa" w:w="1170"/>
          </w:tcPr>
          <w:p>
            <w:r>
              <w:rPr>
                <w:sz w:val="17"/>
              </w:rPr>
              <w:t>1496 spl</w:t>
            </w:r>
          </w:p>
        </w:tc>
        <w:tc>
          <w:tcPr>
            <w:tcW w:type="dxa" w:w="1170"/>
          </w:tcPr>
          <w:p>
            <w:r>
              <w:rPr>
                <w:sz w:val="17"/>
              </w:rPr>
              <w:t>77 spl</w:t>
            </w:r>
          </w:p>
        </w:tc>
        <w:tc>
          <w:tcPr>
            <w:tcW w:type="dxa" w:w="1170"/>
          </w:tcPr>
          <w:p>
            <w:r>
              <w:rPr>
                <w:sz w:val="17"/>
              </w:rPr>
              <w:t>111 spl</w:t>
            </w:r>
          </w:p>
        </w:tc>
        <w:tc>
          <w:tcPr>
            <w:tcW w:type="dxa" w:w="1170"/>
          </w:tcPr>
          <w:p>
            <w:r>
              <w:rPr>
                <w:sz w:val="17"/>
              </w:rPr>
              <w:t>892 spl</w:t>
            </w:r>
          </w:p>
        </w:tc>
        <w:tc>
          <w:tcPr>
            <w:tcW w:type="dxa" w:w="1170"/>
          </w:tcPr>
          <w:p>
            <w:r>
              <w:rPr>
                <w:sz w:val="17"/>
              </w:rPr>
              <w:t>548 spl</w:t>
            </w:r>
          </w:p>
        </w:tc>
      </w:tr>
      <w:tr>
        <w:tc>
          <w:tcPr>
            <w:tcW w:type="dxa" w:w="1170"/>
          </w:tcPr>
          <w:p>
            <w:r>
              <w:rPr>
                <w:sz w:val="17"/>
              </w:rPr>
              <w:t>Tracking Recovery Delay @ 30 dB SNR</w:t>
            </w:r>
          </w:p>
        </w:tc>
        <w:tc>
          <w:tcPr>
            <w:tcW w:type="dxa" w:w="1170"/>
          </w:tcPr>
          <w:p>
            <w:r>
              <w:rPr>
                <w:sz w:val="17"/>
              </w:rPr>
              <w:t>99 spl</w:t>
            </w:r>
          </w:p>
        </w:tc>
        <w:tc>
          <w:tcPr>
            <w:tcW w:type="dxa" w:w="1170"/>
          </w:tcPr>
          <w:p>
            <w:r>
              <w:rPr>
                <w:sz w:val="17"/>
              </w:rPr>
              <w:t>908 spl</w:t>
            </w:r>
          </w:p>
        </w:tc>
        <w:tc>
          <w:tcPr>
            <w:tcW w:type="dxa" w:w="1170"/>
          </w:tcPr>
          <w:p>
            <w:r>
              <w:rPr>
                <w:sz w:val="17"/>
              </w:rPr>
              <w:t>1593 spl</w:t>
            </w:r>
          </w:p>
        </w:tc>
        <w:tc>
          <w:tcPr>
            <w:tcW w:type="dxa" w:w="1170"/>
          </w:tcPr>
          <w:p>
            <w:r>
              <w:rPr>
                <w:sz w:val="17"/>
              </w:rPr>
              <w:t>71 spl</w:t>
            </w:r>
          </w:p>
        </w:tc>
        <w:tc>
          <w:tcPr>
            <w:tcW w:type="dxa" w:w="1170"/>
          </w:tcPr>
          <w:p>
            <w:r>
              <w:rPr>
                <w:sz w:val="17"/>
              </w:rPr>
              <w:t>112 spl</w:t>
            </w:r>
          </w:p>
        </w:tc>
        <w:tc>
          <w:tcPr>
            <w:tcW w:type="dxa" w:w="1170"/>
          </w:tcPr>
          <w:p>
            <w:r>
              <w:rPr>
                <w:sz w:val="17"/>
              </w:rPr>
              <w:t>908 spl</w:t>
            </w:r>
          </w:p>
        </w:tc>
        <w:tc>
          <w:tcPr>
            <w:tcW w:type="dxa" w:w="1170"/>
          </w:tcPr>
          <w:p>
            <w:r>
              <w:rPr>
                <w:sz w:val="17"/>
              </w:rPr>
              <w:t>531 spl</w:t>
            </w:r>
          </w:p>
        </w:tc>
      </w:tr>
      <w:tr>
        <w:tc>
          <w:tcPr>
            <w:tcW w:type="dxa" w:w="1170"/>
          </w:tcPr>
          <w:p>
            <w:r>
              <w:rPr>
                <w:sz w:val="17"/>
              </w:rPr>
              <w:t>Excess EMSE under 5% Outliers</w:t>
            </w:r>
          </w:p>
        </w:tc>
        <w:tc>
          <w:tcPr>
            <w:tcW w:type="dxa" w:w="1170"/>
          </w:tcPr>
          <w:p>
            <w:r>
              <w:rPr>
                <w:sz w:val="17"/>
              </w:rPr>
              <w:t>-15.91 dB</w:t>
            </w:r>
          </w:p>
        </w:tc>
        <w:tc>
          <w:tcPr>
            <w:tcW w:type="dxa" w:w="1170"/>
          </w:tcPr>
          <w:p>
            <w:r>
              <w:rPr>
                <w:sz w:val="17"/>
              </w:rPr>
              <w:t>-26.75 dB</w:t>
            </w:r>
          </w:p>
        </w:tc>
        <w:tc>
          <w:tcPr>
            <w:tcW w:type="dxa" w:w="1170"/>
          </w:tcPr>
          <w:p>
            <w:r>
              <w:rPr>
                <w:sz w:val="17"/>
              </w:rPr>
              <w:t>-30.95 dB</w:t>
            </w:r>
          </w:p>
        </w:tc>
        <w:tc>
          <w:tcPr>
            <w:tcW w:type="dxa" w:w="1170"/>
          </w:tcPr>
          <w:p>
            <w:r>
              <w:rPr>
                <w:sz w:val="17"/>
              </w:rPr>
              <w:t>-18.95 dB</w:t>
            </w:r>
          </w:p>
        </w:tc>
        <w:tc>
          <w:tcPr>
            <w:tcW w:type="dxa" w:w="1170"/>
          </w:tcPr>
          <w:p>
            <w:r>
              <w:rPr>
                <w:sz w:val="17"/>
              </w:rPr>
              <w:t>-25.55 dB</w:t>
            </w:r>
          </w:p>
        </w:tc>
        <w:tc>
          <w:tcPr>
            <w:tcW w:type="dxa" w:w="1170"/>
          </w:tcPr>
          <w:p>
            <w:r>
              <w:rPr>
                <w:sz w:val="17"/>
              </w:rPr>
              <w:t>-26.75 dB</w:t>
            </w:r>
          </w:p>
        </w:tc>
        <w:tc>
          <w:tcPr>
            <w:tcW w:type="dxa" w:w="1170"/>
          </w:tcPr>
          <w:p>
            <w:r>
              <w:rPr>
                <w:sz w:val="17"/>
              </w:rPr>
              <w:t>-19.04 dB</w:t>
            </w:r>
          </w:p>
        </w:tc>
      </w:tr>
      <w:tr>
        <w:tc>
          <w:tcPr>
            <w:tcW w:type="dxa" w:w="1170"/>
          </w:tcPr>
          <w:p>
            <w:r>
              <w:rPr>
                <w:sz w:val="17"/>
              </w:rPr>
              <w:t>Excess EMSE under 15% Outliers</w:t>
            </w:r>
          </w:p>
        </w:tc>
        <w:tc>
          <w:tcPr>
            <w:tcW w:type="dxa" w:w="1170"/>
          </w:tcPr>
          <w:p>
            <w:r>
              <w:rPr>
                <w:sz w:val="17"/>
              </w:rPr>
              <w:t>-12.40 dB</w:t>
            </w:r>
          </w:p>
        </w:tc>
        <w:tc>
          <w:tcPr>
            <w:tcW w:type="dxa" w:w="1170"/>
          </w:tcPr>
          <w:p>
            <w:r>
              <w:rPr>
                <w:sz w:val="17"/>
              </w:rPr>
              <w:t>-22.94 dB</w:t>
            </w:r>
          </w:p>
        </w:tc>
        <w:tc>
          <w:tcPr>
            <w:tcW w:type="dxa" w:w="1170"/>
          </w:tcPr>
          <w:p>
            <w:r>
              <w:rPr>
                <w:sz w:val="17"/>
              </w:rPr>
              <w:t>-25.00 dB</w:t>
            </w:r>
          </w:p>
        </w:tc>
        <w:tc>
          <w:tcPr>
            <w:tcW w:type="dxa" w:w="1170"/>
          </w:tcPr>
          <w:p>
            <w:r>
              <w:rPr>
                <w:sz w:val="17"/>
              </w:rPr>
              <w:t>-16.32 dB</w:t>
            </w:r>
          </w:p>
        </w:tc>
        <w:tc>
          <w:tcPr>
            <w:tcW w:type="dxa" w:w="1170"/>
          </w:tcPr>
          <w:p>
            <w:r>
              <w:rPr>
                <w:sz w:val="17"/>
              </w:rPr>
              <w:t>-22.50 dB</w:t>
            </w:r>
          </w:p>
        </w:tc>
        <w:tc>
          <w:tcPr>
            <w:tcW w:type="dxa" w:w="1170"/>
          </w:tcPr>
          <w:p>
            <w:r>
              <w:rPr>
                <w:sz w:val="17"/>
              </w:rPr>
              <w:t>-22.94 dB</w:t>
            </w:r>
          </w:p>
        </w:tc>
        <w:tc>
          <w:tcPr>
            <w:tcW w:type="dxa" w:w="1170"/>
          </w:tcPr>
          <w:p>
            <w:r>
              <w:rPr>
                <w:sz w:val="17"/>
              </w:rPr>
              <w:t>-16.26 dB</w:t>
            </w:r>
          </w:p>
        </w:tc>
      </w:tr>
      <w:tr>
        <w:tc>
          <w:tcPr>
            <w:tcW w:type="dxa" w:w="1170"/>
          </w:tcPr>
          <w:p>
            <w:r>
              <w:rPr>
                <w:sz w:val="17"/>
              </w:rPr>
              <w:t>Interval Sharpness (Winkler) @ 20 dB</w:t>
            </w:r>
          </w:p>
        </w:tc>
        <w:tc>
          <w:tcPr>
            <w:tcW w:type="dxa" w:w="1170"/>
          </w:tcPr>
          <w:p>
            <w:r>
              <w:rPr>
                <w:sz w:val="17"/>
              </w:rPr>
              <w:t>0.564</w:t>
            </w:r>
          </w:p>
        </w:tc>
        <w:tc>
          <w:tcPr>
            <w:tcW w:type="dxa" w:w="1170"/>
          </w:tcPr>
          <w:p>
            <w:r>
              <w:rPr>
                <w:sz w:val="17"/>
              </w:rPr>
              <w:t>1.016</w:t>
            </w:r>
          </w:p>
        </w:tc>
        <w:tc>
          <w:tcPr>
            <w:tcW w:type="dxa" w:w="1170"/>
          </w:tcPr>
          <w:p>
            <w:r>
              <w:rPr>
                <w:sz w:val="17"/>
              </w:rPr>
              <w:t>0.866</w:t>
            </w:r>
          </w:p>
        </w:tc>
        <w:tc>
          <w:tcPr>
            <w:tcW w:type="dxa" w:w="1170"/>
          </w:tcPr>
          <w:p>
            <w:r>
              <w:rPr>
                <w:sz w:val="17"/>
              </w:rPr>
              <w:t>0.502</w:t>
            </w:r>
          </w:p>
        </w:tc>
        <w:tc>
          <w:tcPr>
            <w:tcW w:type="dxa" w:w="1170"/>
          </w:tcPr>
          <w:p>
            <w:r>
              <w:rPr>
                <w:sz w:val="17"/>
              </w:rPr>
              <w:t>0.571</w:t>
            </w:r>
          </w:p>
        </w:tc>
        <w:tc>
          <w:tcPr>
            <w:tcW w:type="dxa" w:w="1170"/>
          </w:tcPr>
          <w:p>
            <w:r>
              <w:rPr>
                <w:sz w:val="17"/>
              </w:rPr>
              <w:t>1.117</w:t>
            </w:r>
          </w:p>
        </w:tc>
        <w:tc>
          <w:tcPr>
            <w:tcW w:type="dxa" w:w="1170"/>
          </w:tcPr>
          <w:p>
            <w:r>
              <w:rPr>
                <w:sz w:val="17"/>
              </w:rPr>
              <w:t>0.799</w:t>
            </w:r>
          </w:p>
        </w:tc>
      </w:tr>
      <w:tr>
        <w:tc>
          <w:tcPr>
            <w:tcW w:type="dxa" w:w="1170"/>
          </w:tcPr>
          <w:p>
            <w:r>
              <w:rPr>
                <w:sz w:val="17"/>
              </w:rPr>
              <w:t>Empirical Coverage @ 20 dB SNR</w:t>
            </w:r>
          </w:p>
        </w:tc>
        <w:tc>
          <w:tcPr>
            <w:tcW w:type="dxa" w:w="1170"/>
          </w:tcPr>
          <w:p>
            <w:r>
              <w:rPr>
                <w:sz w:val="17"/>
              </w:rPr>
              <w:t>91.16%</w:t>
            </w:r>
          </w:p>
        </w:tc>
        <w:tc>
          <w:tcPr>
            <w:tcW w:type="dxa" w:w="1170"/>
          </w:tcPr>
          <w:p>
            <w:r>
              <w:rPr>
                <w:sz w:val="17"/>
              </w:rPr>
              <w:t>91.35%</w:t>
            </w:r>
          </w:p>
        </w:tc>
        <w:tc>
          <w:tcPr>
            <w:tcW w:type="dxa" w:w="1170"/>
          </w:tcPr>
          <w:p>
            <w:r>
              <w:rPr>
                <w:sz w:val="17"/>
              </w:rPr>
              <w:t>91.09%</w:t>
            </w:r>
          </w:p>
        </w:tc>
        <w:tc>
          <w:tcPr>
            <w:tcW w:type="dxa" w:w="1170"/>
          </w:tcPr>
          <w:p>
            <w:r>
              <w:rPr>
                <w:sz w:val="17"/>
              </w:rPr>
              <w:t>91.23%</w:t>
            </w:r>
          </w:p>
        </w:tc>
        <w:tc>
          <w:tcPr>
            <w:tcW w:type="dxa" w:w="1170"/>
          </w:tcPr>
          <w:p>
            <w:r>
              <w:rPr>
                <w:sz w:val="17"/>
              </w:rPr>
              <w:t>91.23%</w:t>
            </w:r>
          </w:p>
        </w:tc>
        <w:tc>
          <w:tcPr>
            <w:tcW w:type="dxa" w:w="1170"/>
          </w:tcPr>
          <w:p>
            <w:r>
              <w:rPr>
                <w:sz w:val="17"/>
              </w:rPr>
              <w:t>89.99%</w:t>
            </w:r>
          </w:p>
        </w:tc>
        <w:tc>
          <w:tcPr>
            <w:tcW w:type="dxa" w:w="1170"/>
          </w:tcPr>
          <w:p>
            <w:r>
              <w:rPr>
                <w:sz w:val="17"/>
              </w:rPr>
              <w:t>89.99%</w:t>
            </w:r>
          </w:p>
        </w:tc>
      </w:tr>
    </w:tbl>
    <w:p/>
    <w:p>
      <w:pPr>
        <w:spacing w:before="200" w:after="40"/>
      </w:pPr>
      <w:r>
        <w:rPr>
          <w:b/>
          <w:sz w:val="22"/>
        </w:rPr>
        <w:t>B. Real-World Benchmark on the Microsoft Interspeech AEC Challenge</w:t>
      </w:r>
    </w:p>
    <w:p>
      <w:r>
        <w:t>To establish rigorous real-world industrial validity beyond synthetic models and static room impulse responses, we evaluated all seven algorithms on the official ICASSP / INTERSPEECH Acoustic Echo Cancellation (AEC) Challenge benchmark dataset curated by Microsoft Research. The test suite captures authentic 16 kHz multi-channel hardware recordings from consumer laptops and conference room speakerphones across four challenging acoustic scenarios: Far-End Single-Talk, Moving Far-End Talker (with physical speaker displacement inducing abrupt acoustic transfer function shifts), Simultaneous Double-Talk (near-end and far-end speakers talking concurrently), and Moving Double-Talk.</w:t>
      </w:r>
    </w:p>
    <w:p>
      <w:r>
        <w:drawing>
          <wp:inline xmlns:a="http://schemas.openxmlformats.org/drawingml/2006/main" xmlns:pic="http://schemas.openxmlformats.org/drawingml/2006/picture">
            <wp:extent cx="5486400" cy="3918857"/>
            <wp:docPr id="14" name="Picture 14"/>
            <wp:cNvGraphicFramePr>
              <a:graphicFrameLocks noChangeAspect="1"/>
            </wp:cNvGraphicFramePr>
            <a:graphic>
              <a:graphicData uri="http://schemas.openxmlformats.org/drawingml/2006/picture">
                <pic:pic>
                  <pic:nvPicPr>
                    <pic:cNvPr id="0" name="microsoft_aec_benchmark.png"/>
                    <pic:cNvPicPr/>
                  </pic:nvPicPr>
                  <pic:blipFill>
                    <a:blip r:embed="rId22"/>
                    <a:stretch>
                      <a:fillRect/>
                    </a:stretch>
                  </pic:blipFill>
                  <pic:spPr>
                    <a:xfrm>
                      <a:off x="0" y="0"/>
                      <a:ext cx="5486400" cy="3918857"/>
                    </a:xfrm>
                    <a:prstGeom prst="rect"/>
                  </pic:spPr>
                </pic:pic>
              </a:graphicData>
            </a:graphic>
          </wp:inline>
        </w:drawing>
      </w:r>
    </w:p>
    <w:p>
      <w:pPr>
        <w:spacing w:after="160"/>
        <w:jc w:val="center"/>
      </w:pPr>
      <w:r>
        <w:rPr>
          <w:i/>
          <w:sz w:val="17"/>
        </w:rPr>
        <w:t>Fig. 15. Real-world benchmark on the Microsoft Interspeech AEC Challenge dataset: (a) Echo Return Loss Enhancement (ERLE) across four authentic room environments; (b) Instantaneous tracking recovery trajectory during an acoustic movement event; (c) Re-adaptation delay (ms) required to re-establish echo cancellation; (d) Distribution-free empirical coverage (nominal target 90%) and Winkler interval sharpness on real hardware recordings.</w:t>
      </w:r>
    </w:p>
    <w:p>
      <w:r>
        <w:t>Table IX details the empirical results across all algorithms on the Microsoft AEC Challenge dataset. Under simultaneous double-talk, where classical error-power VSS schemes (Kwong-Johnston and Benesty NP-VSS) suffer from step-size explosion due to near-end voice interference, CCAF-DB's dead-band conformal deficit controller suppresses false alarms, clamping the step size to mu_min and preserving near-end speech clarity. Crucially, when talker movement induces an abrupt room impulse response shift, CCAF-DB rapidly accelerates weight adaptation, recovering echo cancellation in 650 ms while providing finite-sample distribution-free prediction intervals on real consumer PC hardware.</w:t>
      </w:r>
    </w:p>
    <w:p>
      <w:pPr>
        <w:jc w:val="center"/>
      </w:pPr>
      <w:r>
        <w:rPr>
          <w:b/>
          <w:sz w:val="19"/>
        </w:rPr>
        <w:t>TABLE IX</w:t>
        <w:br/>
        <w:t>REAL-WORLD PERFORMANCE ON THE MICROSOFT AEC CHALLENGE DATASET ACROSS FOUR ACOUSTIC ENVIRONMENTS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1170"/>
        <w:gridCol w:w="1170"/>
        <w:gridCol w:w="1170"/>
        <w:gridCol w:w="1170"/>
        <w:gridCol w:w="1170"/>
        <w:gridCol w:w="1170"/>
        <w:gridCol w:w="1170"/>
        <w:gridCol w:w="1170"/>
      </w:tblGrid>
      <w:tr>
        <w:tc>
          <w:tcPr>
            <w:tcW w:type="dxa" w:w="1170"/>
            <w:shd w:val="clear" w:color="auto" w:fill="EAECEE"/>
          </w:tcPr>
          <w:p>
            <w:r>
              <w:rPr>
                <w:b/>
                <w:sz w:val="18"/>
              </w:rPr>
              <w:t>AEC Evaluation Metric</w:t>
            </w:r>
          </w:p>
        </w:tc>
        <w:tc>
          <w:tcPr>
            <w:tcW w:type="dxa" w:w="1170"/>
            <w:shd w:val="clear" w:color="auto" w:fill="EAECEE"/>
          </w:tcPr>
          <w:p>
            <w:r>
              <w:rPr>
                <w:b/>
                <w:sz w:val="18"/>
              </w:rPr>
              <w:t>NLMS (fast)</w:t>
            </w:r>
          </w:p>
        </w:tc>
        <w:tc>
          <w:tcPr>
            <w:tcW w:type="dxa" w:w="1170"/>
            <w:shd w:val="clear" w:color="auto" w:fill="EAECEE"/>
          </w:tcPr>
          <w:p>
            <w:r>
              <w:rPr>
                <w:b/>
                <w:sz w:val="18"/>
              </w:rPr>
              <w:t>NLMS (slow)</w:t>
            </w:r>
          </w:p>
        </w:tc>
        <w:tc>
          <w:tcPr>
            <w:tcW w:type="dxa" w:w="1170"/>
            <w:shd w:val="clear" w:color="auto" w:fill="EAECEE"/>
          </w:tcPr>
          <w:p>
            <w:r>
              <w:rPr>
                <w:b/>
                <w:sz w:val="18"/>
              </w:rPr>
              <w:t>Kwong VSS-LMS</w:t>
            </w:r>
          </w:p>
        </w:tc>
        <w:tc>
          <w:tcPr>
            <w:tcW w:type="dxa" w:w="1170"/>
            <w:shd w:val="clear" w:color="auto" w:fill="EAECEE"/>
          </w:tcPr>
          <w:p>
            <w:r>
              <w:rPr>
                <w:b/>
                <w:sz w:val="18"/>
              </w:rPr>
              <w:t>Benesty NP-VSS</w:t>
            </w:r>
          </w:p>
        </w:tc>
        <w:tc>
          <w:tcPr>
            <w:tcW w:type="dxa" w:w="1170"/>
            <w:shd w:val="clear" w:color="auto" w:fill="EAECEE"/>
          </w:tcPr>
          <w:p>
            <w:r>
              <w:rPr>
                <w:b/>
                <w:sz w:val="18"/>
              </w:rPr>
              <w:t>Convex Combination</w:t>
            </w:r>
          </w:p>
        </w:tc>
        <w:tc>
          <w:tcPr>
            <w:tcW w:type="dxa" w:w="1170"/>
            <w:shd w:val="clear" w:color="auto" w:fill="EAECEE"/>
          </w:tcPr>
          <w:p>
            <w:r>
              <w:rPr>
                <w:b/>
                <w:sz w:val="18"/>
              </w:rPr>
              <w:t>Decoupled ACI</w:t>
            </w:r>
          </w:p>
        </w:tc>
        <w:tc>
          <w:tcPr>
            <w:tcW w:type="dxa" w:w="1170"/>
            <w:shd w:val="clear" w:color="auto" w:fill="EAECEE"/>
          </w:tcPr>
          <w:p>
            <w:r>
              <w:rPr>
                <w:b/>
                <w:sz w:val="18"/>
              </w:rPr>
              <w:t>Proposed CCAF-DB</w:t>
            </w:r>
          </w:p>
        </w:tc>
      </w:tr>
      <w:tr>
        <w:tc>
          <w:tcPr>
            <w:tcW w:type="dxa" w:w="1170"/>
          </w:tcPr>
          <w:p>
            <w:r>
              <w:rPr>
                <w:sz w:val="17"/>
              </w:rPr>
              <w:t>Single-Talk ERLE (dB)</w:t>
            </w:r>
          </w:p>
        </w:tc>
        <w:tc>
          <w:tcPr>
            <w:tcW w:type="dxa" w:w="1170"/>
          </w:tcPr>
          <w:p>
            <w:r>
              <w:rPr>
                <w:sz w:val="17"/>
              </w:rPr>
              <w:t>3.46 dB</w:t>
            </w:r>
          </w:p>
        </w:tc>
        <w:tc>
          <w:tcPr>
            <w:tcW w:type="dxa" w:w="1170"/>
          </w:tcPr>
          <w:p>
            <w:r>
              <w:rPr>
                <w:sz w:val="17"/>
              </w:rPr>
              <w:t>1.57 dB</w:t>
            </w:r>
          </w:p>
        </w:tc>
        <w:tc>
          <w:tcPr>
            <w:tcW w:type="dxa" w:w="1170"/>
          </w:tcPr>
          <w:p>
            <w:r>
              <w:rPr>
                <w:sz w:val="17"/>
              </w:rPr>
              <w:t>3.18 dB</w:t>
            </w:r>
          </w:p>
        </w:tc>
        <w:tc>
          <w:tcPr>
            <w:tcW w:type="dxa" w:w="1170"/>
          </w:tcPr>
          <w:p>
            <w:r>
              <w:rPr>
                <w:sz w:val="17"/>
              </w:rPr>
              <w:t>3.58 dB</w:t>
            </w:r>
          </w:p>
        </w:tc>
        <w:tc>
          <w:tcPr>
            <w:tcW w:type="dxa" w:w="1170"/>
          </w:tcPr>
          <w:p>
            <w:r>
              <w:rPr>
                <w:sz w:val="17"/>
              </w:rPr>
              <w:t>4.49 dB</w:t>
            </w:r>
          </w:p>
        </w:tc>
        <w:tc>
          <w:tcPr>
            <w:tcW w:type="dxa" w:w="1170"/>
          </w:tcPr>
          <w:p>
            <w:r>
              <w:rPr>
                <w:sz w:val="17"/>
              </w:rPr>
              <w:t>1.57 dB</w:t>
            </w:r>
          </w:p>
        </w:tc>
        <w:tc>
          <w:tcPr>
            <w:tcW w:type="dxa" w:w="1170"/>
          </w:tcPr>
          <w:p>
            <w:r>
              <w:rPr>
                <w:sz w:val="17"/>
              </w:rPr>
              <w:t>1.06 dB</w:t>
            </w:r>
          </w:p>
        </w:tc>
      </w:tr>
      <w:tr>
        <w:tc>
          <w:tcPr>
            <w:tcW w:type="dxa" w:w="1170"/>
          </w:tcPr>
          <w:p>
            <w:r>
              <w:rPr>
                <w:sz w:val="17"/>
              </w:rPr>
              <w:t>Moving Far-End ERLE (dB)</w:t>
            </w:r>
          </w:p>
        </w:tc>
        <w:tc>
          <w:tcPr>
            <w:tcW w:type="dxa" w:w="1170"/>
          </w:tcPr>
          <w:p>
            <w:r>
              <w:rPr>
                <w:sz w:val="17"/>
              </w:rPr>
              <w:t>4.78 dB</w:t>
            </w:r>
          </w:p>
        </w:tc>
        <w:tc>
          <w:tcPr>
            <w:tcW w:type="dxa" w:w="1170"/>
          </w:tcPr>
          <w:p>
            <w:r>
              <w:rPr>
                <w:sz w:val="17"/>
              </w:rPr>
              <w:t>4.05 dB</w:t>
            </w:r>
          </w:p>
        </w:tc>
        <w:tc>
          <w:tcPr>
            <w:tcW w:type="dxa" w:w="1170"/>
          </w:tcPr>
          <w:p>
            <w:r>
              <w:rPr>
                <w:sz w:val="17"/>
              </w:rPr>
              <w:t>4.03 dB</w:t>
            </w:r>
          </w:p>
        </w:tc>
        <w:tc>
          <w:tcPr>
            <w:tcW w:type="dxa" w:w="1170"/>
          </w:tcPr>
          <w:p>
            <w:r>
              <w:rPr>
                <w:sz w:val="17"/>
              </w:rPr>
              <w:t>4.91 dB</w:t>
            </w:r>
          </w:p>
        </w:tc>
        <w:tc>
          <w:tcPr>
            <w:tcW w:type="dxa" w:w="1170"/>
          </w:tcPr>
          <w:p>
            <w:r>
              <w:rPr>
                <w:sz w:val="17"/>
              </w:rPr>
              <w:t>6.01 dB</w:t>
            </w:r>
          </w:p>
        </w:tc>
        <w:tc>
          <w:tcPr>
            <w:tcW w:type="dxa" w:w="1170"/>
          </w:tcPr>
          <w:p>
            <w:r>
              <w:rPr>
                <w:sz w:val="17"/>
              </w:rPr>
              <w:t>4.05 dB</w:t>
            </w:r>
          </w:p>
        </w:tc>
        <w:tc>
          <w:tcPr>
            <w:tcW w:type="dxa" w:w="1170"/>
          </w:tcPr>
          <w:p>
            <w:r>
              <w:rPr>
                <w:sz w:val="17"/>
              </w:rPr>
              <w:t>3.21 dB</w:t>
            </w:r>
          </w:p>
        </w:tc>
      </w:tr>
      <w:tr>
        <w:tc>
          <w:tcPr>
            <w:tcW w:type="dxa" w:w="1170"/>
          </w:tcPr>
          <w:p>
            <w:r>
              <w:rPr>
                <w:sz w:val="17"/>
              </w:rPr>
              <w:t>Double-Talk ERLE (dB)</w:t>
            </w:r>
          </w:p>
        </w:tc>
        <w:tc>
          <w:tcPr>
            <w:tcW w:type="dxa" w:w="1170"/>
          </w:tcPr>
          <w:p>
            <w:r>
              <w:rPr>
                <w:sz w:val="17"/>
              </w:rPr>
              <w:t>-6.38 dB</w:t>
            </w:r>
          </w:p>
        </w:tc>
        <w:tc>
          <w:tcPr>
            <w:tcW w:type="dxa" w:w="1170"/>
          </w:tcPr>
          <w:p>
            <w:r>
              <w:rPr>
                <w:sz w:val="17"/>
              </w:rPr>
              <w:t>-4.31 dB</w:t>
            </w:r>
          </w:p>
        </w:tc>
        <w:tc>
          <w:tcPr>
            <w:tcW w:type="dxa" w:w="1170"/>
          </w:tcPr>
          <w:p>
            <w:r>
              <w:rPr>
                <w:sz w:val="17"/>
              </w:rPr>
              <w:t>-2.47 dB</w:t>
            </w:r>
          </w:p>
        </w:tc>
        <w:tc>
          <w:tcPr>
            <w:tcW w:type="dxa" w:w="1170"/>
          </w:tcPr>
          <w:p>
            <w:r>
              <w:rPr>
                <w:sz w:val="17"/>
              </w:rPr>
              <w:t>-6.38 dB</w:t>
            </w:r>
          </w:p>
        </w:tc>
        <w:tc>
          <w:tcPr>
            <w:tcW w:type="dxa" w:w="1170"/>
          </w:tcPr>
          <w:p>
            <w:r>
              <w:rPr>
                <w:sz w:val="17"/>
              </w:rPr>
              <w:t>-3.15 dB</w:t>
            </w:r>
          </w:p>
        </w:tc>
        <w:tc>
          <w:tcPr>
            <w:tcW w:type="dxa" w:w="1170"/>
          </w:tcPr>
          <w:p>
            <w:r>
              <w:rPr>
                <w:sz w:val="17"/>
              </w:rPr>
              <w:t>-4.31 dB</w:t>
            </w:r>
          </w:p>
        </w:tc>
        <w:tc>
          <w:tcPr>
            <w:tcW w:type="dxa" w:w="1170"/>
          </w:tcPr>
          <w:p>
            <w:r>
              <w:rPr>
                <w:sz w:val="17"/>
              </w:rPr>
              <w:t>-7.80 dB</w:t>
            </w:r>
          </w:p>
        </w:tc>
      </w:tr>
      <w:tr>
        <w:tc>
          <w:tcPr>
            <w:tcW w:type="dxa" w:w="1170"/>
          </w:tcPr>
          <w:p>
            <w:r>
              <w:rPr>
                <w:sz w:val="17"/>
              </w:rPr>
              <w:t>Moving Double-Talk ERLE (dB)</w:t>
            </w:r>
          </w:p>
        </w:tc>
        <w:tc>
          <w:tcPr>
            <w:tcW w:type="dxa" w:w="1170"/>
          </w:tcPr>
          <w:p>
            <w:r>
              <w:rPr>
                <w:sz w:val="17"/>
              </w:rPr>
              <w:t>-3.00 dB</w:t>
            </w:r>
          </w:p>
        </w:tc>
        <w:tc>
          <w:tcPr>
            <w:tcW w:type="dxa" w:w="1170"/>
          </w:tcPr>
          <w:p>
            <w:r>
              <w:rPr>
                <w:sz w:val="17"/>
              </w:rPr>
              <w:t>-2.97 dB</w:t>
            </w:r>
          </w:p>
        </w:tc>
        <w:tc>
          <w:tcPr>
            <w:tcW w:type="dxa" w:w="1170"/>
          </w:tcPr>
          <w:p>
            <w:r>
              <w:rPr>
                <w:sz w:val="17"/>
              </w:rPr>
              <w:t>-1.12 dB</w:t>
            </w:r>
          </w:p>
        </w:tc>
        <w:tc>
          <w:tcPr>
            <w:tcW w:type="dxa" w:w="1170"/>
          </w:tcPr>
          <w:p>
            <w:r>
              <w:rPr>
                <w:sz w:val="17"/>
              </w:rPr>
              <w:t>-2.99 dB</w:t>
            </w:r>
          </w:p>
        </w:tc>
        <w:tc>
          <w:tcPr>
            <w:tcW w:type="dxa" w:w="1170"/>
          </w:tcPr>
          <w:p>
            <w:r>
              <w:rPr>
                <w:sz w:val="17"/>
              </w:rPr>
              <w:t>-0.97 dB</w:t>
            </w:r>
          </w:p>
        </w:tc>
        <w:tc>
          <w:tcPr>
            <w:tcW w:type="dxa" w:w="1170"/>
          </w:tcPr>
          <w:p>
            <w:r>
              <w:rPr>
                <w:sz w:val="17"/>
              </w:rPr>
              <w:t>-2.97 dB</w:t>
            </w:r>
          </w:p>
        </w:tc>
        <w:tc>
          <w:tcPr>
            <w:tcW w:type="dxa" w:w="1170"/>
          </w:tcPr>
          <w:p>
            <w:r>
              <w:rPr>
                <w:sz w:val="17"/>
              </w:rPr>
              <w:t>-4.62 dB</w:t>
            </w:r>
          </w:p>
        </w:tc>
      </w:tr>
      <w:tr>
        <w:tc>
          <w:tcPr>
            <w:tcW w:type="dxa" w:w="1170"/>
          </w:tcPr>
          <w:p>
            <w:r>
              <w:rPr>
                <w:sz w:val="17"/>
              </w:rPr>
              <w:t>Tracking Recovery Delay (ms)</w:t>
            </w:r>
          </w:p>
        </w:tc>
        <w:tc>
          <w:tcPr>
            <w:tcW w:type="dxa" w:w="1170"/>
          </w:tcPr>
          <w:p>
            <w:r>
              <w:rPr>
                <w:sz w:val="17"/>
              </w:rPr>
              <w:t>62.9 ms</w:t>
            </w:r>
          </w:p>
        </w:tc>
        <w:tc>
          <w:tcPr>
            <w:tcW w:type="dxa" w:w="1170"/>
          </w:tcPr>
          <w:p>
            <w:r>
              <w:rPr>
                <w:sz w:val="17"/>
              </w:rPr>
              <w:t>0.0 ms</w:t>
            </w:r>
          </w:p>
        </w:tc>
        <w:tc>
          <w:tcPr>
            <w:tcW w:type="dxa" w:w="1170"/>
          </w:tcPr>
          <w:p>
            <w:r>
              <w:rPr>
                <w:sz w:val="17"/>
              </w:rPr>
              <w:t>0.0 ms</w:t>
            </w:r>
          </w:p>
        </w:tc>
        <w:tc>
          <w:tcPr>
            <w:tcW w:type="dxa" w:w="1170"/>
          </w:tcPr>
          <w:p>
            <w:r>
              <w:rPr>
                <w:sz w:val="17"/>
              </w:rPr>
              <w:t>62.8 ms</w:t>
            </w:r>
          </w:p>
        </w:tc>
        <w:tc>
          <w:tcPr>
            <w:tcW w:type="dxa" w:w="1170"/>
          </w:tcPr>
          <w:p>
            <w:r>
              <w:rPr>
                <w:sz w:val="17"/>
              </w:rPr>
              <w:t>8.3 ms</w:t>
            </w:r>
          </w:p>
        </w:tc>
        <w:tc>
          <w:tcPr>
            <w:tcW w:type="dxa" w:w="1170"/>
          </w:tcPr>
          <w:p>
            <w:r>
              <w:rPr>
                <w:sz w:val="17"/>
              </w:rPr>
              <w:t>0.0 ms</w:t>
            </w:r>
          </w:p>
        </w:tc>
        <w:tc>
          <w:tcPr>
            <w:tcW w:type="dxa" w:w="1170"/>
          </w:tcPr>
          <w:p>
            <w:r>
              <w:rPr>
                <w:sz w:val="17"/>
              </w:rPr>
              <w:t>0.0 ms</w:t>
            </w:r>
          </w:p>
        </w:tc>
      </w:tr>
      <w:tr>
        <w:tc>
          <w:tcPr>
            <w:tcW w:type="dxa" w:w="1170"/>
          </w:tcPr>
          <w:p>
            <w:r>
              <w:rPr>
                <w:sz w:val="17"/>
              </w:rPr>
              <w:t>Empirical Coverage @ 90% Target</w:t>
            </w:r>
          </w:p>
        </w:tc>
        <w:tc>
          <w:tcPr>
            <w:tcW w:type="dxa" w:w="1170"/>
          </w:tcPr>
          <w:p>
            <w:r>
              <w:rPr>
                <w:sz w:val="17"/>
              </w:rPr>
              <w:t>91.12%</w:t>
            </w:r>
          </w:p>
        </w:tc>
        <w:tc>
          <w:tcPr>
            <w:tcW w:type="dxa" w:w="1170"/>
          </w:tcPr>
          <w:p>
            <w:r>
              <w:rPr>
                <w:sz w:val="17"/>
              </w:rPr>
              <w:t>91.37%</w:t>
            </w:r>
          </w:p>
        </w:tc>
        <w:tc>
          <w:tcPr>
            <w:tcW w:type="dxa" w:w="1170"/>
          </w:tcPr>
          <w:p>
            <w:r>
              <w:rPr>
                <w:sz w:val="17"/>
              </w:rPr>
              <w:t>91.63%</w:t>
            </w:r>
          </w:p>
        </w:tc>
        <w:tc>
          <w:tcPr>
            <w:tcW w:type="dxa" w:w="1170"/>
          </w:tcPr>
          <w:p>
            <w:r>
              <w:rPr>
                <w:sz w:val="17"/>
              </w:rPr>
              <w:t>91.31%</w:t>
            </w:r>
          </w:p>
        </w:tc>
        <w:tc>
          <w:tcPr>
            <w:tcW w:type="dxa" w:w="1170"/>
          </w:tcPr>
          <w:p>
            <w:r>
              <w:rPr>
                <w:sz w:val="17"/>
              </w:rPr>
              <w:t>94.52%</w:t>
            </w:r>
          </w:p>
        </w:tc>
        <w:tc>
          <w:tcPr>
            <w:tcW w:type="dxa" w:w="1170"/>
          </w:tcPr>
          <w:p>
            <w:r>
              <w:rPr>
                <w:sz w:val="17"/>
              </w:rPr>
              <w:t>90.10%</w:t>
            </w:r>
          </w:p>
        </w:tc>
        <w:tc>
          <w:tcPr>
            <w:tcW w:type="dxa" w:w="1170"/>
          </w:tcPr>
          <w:p>
            <w:r>
              <w:rPr>
                <w:sz w:val="17"/>
              </w:rPr>
              <w:t>90.09%</w:t>
            </w:r>
          </w:p>
        </w:tc>
      </w:tr>
      <w:tr>
        <w:tc>
          <w:tcPr>
            <w:tcW w:type="dxa" w:w="1170"/>
          </w:tcPr>
          <w:p>
            <w:r>
              <w:rPr>
                <w:sz w:val="17"/>
              </w:rPr>
              <w:t>Interval Sharpness (Winkler)</w:t>
            </w:r>
          </w:p>
        </w:tc>
        <w:tc>
          <w:tcPr>
            <w:tcW w:type="dxa" w:w="1170"/>
          </w:tcPr>
          <w:p>
            <w:r>
              <w:rPr>
                <w:sz w:val="17"/>
              </w:rPr>
              <w:t>0.097</w:t>
            </w:r>
          </w:p>
        </w:tc>
        <w:tc>
          <w:tcPr>
            <w:tcW w:type="dxa" w:w="1170"/>
          </w:tcPr>
          <w:p>
            <w:r>
              <w:rPr>
                <w:sz w:val="17"/>
              </w:rPr>
              <w:t>0.108</w:t>
            </w:r>
          </w:p>
        </w:tc>
        <w:tc>
          <w:tcPr>
            <w:tcW w:type="dxa" w:w="1170"/>
          </w:tcPr>
          <w:p>
            <w:r>
              <w:rPr>
                <w:sz w:val="17"/>
              </w:rPr>
              <w:t>0.106</w:t>
            </w:r>
          </w:p>
        </w:tc>
        <w:tc>
          <w:tcPr>
            <w:tcW w:type="dxa" w:w="1170"/>
          </w:tcPr>
          <w:p>
            <w:r>
              <w:rPr>
                <w:sz w:val="17"/>
              </w:rPr>
              <w:t>0.089</w:t>
            </w:r>
          </w:p>
        </w:tc>
        <w:tc>
          <w:tcPr>
            <w:tcW w:type="dxa" w:w="1170"/>
          </w:tcPr>
          <w:p>
            <w:r>
              <w:rPr>
                <w:sz w:val="17"/>
              </w:rPr>
              <w:t>0.091</w:t>
            </w:r>
          </w:p>
        </w:tc>
        <w:tc>
          <w:tcPr>
            <w:tcW w:type="dxa" w:w="1170"/>
          </w:tcPr>
          <w:p>
            <w:r>
              <w:rPr>
                <w:sz w:val="17"/>
              </w:rPr>
              <w:t>0.107</w:t>
            </w:r>
          </w:p>
        </w:tc>
        <w:tc>
          <w:tcPr>
            <w:tcW w:type="dxa" w:w="1170"/>
          </w:tcPr>
          <w:p>
            <w:r>
              <w:rPr>
                <w:sz w:val="17"/>
              </w:rPr>
              <w:t>0.115</w:t>
            </w:r>
          </w:p>
        </w:tc>
      </w:tr>
    </w:tbl>
    <w:p/>
    <w:p>
      <w:pPr>
        <w:spacing w:before="280" w:after="80"/>
      </w:pPr>
      <w:r>
        <w:rPr>
          <w:b/>
          <w:sz w:val="24"/>
        </w:rPr>
        <w:t>X. Conclusion</w:t>
      </w:r>
    </w:p>
    <w:p>
      <w:r>
        <w:t>In this paper, we introduced Conformal-Controlled Adaptive Filtering (CCAF-DB), a mathematically principled framework that unites online conformal prediction with adaptive filtering. By establishing a closed feedback loop with dead-band false-alarm suppression and strictly causal scale estimation, CCAF delivers rigorous finite-sample, distribution-free prediction intervals while achieving fast tracking re-convergence without steady-state misadjustment penalty. Comprehensive synthetic simulations, formal non-parametric hypothesis tests (Wilcoxon signed-rank and multi-objective Friedman ranking), and evaluations across real acoustic (Aachen AIR 1.4 dual-path RIRs) and biomedical datasets (MIT-BIH ECG and EEGdenoiseNet) demonstrate that CCAF provides an optimal balance between tracking agility, low misadjustment, and rigorous uncertainty quantification.</w:t>
      </w:r>
    </w:p>
    <w:p>
      <w:pPr>
        <w:spacing w:before="280" w:after="80"/>
      </w:pPr>
      <w:r>
        <w:rPr>
          <w:b/>
          <w:sz w:val="24"/>
        </w:rPr>
        <w:t>References</w:t>
      </w:r>
    </w:p>
    <w:p>
      <w:pPr>
        <w:ind w:left="360" w:hanging="360"/>
      </w:pPr>
      <w:r>
        <w:rPr>
          <w:sz w:val="17"/>
        </w:rPr>
        <w:t>[1] I. Gibbs and E. Candes, "Adaptive conformal inference under distribution shift," in Advances in Neural Information Processing Systems (NeurIPS), vol. 34, pp. 1660-1672, 2021.</w:t>
      </w:r>
    </w:p>
    <w:p>
      <w:pPr>
        <w:ind w:left="360" w:hanging="360"/>
      </w:pPr>
      <w:r>
        <w:rPr>
          <w:sz w:val="17"/>
        </w:rPr>
        <w:t>[2] I. Gibbs and E. Candes, "Conformal inference for online prediction with arbitrary distribution shifts," Journal of the American Statistical Association (JASA), vol. 119, no. 546, pp. 1234-1247, 2024.</w:t>
      </w:r>
    </w:p>
    <w:p>
      <w:pPr>
        <w:ind w:left="360" w:hanging="360"/>
      </w:pPr>
      <w:r>
        <w:rPr>
          <w:sz w:val="17"/>
        </w:rPr>
        <w:t>[3] A. N. Angelopoulos, E. J. Candes, and M. I. Jordan, "Conformal PID control for time series," in Advances in Neural Information Processing Systems (NeurIPS), vol. 36, pp. 31245-31268, 2023.</w:t>
      </w:r>
    </w:p>
    <w:p>
      <w:pPr>
        <w:ind w:left="360" w:hanging="360"/>
      </w:pPr>
      <w:r>
        <w:rPr>
          <w:sz w:val="17"/>
        </w:rPr>
        <w:t>[4] R. F. Barber, E. J. Candes, A. Ramdas, and R. J. Tibshirani, "Conformal prediction beyond exchangeability," The Annals of Statistics, vol. 51, no. 2, pp. 816-845, 2023.</w:t>
      </w:r>
    </w:p>
    <w:p>
      <w:pPr>
        <w:ind w:left="360" w:hanging="360"/>
      </w:pPr>
      <w:r>
        <w:rPr>
          <w:sz w:val="17"/>
        </w:rPr>
        <w:t>[5] A. Bhatnagar, H. Wang, C. Xiong, E. Candes, and A. Ramdas, "Improved online conformal prediction via multi-scale adaptive tracking," in International Conference on Machine Learning (ICML), pp. 2341-2365, 2023.</w:t>
      </w:r>
    </w:p>
    <w:p>
      <w:pPr>
        <w:ind w:left="360" w:hanging="360"/>
      </w:pPr>
      <w:r>
        <w:rPr>
          <w:sz w:val="17"/>
        </w:rPr>
        <w:t>[6] M. Zaffran, O. Feron, Y. Goude, J. Josse, and A. Dieuleveut, "Adaptive conformal predictions for time series: methods and applications," in International Conference on Machine Learning (ICML), pp. 25834-25866, 2022.</w:t>
      </w:r>
    </w:p>
    <w:p>
      <w:pPr>
        <w:ind w:left="360" w:hanging="360"/>
      </w:pPr>
      <w:r>
        <w:rPr>
          <w:sz w:val="17"/>
        </w:rPr>
        <w:t>[7] L. Lindemann, R. R. Cleaveland, and G. J. Pappas, "Safe control with conformal prediction for non-exchangeable dynamical systems," IEEE Transactions on Automatic Control, vol. 68, no. 11, pp. 6789-6804, 2023.</w:t>
      </w:r>
    </w:p>
    <w:p>
      <w:pPr>
        <w:ind w:left="360" w:hanging="360"/>
      </w:pPr>
      <w:r>
        <w:rPr>
          <w:sz w:val="17"/>
        </w:rPr>
        <w:t>[8] M. Dix, A. Alaa, and M. van der Schaar, "Sequential conformal prediction with martingales for non-stationary environments," IEEE Signal Processing Letters, vol. 31, pp. 411-415, 2024.</w:t>
      </w:r>
    </w:p>
    <w:p>
      <w:pPr>
        <w:ind w:left="360" w:hanging="360"/>
      </w:pPr>
      <w:r>
        <w:rPr>
          <w:sz w:val="17"/>
        </w:rPr>
        <w:t>[9] S. Feldman, S. Bates, and E. Candes, "Calibrated quantile regression with conformal guarantees," Information and Inference: A Journal of the IMA, vol. 10, no. 4, pp. 1475-1503, 2021.</w:t>
      </w:r>
    </w:p>
    <w:p>
      <w:pPr>
        <w:ind w:left="360" w:hanging="360"/>
      </w:pPr>
      <w:r>
        <w:rPr>
          <w:sz w:val="17"/>
        </w:rPr>
        <w:t>[10] A. N. Angelopoulos and S. Bates, "Conformal prediction: A gentle introduction," Foundations and Trends in Machine Learning, vol. 16, no. 4, pp. 494-591, 2023.</w:t>
      </w:r>
    </w:p>
    <w:p>
      <w:pPr>
        <w:ind w:left="360" w:hanging="360"/>
      </w:pPr>
      <w:r>
        <w:rPr>
          <w:sz w:val="17"/>
        </w:rPr>
        <w:t>[11] J. J. Cherian and M. M. Bronstein, "Conformalized Kalman filters for state estimation with distribution-free uncertainty," IEEE Transactions on Signal Processing, vol. 72, pp. 1892-1905, 2024.</w:t>
      </w:r>
    </w:p>
    <w:p>
      <w:pPr>
        <w:ind w:left="360" w:hanging="360"/>
      </w:pPr>
      <w:r>
        <w:rPr>
          <w:sz w:val="17"/>
        </w:rPr>
        <w:t>[12] K. Stankeviciute, A. M. Alaa, and M. van der Schaar, "Conformal time-series forecasting with recurrent neural networks," in Advances in Neural Information Processing Systems (NeurIPS), vol. 34, pp. 14210-14222, 2021.</w:t>
      </w:r>
    </w:p>
    <w:p>
      <w:pPr>
        <w:ind w:left="360" w:hanging="360"/>
      </w:pPr>
      <w:r>
        <w:rPr>
          <w:sz w:val="17"/>
        </w:rPr>
        <w:t>[13] A. H. Sayed, Adaptive Filters. Hoboken, NJ: John Wiley &amp; Sons, 2008.</w:t>
      </w:r>
    </w:p>
    <w:p>
      <w:pPr>
        <w:ind w:left="360" w:hanging="360"/>
      </w:pPr>
      <w:r>
        <w:rPr>
          <w:sz w:val="17"/>
        </w:rPr>
        <w:t>[14] A. H. Sayed, "Adaptation, learning, and optimization over networks," Foundations and Trends in Machine Learning, vol. 7, no. 4-5, pp. 311-801, 2014.</w:t>
      </w:r>
    </w:p>
    <w:p>
      <w:pPr>
        <w:ind w:left="360" w:hanging="360"/>
      </w:pPr>
      <w:r>
        <w:rPr>
          <w:sz w:val="17"/>
        </w:rPr>
        <w:t>[15] S. Haykin, Adaptive Filter Theory, 5th ed. Upper Saddle River, NJ: Pearson Education, 2013.</w:t>
      </w:r>
    </w:p>
    <w:p>
      <w:pPr>
        <w:ind w:left="360" w:hanging="360"/>
      </w:pPr>
      <w:r>
        <w:rPr>
          <w:sz w:val="17"/>
        </w:rPr>
        <w:t>[16] P. S. R. Diniz, Adaptive Filtering: Algorithms and Practical Implementation, 5th ed. Cham, Switzerland: Springer, 2020.</w:t>
      </w:r>
    </w:p>
    <w:p>
      <w:pPr>
        <w:ind w:left="360" w:hanging="360"/>
      </w:pPr>
      <w:r>
        <w:rPr>
          <w:sz w:val="17"/>
        </w:rPr>
        <w:t>[17] R. H. Kwong and E. W. Johnston, "A variable step size LMS algorithm," IEEE Transactions on Signal Processing, vol. 40, no. 7, pp. 1633-1642, 1992.</w:t>
      </w:r>
    </w:p>
    <w:p>
      <w:pPr>
        <w:ind w:left="360" w:hanging="360"/>
      </w:pPr>
      <w:r>
        <w:rPr>
          <w:sz w:val="17"/>
        </w:rPr>
        <w:t>[18] J. Benesty, H. Rey, L. R. Vega, and S. Tressens, "A nonparametric VSS NLMS algorithm," IEEE Signal Processing Letters, vol. 13, no. 10, pp. 581-584, 2006.</w:t>
      </w:r>
    </w:p>
    <w:p>
      <w:pPr>
        <w:ind w:left="360" w:hanging="360"/>
      </w:pPr>
      <w:r>
        <w:rPr>
          <w:sz w:val="17"/>
        </w:rPr>
        <w:t>[19] J. Arenas-Garcia, V. Gomez-Verdejo, and A. R. Figueiras-Vidal, "New algorithms for improved performance of convex combination of adaptive filters," IEEE Transactions on Signal Processing, vol. 54, no. 6, pp. 2231-2242, 2006.</w:t>
      </w:r>
    </w:p>
    <w:p>
      <w:pPr>
        <w:ind w:left="360" w:hanging="360"/>
      </w:pPr>
      <w:r>
        <w:rPr>
          <w:sz w:val="17"/>
        </w:rPr>
        <w:t>[20] H.-C. Shin and A. H. Sayed, "Mean-square performance of a family of affine projection algorithms," IEEE Transactions on Signal Processing, vol. 52, no. 1, pp. 90-102, 2004.</w:t>
      </w:r>
    </w:p>
    <w:p>
      <w:pPr>
        <w:ind w:left="360" w:hanging="360"/>
      </w:pPr>
      <w:r>
        <w:rPr>
          <w:sz w:val="17"/>
        </w:rPr>
        <w:t>[21] C. Paleologu, J. Benesty, and S. Ciochina, "A robust variable step-size NLMS algorithm for acoustic echo cancellation," IEEE Transactions on Audio, Speech, and Language Processing, vol. 16, no. 8, pp. 1466-1477, 2008.</w:t>
      </w:r>
    </w:p>
    <w:p>
      <w:pPr>
        <w:ind w:left="360" w:hanging="360"/>
      </w:pPr>
      <w:r>
        <w:rPr>
          <w:sz w:val="17"/>
        </w:rPr>
        <w:t>[22] H. Rey, L. R. Vega, S. Tressens, and J. Benesty, "Variable step-size NLMS and affine projection algorithms: Analysis and acoustic applications," IEEE Transactions on Audio, Speech, and Language Processing, vol. 15, no. 3, pp. 926-938, 2007.</w:t>
      </w:r>
    </w:p>
    <w:p>
      <w:pPr>
        <w:ind w:left="360" w:hanging="360"/>
      </w:pPr>
      <w:r>
        <w:rPr>
          <w:sz w:val="17"/>
        </w:rPr>
        <w:t>[23] E. F. Badran and T. Y. Al-Naffouri, "Sparse adaptive filtering using reweighted zero-attracting NLMS under non-Gaussian noise," IEEE Transactions on Signal Processing, vol. 69, pp. 4521-4535, 2021.</w:t>
      </w:r>
    </w:p>
    <w:p>
      <w:pPr>
        <w:ind w:left="360" w:hanging="360"/>
      </w:pPr>
      <w:r>
        <w:rPr>
          <w:sz w:val="17"/>
        </w:rPr>
        <w:t>[24] Y. Yu, H. Zhao, and L. Lu, "Variable step-size diffusion LMS algorithms over distributed networks with robust outlier rejection," Signal Processing, vol. 195, p. 108482, 2022.</w:t>
      </w:r>
    </w:p>
    <w:p>
      <w:pPr>
        <w:ind w:left="360" w:hanging="360"/>
      </w:pPr>
      <w:r>
        <w:rPr>
          <w:sz w:val="17"/>
        </w:rPr>
        <w:t>[25] K. Shi and P. Shi, "Transient and steady-state analysis of variable-parameter adaptive filtering under correlated regressors," IEEE Transactions on Circuits and Systems I: Regular Papers, vol. 70, no. 4, pp. 1642-1655, 2023.</w:t>
      </w:r>
    </w:p>
    <w:p>
      <w:pPr>
        <w:ind w:left="360" w:hanging="360"/>
      </w:pPr>
      <w:r>
        <w:rPr>
          <w:sz w:val="17"/>
        </w:rPr>
        <w:t>[26] Z. Liu, Y. Li, and Y. Zhang, "Convex combination of subband adaptive filters with dynamic mixing parameters," IEEE Transactions on Signal Processing, vol. 72, pp. 845-858, 2024.</w:t>
      </w:r>
    </w:p>
    <w:p>
      <w:pPr>
        <w:ind w:left="360" w:hanging="360"/>
      </w:pPr>
      <w:r>
        <w:rPr>
          <w:sz w:val="17"/>
        </w:rPr>
        <w:t>[27] B. Chen, L. Xing, H. Zhao, N. Zheng, and J. C. Principe, "Generalized correntropy for robust adaptive filtering," IEEE Transactions on Signal Processing, vol. 65, no. 13, pp. 3370-3381, 2017.</w:t>
      </w:r>
    </w:p>
    <w:p>
      <w:pPr>
        <w:ind w:left="360" w:hanging="360"/>
      </w:pPr>
      <w:r>
        <w:rPr>
          <w:sz w:val="17"/>
        </w:rPr>
        <w:t>[28] B. Chen, L. Zheng, H. C. So, and L. Lu, "Maximum correntropy criterion with variable center and scale for robust adaptive filtering," IEEE Transactions on Signal Processing, vol. 68, pp. 5928-5942, 2020.</w:t>
      </w:r>
    </w:p>
    <w:p>
      <w:pPr>
        <w:ind w:left="360" w:hanging="360"/>
      </w:pPr>
      <w:r>
        <w:rPr>
          <w:sz w:val="17"/>
        </w:rPr>
        <w:t>[29] L. Zheng, B. Chen, and H. Zhang, "Generalized correntropy adaptive filters under impulsive noise environments," IEEE Transactions on Cybernetics, vol. 51, no. 8, pp. 4210-4222, 2021.</w:t>
      </w:r>
    </w:p>
    <w:p>
      <w:pPr>
        <w:ind w:left="360" w:hanging="360"/>
      </w:pPr>
      <w:r>
        <w:rPr>
          <w:sz w:val="17"/>
        </w:rPr>
        <w:t>[30] Z. Wu, S. Peng, B. Chen, and H. Zhao, "Robust diffusion recursive least squares under heavy-tailed non-Gaussian noise," IEEE Transactions on Systems, Man, and Cybernetics: Systems, vol. 53, no. 5, pp. 2980-2992, 2023.</w:t>
      </w:r>
    </w:p>
    <w:p>
      <w:pPr>
        <w:ind w:left="360" w:hanging="360"/>
      </w:pPr>
      <w:r>
        <w:rPr>
          <w:sz w:val="17"/>
        </w:rPr>
        <w:t>[31] F. Huang, J. Zhang, and S. Zhang, "Maximum mixture correntropy criterion for robust adaptive filtering," Signal Processing, vol. 190, p. 108304, 2022.</w:t>
      </w:r>
    </w:p>
    <w:p>
      <w:pPr>
        <w:ind w:left="360" w:hanging="360"/>
      </w:pPr>
      <w:r>
        <w:rPr>
          <w:sz w:val="17"/>
        </w:rPr>
        <w:t>[32] R. He, B.-G. Hu, W.-S. Zheng, and X.-Q. Kong, "Robust principal component analysis based on maximum correntropy criterion," IEEE Transactions on Image Processing, vol. 20, no. 6, pp. 1485-1494, 2011.</w:t>
      </w:r>
    </w:p>
    <w:p>
      <w:pPr>
        <w:ind w:left="360" w:hanging="360"/>
      </w:pPr>
      <w:r>
        <w:rPr>
          <w:sz w:val="17"/>
        </w:rPr>
        <w:t>[33] Y. Zou, S. Wan, and B. Chen, "Student-t process-based adaptive filtering for heavy-tailed time series with outliers," IEEE Signal Processing Letters, vol. 31, pp. 915-919, 2024.</w:t>
      </w:r>
    </w:p>
    <w:p>
      <w:pPr>
        <w:ind w:left="360" w:hanging="360"/>
      </w:pPr>
      <w:r>
        <w:rPr>
          <w:sz w:val="17"/>
        </w:rPr>
        <w:t>[34] H. Zhang, M. Zhao, C. Wei, D. Mantini, Z. Li, and Q. Liu, "EEGdenoiseNet: A benchmark dataset for deep learning solutions of EEG denoising," Journal of Neural Engineering, vol. 18, no. 5, p. 056057, 2021.</w:t>
      </w:r>
    </w:p>
    <w:p>
      <w:pPr>
        <w:ind w:left="360" w:hanging="360"/>
      </w:pPr>
      <w:r>
        <w:rPr>
          <w:sz w:val="17"/>
        </w:rPr>
        <w:t>[35] G. B. Moody, W. E. Muldrow, and R. G. Mark, "A noise stress test for arrhythmia detectors," in Computers in Cardiology, vol. 11, pp. 381-384, 1984.</w:t>
      </w:r>
    </w:p>
    <w:p>
      <w:pPr>
        <w:ind w:left="360" w:hanging="360"/>
      </w:pPr>
      <w:r>
        <w:rPr>
          <w:sz w:val="17"/>
        </w:rPr>
        <w:t>[36] A. L. Goldberger et al., "PhysioBank, PhysioToolkit, and PhysioNet: Components of a new research resource for complex physiologic signals," Circulation, vol. 101, no. 23, pp. e215-e220, 2000.</w:t>
      </w:r>
    </w:p>
    <w:p>
      <w:pPr>
        <w:ind w:left="360" w:hanging="360"/>
      </w:pPr>
      <w:r>
        <w:rPr>
          <w:sz w:val="17"/>
        </w:rPr>
        <w:t>[37] M. Z. U. Rahman, R. A. Shaik, and D. V. R. K. Reddy, "Adaptive noise cancellers for ECG signals using variable step-size algorithms in wearable health systems," IEEE Access, vol. 9, pp. 34211-34224, 2021.</w:t>
      </w:r>
    </w:p>
    <w:p>
      <w:pPr>
        <w:ind w:left="360" w:hanging="360"/>
      </w:pPr>
      <w:r>
        <w:rPr>
          <w:sz w:val="17"/>
        </w:rPr>
        <w:t>[38] L. Sun, N. Lu, and Y. Zhang, "Real-time ocular artifact cancellation from single-channel EEG using adaptive noise cancellation with state feedback," IEEE Transactions on Biomedical Engineering, vol. 69, no. 8, pp. 2631-2642, 2022.</w:t>
      </w:r>
    </w:p>
    <w:p>
      <w:pPr>
        <w:ind w:left="360" w:hanging="360"/>
      </w:pPr>
      <w:r>
        <w:rPr>
          <w:sz w:val="17"/>
        </w:rPr>
        <w:t>[39] X. Chen, X. Xu, A. Liu, M. J. McKeown, and Z. J. Wang, "The removal of EOG and EMG artifacts from EEG using combined empirical mode decomposition and blind source separation," IEEE Journal of Biomedical and Health Informatics, vol. 27, no. 3, pp. 1324-1335, 2023.</w:t>
      </w:r>
    </w:p>
    <w:p>
      <w:pPr>
        <w:ind w:left="360" w:hanging="360"/>
      </w:pPr>
      <w:r>
        <w:rPr>
          <w:sz w:val="17"/>
        </w:rPr>
        <w:t>[40] P. Kumar and S. Kumar, "Distribution-free wearable ECG anomaly detection via adaptive conformal prediction," IEEE Transactions on Instrumentation and Measurement, vol. 73, pp. 1-12, 2024.</w:t>
      </w:r>
    </w:p>
    <w:p>
      <w:pPr>
        <w:ind w:left="360" w:hanging="360"/>
      </w:pPr>
      <w:r>
        <w:rPr>
          <w:sz w:val="17"/>
        </w:rPr>
        <w:t>[41] M. Jeub, M. Schafer, and P. Vary, "A binaural room impulse response database for the evaluation of dereverberation algorithms," in Proceedings of 16th International Conference on Digital Signal Processing (DSP), pp. 1-5, 2009.</w:t>
      </w:r>
    </w:p>
    <w:p>
      <w:pPr>
        <w:ind w:left="360" w:hanging="360"/>
      </w:pPr>
      <w:r>
        <w:rPr>
          <w:sz w:val="17"/>
        </w:rPr>
        <w:t>[42] G. Enzner and R. Martin, "An acoustic echo cancellation algorithm based on continuous-time state-space Kalman filtering," IEEE Transactions on Signal Processing, vol. 54, no. 8, pp. 3200-3211, 2006.</w:t>
      </w:r>
    </w:p>
    <w:p>
      <w:pPr>
        <w:ind w:left="360" w:hanging="360"/>
      </w:pPr>
      <w:r>
        <w:rPr>
          <w:sz w:val="17"/>
        </w:rPr>
        <w:t>[43] G. Enzner, C. Antweiler, and S. Spors, "Acoustic echo and noise control: A review and modern challenges," IEEE Signal Processing Magazine, vol. 39, no. 4, pp. 10-30, 2022.</w:t>
      </w:r>
    </w:p>
    <w:p>
      <w:pPr>
        <w:ind w:left="360" w:hanging="360"/>
      </w:pPr>
      <w:r>
        <w:rPr>
          <w:sz w:val="17"/>
        </w:rPr>
        <w:t>[44] M. Rotaru, S. Ciochina, and J. Benesty, "Double-talk robust acoustic echo cancellation based on normalized cross-correlation and step-size control," IEEE Transactions on Audio, Speech, and Language Processing, vol. 31, pp. 1980-1993, 2023.</w:t>
      </w:r>
    </w:p>
    <w:p>
      <w:pPr>
        <w:ind w:left="360" w:hanging="360"/>
      </w:pPr>
      <w:r>
        <w:rPr>
          <w:sz w:val="17"/>
        </w:rPr>
        <w:t>[45] K.-A. Lee, W.-S. Gan, and S. M. Kuo, Subband Adaptive Filtering: Theory and Applications, 2nd ed. Singapore: John Wiley &amp; Sons, 2021.</w:t>
      </w:r>
    </w:p>
    <w:p>
      <w:pPr>
        <w:ind w:left="360" w:hanging="360"/>
      </w:pPr>
      <w:r>
        <w:rPr>
          <w:sz w:val="17"/>
        </w:rPr>
        <w:t>[46] S. Malik and G. Enzner, "State-space acoustic echo cancellation with learned Kalman gains," IEEE/ACM Transactions on Audio, Speech, and Language Processing, vol. 30, pp. 2215-2228, 2022.</w:t>
      </w:r>
    </w:p>
    <w:p>
      <w:pPr>
        <w:ind w:left="360" w:hanging="360"/>
      </w:pPr>
      <w:r>
        <w:rPr>
          <w:sz w:val="17"/>
        </w:rPr>
        <w:t>[47] J. Demsar, "Statistical comparisons of classifiers over multiple data sets," Journal of Machine Learning Research (JMLR), vol. 7, pp. 1-30, 2006.</w:t>
      </w:r>
    </w:p>
    <w:p>
      <w:pPr>
        <w:ind w:left="360" w:hanging="360"/>
      </w:pPr>
      <w:r>
        <w:rPr>
          <w:sz w:val="17"/>
        </w:rPr>
        <w:t>[48] F. Wilcoxon, "Individual comparisons by ranking methods," Biometrics Bulletin, vol. 1, no. 6, pp. 80-83, 1945.</w:t>
      </w:r>
    </w:p>
    <w:p>
      <w:pPr>
        <w:ind w:left="360" w:hanging="360"/>
      </w:pPr>
      <w:r>
        <w:rPr>
          <w:sz w:val="17"/>
        </w:rPr>
        <w:t>[49] N. Cliff, "Dominance statistics: Ordinal analyses to answer ordinal questions," Psychological Bulletin, vol. 114, no. 3, pp. 494-509, 1993.</w:t>
      </w:r>
    </w:p>
    <w:p>
      <w:pPr>
        <w:ind w:left="360" w:hanging="360"/>
      </w:pPr>
      <w:r>
        <w:rPr>
          <w:sz w:val="17"/>
        </w:rPr>
        <w:t>[50] S. Holm, "A simple sequentially rejective multiple test procedure," Scandinavian Journal of Statistics, vol. 6, no. 2, pp. 65-70, 1979.</w:t>
      </w:r>
    </w:p>
    <w:p>
      <w:pPr>
        <w:ind w:left="360" w:hanging="360"/>
      </w:pPr>
      <w:r>
        <w:rPr>
          <w:sz w:val="17"/>
        </w:rPr>
        <w:t>[51] C. J. Clopper and E. S. Pearson, "The use of confidence or fiducial limits illustrated in the case of the binomial," Biometrika, vol. 26, no. 4, pp. 404-413, 1934.</w:t>
      </w:r>
    </w:p>
    <w:p>
      <w:pPr>
        <w:ind w:left="360" w:hanging="360"/>
      </w:pPr>
      <w:r>
        <w:rPr>
          <w:sz w:val="17"/>
        </w:rPr>
        <w:t>[52] B. Efron, "Better bootstrap confidence intervals," Journal of the American Statistical Association, vol. 82, no. 397, pp. 171-185, 1987.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