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AC2" w:rsidRDefault="000E6380">
      <w:pPr>
        <w:pStyle w:val="Title"/>
      </w:pPr>
      <w:r>
        <w:t>FedEx Shipment Analysis Report</w:t>
      </w:r>
    </w:p>
    <w:p w:rsidR="00B52AC2" w:rsidRDefault="000E6380">
      <w:pPr>
        <w:pStyle w:val="Heading2"/>
      </w:pPr>
      <w:bookmarkStart w:id="0" w:name="_GoBack"/>
      <w:bookmarkEnd w:id="0"/>
      <w:r>
        <w:t>Key Insights</w:t>
      </w:r>
    </w:p>
    <w:p w:rsidR="00B52AC2" w:rsidRDefault="000E6380">
      <w:r>
        <w:t>1. Lead Time Distribution</w:t>
      </w:r>
      <w:r>
        <w:br/>
      </w:r>
      <w:r>
        <w:t xml:space="preserve">   The lead time varies significantly across vendors, with the majority of deliveries happening within 116.28 days. This suggests variability in vendor response times and fulfillment processes.</w:t>
      </w:r>
      <w:r>
        <w:br/>
      </w:r>
      <w:r>
        <w:br/>
        <w:t>2. Freight per KG</w:t>
      </w:r>
      <w:r>
        <w:br/>
        <w:t xml:space="preserve">   The freight per KG for certain vendors i</w:t>
      </w:r>
      <w:r>
        <w:t>s considerably high — one reaching as much as 1128.47 USD/KG. These outliers highlight a potential for cost optimization, possibly due to special handling, expedited shipping, or inefficiencies.</w:t>
      </w:r>
      <w:r>
        <w:br/>
      </w:r>
      <w:r>
        <w:br/>
        <w:t>3. On-time Deliveries</w:t>
      </w:r>
      <w:r>
        <w:br/>
        <w:t xml:space="preserve">   Approximately 93.03% of all deliver</w:t>
      </w:r>
      <w:r>
        <w:t>ies were completed on time. While this is a solid performance metric, a deeper look into the 6.97% of delayed deliveries may reveal vendor or route-specific issues worth addressing.</w:t>
      </w:r>
    </w:p>
    <w:p w:rsidR="00B52AC2" w:rsidRDefault="000E6380">
      <w:pPr>
        <w:pStyle w:val="Heading2"/>
      </w:pPr>
      <w:r>
        <w:t>Conclusion</w:t>
      </w:r>
    </w:p>
    <w:p w:rsidR="00B52AC2" w:rsidRDefault="000E6380">
      <w:r>
        <w:t>From this analysis, it's evident that vendor performance heavil</w:t>
      </w:r>
      <w:r>
        <w:t>y influences delivery lead times and costs. While a high rate of on-time delivery is promising, inconsistent lead times and outlier freight costs point to areas where operational improvements can be made. Addressing these issues can enhance supply chain re</w:t>
      </w:r>
      <w:r>
        <w:t>liability and reduce expenses.</w:t>
      </w:r>
    </w:p>
    <w:p w:rsidR="00B52AC2" w:rsidRDefault="000E6380">
      <w:pPr>
        <w:pStyle w:val="Heading2"/>
      </w:pPr>
      <w:r>
        <w:t>Recommendations</w:t>
      </w:r>
    </w:p>
    <w:p w:rsidR="00B52AC2" w:rsidRDefault="000E6380">
      <w:r>
        <w:t>- Vendor Review &amp; Renegotiation</w:t>
      </w:r>
      <w:r>
        <w:br/>
        <w:t xml:space="preserve">  Evaluate vendors with high freight per KG rates. Renegotiating terms or finding more cost-effective partners could help cut transportation costs.</w:t>
      </w:r>
      <w:r>
        <w:br/>
      </w:r>
      <w:r>
        <w:br/>
        <w:t>- Optimize Logistics Operati</w:t>
      </w:r>
      <w:r>
        <w:t>ons</w:t>
      </w:r>
      <w:r>
        <w:br/>
        <w:t xml:space="preserve">  Streamline the delivery process by better aligning procurement, logistics, and vendor timelines to reduce lead time inconsistencies.</w:t>
      </w:r>
      <w:r>
        <w:br/>
      </w:r>
      <w:r>
        <w:br/>
        <w:t>- Enhance Delivery Monitoring</w:t>
      </w:r>
      <w:r>
        <w:br/>
        <w:t xml:space="preserve">  Implement real-time tracking and routine vendor performance reviews to improve or ma</w:t>
      </w:r>
      <w:r>
        <w:t>intain the current on-time delivery rate.</w:t>
      </w:r>
    </w:p>
    <w:sectPr w:rsidR="00B52A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6380"/>
    <w:rsid w:val="0015074B"/>
    <w:rsid w:val="0029639D"/>
    <w:rsid w:val="00326F90"/>
    <w:rsid w:val="00AA1D8D"/>
    <w:rsid w:val="00B47730"/>
    <w:rsid w:val="00B52A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FA28AC5-009C-4CD2-89DE-22BE652E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CAF1EE-351C-473E-A84C-EA765E1A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2025-04-16T12:46:00Z</dcterms:modified>
  <cp:category/>
</cp:coreProperties>
</file>