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EB6" w:rsidRDefault="00586EB6">
      <w:r>
        <w:t xml:space="preserve">Comparison of </w:t>
      </w:r>
      <w:r>
        <w:rPr>
          <w:rStyle w:val="Strong"/>
        </w:rPr>
        <w:t>Azure Cloud</w:t>
      </w:r>
      <w:r>
        <w:t xml:space="preserve"> and </w:t>
      </w:r>
      <w:r>
        <w:rPr>
          <w:rStyle w:val="Strong"/>
        </w:rPr>
        <w:t>NVIDIA Cloud</w:t>
      </w:r>
      <w:r>
        <w:t xml:space="preserve"> for computer vision</w:t>
      </w:r>
    </w:p>
    <w:p w:rsidR="00E751CD" w:rsidRDefault="00E751CD">
      <w:r>
        <w:t>Choosing between them depends on your project’s complexity, need for customization, and performance requirements.</w:t>
      </w:r>
    </w:p>
    <w:tbl>
      <w:tblPr>
        <w:tblStyle w:val="LightGrid-Accent1"/>
        <w:tblW w:w="0" w:type="auto"/>
        <w:tblLook w:val="04A0"/>
      </w:tblPr>
      <w:tblGrid>
        <w:gridCol w:w="2122"/>
        <w:gridCol w:w="3687"/>
        <w:gridCol w:w="3767"/>
      </w:tblGrid>
      <w:tr w:rsidR="00586EB6" w:rsidRPr="00586EB6" w:rsidTr="00586EB6">
        <w:trPr>
          <w:cnfStyle w:val="100000000000"/>
          <w:trHeight w:val="548"/>
        </w:trPr>
        <w:tc>
          <w:tcPr>
            <w:cnfStyle w:val="001000000000"/>
            <w:tcW w:w="0" w:type="auto"/>
            <w:shd w:val="clear" w:color="auto" w:fill="548DD4" w:themeFill="text2" w:themeFillTint="99"/>
            <w:hideMark/>
          </w:tcPr>
          <w:p w:rsidR="00586EB6" w:rsidRPr="00586EB6" w:rsidRDefault="00586EB6" w:rsidP="00586EB6">
            <w:pPr>
              <w:spacing w:line="276" w:lineRule="auto"/>
              <w:jc w:val="center"/>
              <w:rPr>
                <w:rFonts w:ascii="Times New Roman" w:eastAsia="Times New Roman" w:hAnsi="Times New Roman" w:cs="Times New Roman"/>
                <w:color w:val="FFFFFF" w:themeColor="background1"/>
                <w:sz w:val="24"/>
                <w:szCs w:val="24"/>
              </w:rPr>
            </w:pPr>
            <w:r w:rsidRPr="00586EB6">
              <w:rPr>
                <w:rFonts w:ascii="Times New Roman" w:eastAsia="Times New Roman" w:hAnsi="Times New Roman" w:cs="Times New Roman"/>
                <w:color w:val="FFFFFF" w:themeColor="background1"/>
                <w:sz w:val="24"/>
                <w:szCs w:val="24"/>
              </w:rPr>
              <w:t>Aspect</w:t>
            </w:r>
          </w:p>
        </w:tc>
        <w:tc>
          <w:tcPr>
            <w:tcW w:w="0" w:type="auto"/>
            <w:shd w:val="clear" w:color="auto" w:fill="548DD4" w:themeFill="text2" w:themeFillTint="99"/>
            <w:hideMark/>
          </w:tcPr>
          <w:p w:rsidR="00586EB6" w:rsidRPr="00586EB6" w:rsidRDefault="00586EB6" w:rsidP="00586EB6">
            <w:pPr>
              <w:spacing w:line="276" w:lineRule="auto"/>
              <w:jc w:val="center"/>
              <w:cnfStyle w:val="100000000000"/>
              <w:rPr>
                <w:rFonts w:ascii="Times New Roman" w:eastAsia="Times New Roman" w:hAnsi="Times New Roman" w:cs="Times New Roman"/>
                <w:color w:val="FFFFFF" w:themeColor="background1"/>
                <w:sz w:val="24"/>
                <w:szCs w:val="24"/>
              </w:rPr>
            </w:pPr>
            <w:r w:rsidRPr="00586EB6">
              <w:rPr>
                <w:rFonts w:ascii="Times New Roman" w:eastAsia="Times New Roman" w:hAnsi="Times New Roman" w:cs="Times New Roman"/>
                <w:color w:val="FFFFFF" w:themeColor="background1"/>
                <w:sz w:val="24"/>
                <w:szCs w:val="24"/>
              </w:rPr>
              <w:t>Azure Cloud</w:t>
            </w:r>
          </w:p>
        </w:tc>
        <w:tc>
          <w:tcPr>
            <w:tcW w:w="0" w:type="auto"/>
            <w:shd w:val="clear" w:color="auto" w:fill="548DD4" w:themeFill="text2" w:themeFillTint="99"/>
            <w:hideMark/>
          </w:tcPr>
          <w:p w:rsidR="00586EB6" w:rsidRPr="00586EB6" w:rsidRDefault="00586EB6" w:rsidP="00586EB6">
            <w:pPr>
              <w:spacing w:line="276" w:lineRule="auto"/>
              <w:jc w:val="center"/>
              <w:cnfStyle w:val="100000000000"/>
              <w:rPr>
                <w:rFonts w:ascii="Times New Roman" w:eastAsia="Times New Roman" w:hAnsi="Times New Roman" w:cs="Times New Roman"/>
                <w:color w:val="FFFFFF" w:themeColor="background1"/>
                <w:sz w:val="24"/>
                <w:szCs w:val="24"/>
              </w:rPr>
            </w:pPr>
            <w:r w:rsidRPr="00586EB6">
              <w:rPr>
                <w:rFonts w:ascii="Times New Roman" w:eastAsia="Times New Roman" w:hAnsi="Times New Roman" w:cs="Times New Roman"/>
                <w:color w:val="FFFFFF" w:themeColor="background1"/>
                <w:sz w:val="24"/>
                <w:szCs w:val="24"/>
              </w:rPr>
              <w:t>NVIDIA Cloud</w:t>
            </w:r>
          </w:p>
        </w:tc>
      </w:tr>
      <w:tr w:rsidR="00586EB6" w:rsidRPr="00586EB6" w:rsidTr="00586EB6">
        <w:trPr>
          <w:cnfStyle w:val="000000100000"/>
        </w:trPr>
        <w:tc>
          <w:tcPr>
            <w:cnfStyle w:val="001000000000"/>
            <w:tcW w:w="0" w:type="auto"/>
            <w:hideMark/>
          </w:tcPr>
          <w:p w:rsidR="00586EB6" w:rsidRPr="00586EB6" w:rsidRDefault="00586EB6" w:rsidP="00586EB6">
            <w:pPr>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Focus Areas</w:t>
            </w:r>
          </w:p>
        </w:tc>
        <w:tc>
          <w:tcPr>
            <w:tcW w:w="0" w:type="auto"/>
            <w:hideMark/>
          </w:tcPr>
          <w:p w:rsidR="00586EB6" w:rsidRPr="00586EB6" w:rsidRDefault="00586EB6" w:rsidP="00586EB6">
            <w:pPr>
              <w:cnfStyle w:val="00000010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Cloud services platform offering pre-built APIs and tools for rapid CV integration.</w:t>
            </w:r>
          </w:p>
        </w:tc>
        <w:tc>
          <w:tcPr>
            <w:tcW w:w="0" w:type="auto"/>
            <w:hideMark/>
          </w:tcPr>
          <w:p w:rsidR="00586EB6" w:rsidRPr="00586EB6" w:rsidRDefault="00586EB6" w:rsidP="00586EB6">
            <w:pPr>
              <w:cnfStyle w:val="00000010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Hardware and AI software platform focused on GPU acceleration and custom model development.</w:t>
            </w:r>
          </w:p>
        </w:tc>
      </w:tr>
      <w:tr w:rsidR="00586EB6" w:rsidRPr="00586EB6" w:rsidTr="00586EB6">
        <w:trPr>
          <w:cnfStyle w:val="000000010000"/>
        </w:trPr>
        <w:tc>
          <w:tcPr>
            <w:cnfStyle w:val="001000000000"/>
            <w:tcW w:w="0" w:type="auto"/>
            <w:hideMark/>
          </w:tcPr>
          <w:p w:rsidR="00586EB6" w:rsidRPr="00586EB6" w:rsidRDefault="00586EB6" w:rsidP="00586EB6">
            <w:pPr>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Computer Vision Tools</w:t>
            </w:r>
          </w:p>
        </w:tc>
        <w:tc>
          <w:tcPr>
            <w:tcW w:w="0" w:type="auto"/>
            <w:hideMark/>
          </w:tcPr>
          <w:p w:rsidR="00586EB6" w:rsidRPr="00586EB6" w:rsidRDefault="00586EB6" w:rsidP="00586EB6">
            <w:pPr>
              <w:cnfStyle w:val="00000001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Pre-built APIs: Computer Vision API, Custom Vision, Face API for OCR, object detection, and more.</w:t>
            </w:r>
          </w:p>
        </w:tc>
        <w:tc>
          <w:tcPr>
            <w:tcW w:w="0" w:type="auto"/>
            <w:hideMark/>
          </w:tcPr>
          <w:p w:rsidR="00586EB6" w:rsidRPr="00586EB6" w:rsidRDefault="00586EB6" w:rsidP="00586EB6">
            <w:pPr>
              <w:cnfStyle w:val="00000001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Tools for custom model training: TensorRT, pretrained models, deep learning frameworks on NVIDIA NGC.</w:t>
            </w:r>
          </w:p>
        </w:tc>
      </w:tr>
      <w:tr w:rsidR="00586EB6" w:rsidRPr="00586EB6" w:rsidTr="00586EB6">
        <w:trPr>
          <w:cnfStyle w:val="000000100000"/>
        </w:trPr>
        <w:tc>
          <w:tcPr>
            <w:cnfStyle w:val="001000000000"/>
            <w:tcW w:w="0" w:type="auto"/>
            <w:hideMark/>
          </w:tcPr>
          <w:p w:rsidR="00586EB6" w:rsidRPr="00586EB6" w:rsidRDefault="00586EB6" w:rsidP="00586EB6">
            <w:pPr>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Hardware Support</w:t>
            </w:r>
          </w:p>
        </w:tc>
        <w:tc>
          <w:tcPr>
            <w:tcW w:w="0" w:type="auto"/>
            <w:hideMark/>
          </w:tcPr>
          <w:p w:rsidR="00586EB6" w:rsidRPr="00586EB6" w:rsidRDefault="00586EB6" w:rsidP="00586EB6">
            <w:pPr>
              <w:cnfStyle w:val="00000010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Provides CPUs and GPUs, abstracted for managed cloud services.</w:t>
            </w:r>
          </w:p>
        </w:tc>
        <w:tc>
          <w:tcPr>
            <w:tcW w:w="0" w:type="auto"/>
            <w:hideMark/>
          </w:tcPr>
          <w:p w:rsidR="00586EB6" w:rsidRPr="00586EB6" w:rsidRDefault="00586EB6" w:rsidP="00586EB6">
            <w:pPr>
              <w:cnfStyle w:val="00000010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Specialized GPU-accelerated infrastructure (A100, H100, DGX systems, Jetson for edge).</w:t>
            </w:r>
          </w:p>
        </w:tc>
      </w:tr>
      <w:tr w:rsidR="00586EB6" w:rsidRPr="00586EB6" w:rsidTr="00586EB6">
        <w:trPr>
          <w:cnfStyle w:val="000000010000"/>
        </w:trPr>
        <w:tc>
          <w:tcPr>
            <w:cnfStyle w:val="001000000000"/>
            <w:tcW w:w="0" w:type="auto"/>
            <w:hideMark/>
          </w:tcPr>
          <w:p w:rsidR="00586EB6" w:rsidRPr="00586EB6" w:rsidRDefault="00586EB6" w:rsidP="00586EB6">
            <w:pPr>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Ease of Use</w:t>
            </w:r>
          </w:p>
        </w:tc>
        <w:tc>
          <w:tcPr>
            <w:tcW w:w="0" w:type="auto"/>
            <w:hideMark/>
          </w:tcPr>
          <w:p w:rsidR="00586EB6" w:rsidRPr="00586EB6" w:rsidRDefault="00586EB6" w:rsidP="00586EB6">
            <w:pPr>
              <w:cnfStyle w:val="00000001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User-friendly, low-code solutions ideal for businesses with minimal ML expertise.</w:t>
            </w:r>
          </w:p>
        </w:tc>
        <w:tc>
          <w:tcPr>
            <w:tcW w:w="0" w:type="auto"/>
            <w:hideMark/>
          </w:tcPr>
          <w:p w:rsidR="00586EB6" w:rsidRPr="00586EB6" w:rsidRDefault="00586EB6" w:rsidP="00586EB6">
            <w:pPr>
              <w:cnfStyle w:val="00000001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Requires expertise in AI/ML frameworks, offering flexibility for developers and researchers.</w:t>
            </w:r>
          </w:p>
        </w:tc>
      </w:tr>
      <w:tr w:rsidR="00586EB6" w:rsidRPr="00586EB6" w:rsidTr="00586EB6">
        <w:trPr>
          <w:cnfStyle w:val="000000100000"/>
        </w:trPr>
        <w:tc>
          <w:tcPr>
            <w:cnfStyle w:val="001000000000"/>
            <w:tcW w:w="0" w:type="auto"/>
            <w:hideMark/>
          </w:tcPr>
          <w:p w:rsidR="00586EB6" w:rsidRPr="00586EB6" w:rsidRDefault="00586EB6" w:rsidP="00586EB6">
            <w:pPr>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Scalability</w:t>
            </w:r>
          </w:p>
        </w:tc>
        <w:tc>
          <w:tcPr>
            <w:tcW w:w="0" w:type="auto"/>
            <w:hideMark/>
          </w:tcPr>
          <w:p w:rsidR="00586EB6" w:rsidRPr="00586EB6" w:rsidRDefault="00586EB6" w:rsidP="00586EB6">
            <w:pPr>
              <w:cnfStyle w:val="00000010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Fully managed, scalable services for global deployments.</w:t>
            </w:r>
          </w:p>
        </w:tc>
        <w:tc>
          <w:tcPr>
            <w:tcW w:w="0" w:type="auto"/>
            <w:hideMark/>
          </w:tcPr>
          <w:p w:rsidR="00586EB6" w:rsidRPr="00586EB6" w:rsidRDefault="00586EB6" w:rsidP="00586EB6">
            <w:pPr>
              <w:cnfStyle w:val="00000010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Scalable GPU solutions, especially for performance-intensive workloads like training and inference.</w:t>
            </w:r>
          </w:p>
        </w:tc>
      </w:tr>
      <w:tr w:rsidR="00586EB6" w:rsidRPr="00586EB6" w:rsidTr="00586EB6">
        <w:trPr>
          <w:cnfStyle w:val="000000010000"/>
        </w:trPr>
        <w:tc>
          <w:tcPr>
            <w:cnfStyle w:val="001000000000"/>
            <w:tcW w:w="0" w:type="auto"/>
            <w:hideMark/>
          </w:tcPr>
          <w:p w:rsidR="00586EB6" w:rsidRPr="00586EB6" w:rsidRDefault="00586EB6" w:rsidP="00586EB6">
            <w:pPr>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Customization</w:t>
            </w:r>
          </w:p>
        </w:tc>
        <w:tc>
          <w:tcPr>
            <w:tcW w:w="0" w:type="auto"/>
            <w:hideMark/>
          </w:tcPr>
          <w:p w:rsidR="00586EB6" w:rsidRPr="00586EB6" w:rsidRDefault="00586EB6" w:rsidP="00586EB6">
            <w:pPr>
              <w:cnfStyle w:val="00000001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Limited customization; focused on pre-built and modular solutions.</w:t>
            </w:r>
          </w:p>
        </w:tc>
        <w:tc>
          <w:tcPr>
            <w:tcW w:w="0" w:type="auto"/>
            <w:hideMark/>
          </w:tcPr>
          <w:p w:rsidR="00586EB6" w:rsidRPr="00586EB6" w:rsidRDefault="00586EB6" w:rsidP="00586EB6">
            <w:pPr>
              <w:cnfStyle w:val="00000001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High degree of customization; suited for advanced CV model development.</w:t>
            </w:r>
          </w:p>
        </w:tc>
      </w:tr>
      <w:tr w:rsidR="00586EB6" w:rsidRPr="00586EB6" w:rsidTr="00586EB6">
        <w:trPr>
          <w:cnfStyle w:val="000000100000"/>
        </w:trPr>
        <w:tc>
          <w:tcPr>
            <w:cnfStyle w:val="001000000000"/>
            <w:tcW w:w="0" w:type="auto"/>
            <w:hideMark/>
          </w:tcPr>
          <w:p w:rsidR="00586EB6" w:rsidRPr="00586EB6" w:rsidRDefault="00586EB6" w:rsidP="00586EB6">
            <w:pPr>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Target Audience</w:t>
            </w:r>
          </w:p>
        </w:tc>
        <w:tc>
          <w:tcPr>
            <w:tcW w:w="0" w:type="auto"/>
            <w:hideMark/>
          </w:tcPr>
          <w:p w:rsidR="00586EB6" w:rsidRPr="00586EB6" w:rsidRDefault="00586EB6" w:rsidP="00586EB6">
            <w:pPr>
              <w:cnfStyle w:val="00000010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Businesses needing quick, plug-and-play CV solutions.</w:t>
            </w:r>
          </w:p>
        </w:tc>
        <w:tc>
          <w:tcPr>
            <w:tcW w:w="0" w:type="auto"/>
            <w:hideMark/>
          </w:tcPr>
          <w:p w:rsidR="00586EB6" w:rsidRPr="00586EB6" w:rsidRDefault="00586EB6" w:rsidP="00586EB6">
            <w:pPr>
              <w:cnfStyle w:val="00000010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Data scientists, researchers, and industries requiring high-performance, custom CV applications.</w:t>
            </w:r>
          </w:p>
        </w:tc>
      </w:tr>
      <w:tr w:rsidR="00586EB6" w:rsidRPr="00586EB6" w:rsidTr="00586EB6">
        <w:trPr>
          <w:cnfStyle w:val="000000010000"/>
        </w:trPr>
        <w:tc>
          <w:tcPr>
            <w:cnfStyle w:val="001000000000"/>
            <w:tcW w:w="0" w:type="auto"/>
            <w:hideMark/>
          </w:tcPr>
          <w:p w:rsidR="00586EB6" w:rsidRPr="00586EB6" w:rsidRDefault="00586EB6" w:rsidP="00586EB6">
            <w:pPr>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Use Cases</w:t>
            </w:r>
          </w:p>
        </w:tc>
        <w:tc>
          <w:tcPr>
            <w:tcW w:w="0" w:type="auto"/>
            <w:hideMark/>
          </w:tcPr>
          <w:p w:rsidR="00586EB6" w:rsidRPr="00586EB6" w:rsidRDefault="00586EB6" w:rsidP="00586EB6">
            <w:pPr>
              <w:cnfStyle w:val="00000001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Retail analytics, document processing, content moderation, enterprise application integration.</w:t>
            </w:r>
          </w:p>
        </w:tc>
        <w:tc>
          <w:tcPr>
            <w:tcW w:w="0" w:type="auto"/>
            <w:hideMark/>
          </w:tcPr>
          <w:p w:rsidR="00586EB6" w:rsidRPr="00586EB6" w:rsidRDefault="00586EB6" w:rsidP="00586EB6">
            <w:pPr>
              <w:cnfStyle w:val="00000001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Autonomous vehicles, robotics, medical imaging, video analytics, and real-time CV applications.</w:t>
            </w:r>
          </w:p>
        </w:tc>
      </w:tr>
      <w:tr w:rsidR="00586EB6" w:rsidRPr="00586EB6" w:rsidTr="00586EB6">
        <w:trPr>
          <w:cnfStyle w:val="000000100000"/>
        </w:trPr>
        <w:tc>
          <w:tcPr>
            <w:cnfStyle w:val="001000000000"/>
            <w:tcW w:w="0" w:type="auto"/>
            <w:hideMark/>
          </w:tcPr>
          <w:p w:rsidR="00586EB6" w:rsidRPr="00586EB6" w:rsidRDefault="00586EB6" w:rsidP="00586EB6">
            <w:pPr>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Cost Model</w:t>
            </w:r>
          </w:p>
        </w:tc>
        <w:tc>
          <w:tcPr>
            <w:tcW w:w="0" w:type="auto"/>
            <w:hideMark/>
          </w:tcPr>
          <w:p w:rsidR="00586EB6" w:rsidRPr="00586EB6" w:rsidRDefault="00586EB6" w:rsidP="00586EB6">
            <w:pPr>
              <w:cnfStyle w:val="00000010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Pay-as-you-go for APIs, compute, and storage; higher costs for small workloads due to managed services.</w:t>
            </w:r>
          </w:p>
        </w:tc>
        <w:tc>
          <w:tcPr>
            <w:tcW w:w="0" w:type="auto"/>
            <w:hideMark/>
          </w:tcPr>
          <w:p w:rsidR="00586EB6" w:rsidRPr="00586EB6" w:rsidRDefault="00586EB6" w:rsidP="00586EB6">
            <w:pPr>
              <w:cnfStyle w:val="00000010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GPU usage and licensing costs; cost-effective for large-scale training and performance-critical inference.</w:t>
            </w:r>
          </w:p>
        </w:tc>
      </w:tr>
      <w:tr w:rsidR="00586EB6" w:rsidRPr="00586EB6" w:rsidTr="00586EB6">
        <w:trPr>
          <w:cnfStyle w:val="000000010000"/>
        </w:trPr>
        <w:tc>
          <w:tcPr>
            <w:cnfStyle w:val="001000000000"/>
            <w:tcW w:w="0" w:type="auto"/>
            <w:hideMark/>
          </w:tcPr>
          <w:p w:rsidR="00586EB6" w:rsidRPr="00586EB6" w:rsidRDefault="00586EB6" w:rsidP="00586EB6">
            <w:pPr>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Edge/Embedded Support</w:t>
            </w:r>
          </w:p>
        </w:tc>
        <w:tc>
          <w:tcPr>
            <w:tcW w:w="0" w:type="auto"/>
            <w:hideMark/>
          </w:tcPr>
          <w:p w:rsidR="00586EB6" w:rsidRPr="00586EB6" w:rsidRDefault="00586EB6" w:rsidP="00586EB6">
            <w:pPr>
              <w:cnfStyle w:val="00000001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Limited to Azure IoT Edge and edge solutions integrated with cloud.</w:t>
            </w:r>
          </w:p>
        </w:tc>
        <w:tc>
          <w:tcPr>
            <w:tcW w:w="0" w:type="auto"/>
            <w:hideMark/>
          </w:tcPr>
          <w:p w:rsidR="00586EB6" w:rsidRPr="00586EB6" w:rsidRDefault="00586EB6" w:rsidP="00586EB6">
            <w:pPr>
              <w:cnfStyle w:val="00000001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Strong support with NVIDIA Jetson, optimized for real-time and edge computing.</w:t>
            </w:r>
          </w:p>
        </w:tc>
      </w:tr>
      <w:tr w:rsidR="00586EB6" w:rsidRPr="00586EB6" w:rsidTr="00586EB6">
        <w:trPr>
          <w:cnfStyle w:val="000000100000"/>
        </w:trPr>
        <w:tc>
          <w:tcPr>
            <w:cnfStyle w:val="001000000000"/>
            <w:tcW w:w="0" w:type="auto"/>
            <w:hideMark/>
          </w:tcPr>
          <w:p w:rsidR="00586EB6" w:rsidRPr="00586EB6" w:rsidRDefault="00586EB6" w:rsidP="00586EB6">
            <w:pPr>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Synthetic Data</w:t>
            </w:r>
          </w:p>
        </w:tc>
        <w:tc>
          <w:tcPr>
            <w:tcW w:w="0" w:type="auto"/>
            <w:hideMark/>
          </w:tcPr>
          <w:p w:rsidR="00586EB6" w:rsidRPr="00586EB6" w:rsidRDefault="00586EB6" w:rsidP="00586EB6">
            <w:pPr>
              <w:cnfStyle w:val="00000010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Limited synthetic data generation capabilities.</w:t>
            </w:r>
          </w:p>
        </w:tc>
        <w:tc>
          <w:tcPr>
            <w:tcW w:w="0" w:type="auto"/>
            <w:hideMark/>
          </w:tcPr>
          <w:p w:rsidR="00586EB6" w:rsidRPr="00586EB6" w:rsidRDefault="00586EB6" w:rsidP="00586EB6">
            <w:pPr>
              <w:cnfStyle w:val="00000010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Advanced tools like NVIDIA Omniverse for creating simulation environments and synthetic data.</w:t>
            </w:r>
          </w:p>
        </w:tc>
      </w:tr>
    </w:tbl>
    <w:p w:rsidR="00586EB6" w:rsidRDefault="00586EB6">
      <w:r>
        <w:br w:type="page"/>
      </w:r>
    </w:p>
    <w:p w:rsidR="00586EB6" w:rsidRPr="00586EB6" w:rsidRDefault="00586EB6" w:rsidP="00586EB6">
      <w:pPr>
        <w:spacing w:before="100" w:beforeAutospacing="1" w:after="100" w:afterAutospacing="1" w:line="240" w:lineRule="auto"/>
        <w:outlineLvl w:val="2"/>
        <w:rPr>
          <w:rFonts w:ascii="Times New Roman" w:eastAsia="Times New Roman" w:hAnsi="Times New Roman" w:cs="Times New Roman"/>
          <w:b/>
          <w:bCs/>
          <w:sz w:val="27"/>
          <w:szCs w:val="27"/>
        </w:rPr>
      </w:pPr>
      <w:r w:rsidRPr="00586EB6">
        <w:rPr>
          <w:rFonts w:ascii="Times New Roman" w:eastAsia="Times New Roman" w:hAnsi="Times New Roman" w:cs="Times New Roman"/>
          <w:b/>
          <w:bCs/>
          <w:sz w:val="27"/>
          <w:szCs w:val="27"/>
        </w:rPr>
        <w:lastRenderedPageBreak/>
        <w:t>Comparison of Use Case Focus</w:t>
      </w:r>
    </w:p>
    <w:tbl>
      <w:tblPr>
        <w:tblStyle w:val="LightGrid-Accent1"/>
        <w:tblW w:w="0" w:type="auto"/>
        <w:tblLook w:val="04A0"/>
      </w:tblPr>
      <w:tblGrid>
        <w:gridCol w:w="2123"/>
        <w:gridCol w:w="4399"/>
        <w:gridCol w:w="3054"/>
      </w:tblGrid>
      <w:tr w:rsidR="00586EB6" w:rsidRPr="00586EB6" w:rsidTr="00586EB6">
        <w:trPr>
          <w:cnfStyle w:val="100000000000"/>
        </w:trPr>
        <w:tc>
          <w:tcPr>
            <w:cnfStyle w:val="001000000000"/>
            <w:tcW w:w="0" w:type="auto"/>
            <w:hideMark/>
          </w:tcPr>
          <w:p w:rsidR="00586EB6" w:rsidRPr="00586EB6" w:rsidRDefault="00586EB6" w:rsidP="00586EB6">
            <w:pPr>
              <w:jc w:val="center"/>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Domain</w:t>
            </w:r>
          </w:p>
        </w:tc>
        <w:tc>
          <w:tcPr>
            <w:tcW w:w="0" w:type="auto"/>
            <w:hideMark/>
          </w:tcPr>
          <w:p w:rsidR="00586EB6" w:rsidRPr="00586EB6" w:rsidRDefault="00586EB6" w:rsidP="00586EB6">
            <w:pPr>
              <w:jc w:val="center"/>
              <w:cnfStyle w:val="10000000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NVIDIA Cloud Strength</w:t>
            </w:r>
          </w:p>
        </w:tc>
        <w:tc>
          <w:tcPr>
            <w:tcW w:w="0" w:type="auto"/>
            <w:hideMark/>
          </w:tcPr>
          <w:p w:rsidR="00586EB6" w:rsidRPr="00586EB6" w:rsidRDefault="00586EB6" w:rsidP="00586EB6">
            <w:pPr>
              <w:jc w:val="center"/>
              <w:cnfStyle w:val="10000000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Azure Cloud Strength</w:t>
            </w:r>
          </w:p>
        </w:tc>
      </w:tr>
      <w:tr w:rsidR="00586EB6" w:rsidRPr="00586EB6" w:rsidTr="00586EB6">
        <w:trPr>
          <w:cnfStyle w:val="000000100000"/>
        </w:trPr>
        <w:tc>
          <w:tcPr>
            <w:cnfStyle w:val="001000000000"/>
            <w:tcW w:w="0" w:type="auto"/>
            <w:hideMark/>
          </w:tcPr>
          <w:p w:rsidR="00586EB6" w:rsidRPr="00586EB6" w:rsidRDefault="00586EB6" w:rsidP="00586EB6">
            <w:pPr>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Autonomous Systems</w:t>
            </w:r>
          </w:p>
        </w:tc>
        <w:tc>
          <w:tcPr>
            <w:tcW w:w="0" w:type="auto"/>
            <w:hideMark/>
          </w:tcPr>
          <w:p w:rsidR="00586EB6" w:rsidRPr="00586EB6" w:rsidRDefault="00586EB6" w:rsidP="00586EB6">
            <w:pPr>
              <w:cnfStyle w:val="00000010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Advanced training and deployment for self-driving cars and robotics.</w:t>
            </w:r>
          </w:p>
        </w:tc>
        <w:tc>
          <w:tcPr>
            <w:tcW w:w="0" w:type="auto"/>
            <w:hideMark/>
          </w:tcPr>
          <w:p w:rsidR="00586EB6" w:rsidRPr="00586EB6" w:rsidRDefault="00586EB6" w:rsidP="00586EB6">
            <w:pPr>
              <w:cnfStyle w:val="00000010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Limited support through IoT and edge.</w:t>
            </w:r>
          </w:p>
        </w:tc>
      </w:tr>
      <w:tr w:rsidR="00586EB6" w:rsidRPr="00586EB6" w:rsidTr="00586EB6">
        <w:trPr>
          <w:cnfStyle w:val="000000010000"/>
        </w:trPr>
        <w:tc>
          <w:tcPr>
            <w:cnfStyle w:val="001000000000"/>
            <w:tcW w:w="0" w:type="auto"/>
            <w:hideMark/>
          </w:tcPr>
          <w:p w:rsidR="00586EB6" w:rsidRPr="00586EB6" w:rsidRDefault="00586EB6" w:rsidP="00586EB6">
            <w:pPr>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Healthcare</w:t>
            </w:r>
          </w:p>
        </w:tc>
        <w:tc>
          <w:tcPr>
            <w:tcW w:w="0" w:type="auto"/>
            <w:hideMark/>
          </w:tcPr>
          <w:p w:rsidR="00586EB6" w:rsidRPr="00586EB6" w:rsidRDefault="00586EB6" w:rsidP="00586EB6">
            <w:pPr>
              <w:cnfStyle w:val="00000001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Custom training for complex imaging tasks.</w:t>
            </w:r>
          </w:p>
        </w:tc>
        <w:tc>
          <w:tcPr>
            <w:tcW w:w="0" w:type="auto"/>
            <w:hideMark/>
          </w:tcPr>
          <w:p w:rsidR="00586EB6" w:rsidRPr="00586EB6" w:rsidRDefault="00586EB6" w:rsidP="00586EB6">
            <w:pPr>
              <w:cnfStyle w:val="00000001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Pre-built models for simpler applications.</w:t>
            </w:r>
          </w:p>
        </w:tc>
      </w:tr>
      <w:tr w:rsidR="00586EB6" w:rsidRPr="00586EB6" w:rsidTr="00586EB6">
        <w:trPr>
          <w:cnfStyle w:val="000000100000"/>
        </w:trPr>
        <w:tc>
          <w:tcPr>
            <w:cnfStyle w:val="001000000000"/>
            <w:tcW w:w="0" w:type="auto"/>
            <w:hideMark/>
          </w:tcPr>
          <w:p w:rsidR="00586EB6" w:rsidRPr="00586EB6" w:rsidRDefault="00586EB6" w:rsidP="00586EB6">
            <w:pPr>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Retail</w:t>
            </w:r>
          </w:p>
        </w:tc>
        <w:tc>
          <w:tcPr>
            <w:tcW w:w="0" w:type="auto"/>
            <w:hideMark/>
          </w:tcPr>
          <w:p w:rsidR="00586EB6" w:rsidRPr="00586EB6" w:rsidRDefault="00586EB6" w:rsidP="00586EB6">
            <w:pPr>
              <w:cnfStyle w:val="00000010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Real-time analytics on edge devices.</w:t>
            </w:r>
          </w:p>
        </w:tc>
        <w:tc>
          <w:tcPr>
            <w:tcW w:w="0" w:type="auto"/>
            <w:hideMark/>
          </w:tcPr>
          <w:p w:rsidR="00586EB6" w:rsidRPr="00586EB6" w:rsidRDefault="00586EB6" w:rsidP="00586EB6">
            <w:pPr>
              <w:cnfStyle w:val="00000010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Plug-and-play APIs for store analytics.</w:t>
            </w:r>
          </w:p>
        </w:tc>
      </w:tr>
      <w:tr w:rsidR="00586EB6" w:rsidRPr="00586EB6" w:rsidTr="00586EB6">
        <w:trPr>
          <w:cnfStyle w:val="000000010000"/>
        </w:trPr>
        <w:tc>
          <w:tcPr>
            <w:cnfStyle w:val="001000000000"/>
            <w:tcW w:w="0" w:type="auto"/>
            <w:hideMark/>
          </w:tcPr>
          <w:p w:rsidR="00586EB6" w:rsidRPr="00586EB6" w:rsidRDefault="00586EB6" w:rsidP="00586EB6">
            <w:pPr>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Manufacturing</w:t>
            </w:r>
          </w:p>
        </w:tc>
        <w:tc>
          <w:tcPr>
            <w:tcW w:w="0" w:type="auto"/>
            <w:hideMark/>
          </w:tcPr>
          <w:p w:rsidR="00586EB6" w:rsidRPr="00586EB6" w:rsidRDefault="00586EB6" w:rsidP="00586EB6">
            <w:pPr>
              <w:cnfStyle w:val="00000001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High-performance defect detection in real time.</w:t>
            </w:r>
          </w:p>
        </w:tc>
        <w:tc>
          <w:tcPr>
            <w:tcW w:w="0" w:type="auto"/>
            <w:hideMark/>
          </w:tcPr>
          <w:p w:rsidR="00586EB6" w:rsidRPr="00586EB6" w:rsidRDefault="00586EB6" w:rsidP="00586EB6">
            <w:pPr>
              <w:cnfStyle w:val="00000001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Easy integration for monitoring tasks.</w:t>
            </w:r>
          </w:p>
        </w:tc>
      </w:tr>
      <w:tr w:rsidR="00586EB6" w:rsidRPr="00586EB6" w:rsidTr="00586EB6">
        <w:trPr>
          <w:cnfStyle w:val="000000100000"/>
        </w:trPr>
        <w:tc>
          <w:tcPr>
            <w:cnfStyle w:val="001000000000"/>
            <w:tcW w:w="0" w:type="auto"/>
            <w:hideMark/>
          </w:tcPr>
          <w:p w:rsidR="00586EB6" w:rsidRPr="00586EB6" w:rsidRDefault="00586EB6" w:rsidP="00586EB6">
            <w:pPr>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Content Moderation</w:t>
            </w:r>
          </w:p>
        </w:tc>
        <w:tc>
          <w:tcPr>
            <w:tcW w:w="0" w:type="auto"/>
            <w:hideMark/>
          </w:tcPr>
          <w:p w:rsidR="00586EB6" w:rsidRPr="00586EB6" w:rsidRDefault="00586EB6" w:rsidP="00586EB6">
            <w:pPr>
              <w:cnfStyle w:val="00000010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Advanced custom moderation workflows.</w:t>
            </w:r>
          </w:p>
        </w:tc>
        <w:tc>
          <w:tcPr>
            <w:tcW w:w="0" w:type="auto"/>
            <w:hideMark/>
          </w:tcPr>
          <w:p w:rsidR="00586EB6" w:rsidRPr="00586EB6" w:rsidRDefault="00586EB6" w:rsidP="00586EB6">
            <w:pPr>
              <w:cnfStyle w:val="00000010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Pre-built APIs for image/video moderation.</w:t>
            </w:r>
          </w:p>
        </w:tc>
      </w:tr>
      <w:tr w:rsidR="00586EB6" w:rsidRPr="00586EB6" w:rsidTr="00586EB6">
        <w:trPr>
          <w:cnfStyle w:val="000000010000"/>
        </w:trPr>
        <w:tc>
          <w:tcPr>
            <w:cnfStyle w:val="001000000000"/>
            <w:tcW w:w="0" w:type="auto"/>
            <w:hideMark/>
          </w:tcPr>
          <w:p w:rsidR="00586EB6" w:rsidRPr="00586EB6" w:rsidRDefault="00586EB6" w:rsidP="00586EB6">
            <w:pPr>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Agriculture</w:t>
            </w:r>
          </w:p>
        </w:tc>
        <w:tc>
          <w:tcPr>
            <w:tcW w:w="0" w:type="auto"/>
            <w:hideMark/>
          </w:tcPr>
          <w:p w:rsidR="00586EB6" w:rsidRPr="00586EB6" w:rsidRDefault="00586EB6" w:rsidP="00586EB6">
            <w:pPr>
              <w:cnfStyle w:val="00000001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Precision farming via real-time edge AI.</w:t>
            </w:r>
          </w:p>
        </w:tc>
        <w:tc>
          <w:tcPr>
            <w:tcW w:w="0" w:type="auto"/>
            <w:hideMark/>
          </w:tcPr>
          <w:p w:rsidR="00586EB6" w:rsidRPr="00586EB6" w:rsidRDefault="00586EB6" w:rsidP="00586EB6">
            <w:pPr>
              <w:cnfStyle w:val="00000001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Satellite imagery and drone integration.</w:t>
            </w:r>
          </w:p>
        </w:tc>
      </w:tr>
      <w:tr w:rsidR="00586EB6" w:rsidRPr="00586EB6" w:rsidTr="00586EB6">
        <w:trPr>
          <w:cnfStyle w:val="000000100000"/>
        </w:trPr>
        <w:tc>
          <w:tcPr>
            <w:cnfStyle w:val="001000000000"/>
            <w:tcW w:w="0" w:type="auto"/>
            <w:hideMark/>
          </w:tcPr>
          <w:p w:rsidR="00586EB6" w:rsidRPr="00586EB6" w:rsidRDefault="00586EB6" w:rsidP="00586EB6">
            <w:pPr>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Smart Cities</w:t>
            </w:r>
          </w:p>
        </w:tc>
        <w:tc>
          <w:tcPr>
            <w:tcW w:w="0" w:type="auto"/>
            <w:hideMark/>
          </w:tcPr>
          <w:p w:rsidR="00586EB6" w:rsidRPr="00586EB6" w:rsidRDefault="00586EB6" w:rsidP="00586EB6">
            <w:pPr>
              <w:cnfStyle w:val="00000010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Multi-camera real-time tracking and inference.</w:t>
            </w:r>
          </w:p>
        </w:tc>
        <w:tc>
          <w:tcPr>
            <w:tcW w:w="0" w:type="auto"/>
            <w:hideMark/>
          </w:tcPr>
          <w:p w:rsidR="00586EB6" w:rsidRPr="00586EB6" w:rsidRDefault="00586EB6" w:rsidP="00586EB6">
            <w:pPr>
              <w:cnfStyle w:val="000000100000"/>
              <w:rPr>
                <w:rFonts w:ascii="Times New Roman" w:eastAsia="Times New Roman" w:hAnsi="Times New Roman" w:cs="Times New Roman"/>
                <w:sz w:val="24"/>
                <w:szCs w:val="24"/>
              </w:rPr>
            </w:pPr>
            <w:r w:rsidRPr="00586EB6">
              <w:rPr>
                <w:rFonts w:ascii="Times New Roman" w:eastAsia="Times New Roman" w:hAnsi="Times New Roman" w:cs="Times New Roman"/>
                <w:sz w:val="24"/>
                <w:szCs w:val="24"/>
              </w:rPr>
              <w:t>Traffic and anomaly detection APIs.</w:t>
            </w:r>
          </w:p>
        </w:tc>
      </w:tr>
    </w:tbl>
    <w:p w:rsidR="00586EB6" w:rsidRDefault="00586EB6" w:rsidP="00586EB6"/>
    <w:p w:rsidR="00BB6AD9" w:rsidRDefault="00BB6AD9" w:rsidP="00586EB6"/>
    <w:p w:rsidR="00BB6AD9" w:rsidRDefault="00BB6AD9">
      <w:r>
        <w:br w:type="page"/>
      </w:r>
    </w:p>
    <w:p w:rsidR="00BB6AD9" w:rsidRPr="00BB6AD9" w:rsidRDefault="00BB6AD9" w:rsidP="00BB6AD9">
      <w:pPr>
        <w:spacing w:before="100" w:beforeAutospacing="1" w:after="100" w:afterAutospacing="1" w:line="240" w:lineRule="auto"/>
        <w:rPr>
          <w:rFonts w:ascii="Times New Roman" w:eastAsia="Times New Roman" w:hAnsi="Times New Roman" w:cs="Times New Roman"/>
          <w:sz w:val="24"/>
          <w:szCs w:val="24"/>
        </w:rPr>
      </w:pPr>
      <w:r w:rsidRPr="00BB6AD9">
        <w:rPr>
          <w:rFonts w:ascii="Times New Roman" w:eastAsia="Times New Roman" w:hAnsi="Times New Roman" w:cs="Times New Roman"/>
          <w:sz w:val="24"/>
          <w:szCs w:val="24"/>
        </w:rPr>
        <w:lastRenderedPageBreak/>
        <w:t>NVIDIA cloud pricing for computer vision projects varies significantly based on the hardware resources, cloud provider, and specific software tools used. NVIDIA doesn’t operate its own cloud directly but provides GPU instances and software solutions through partners like AWS, Google Cloud, and Azure. Here's a breakdown of potential costs and considerations:</w:t>
      </w:r>
    </w:p>
    <w:p w:rsidR="00BB6AD9" w:rsidRPr="00BB6AD9" w:rsidRDefault="00BB6AD9" w:rsidP="00BB6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6AD9">
        <w:rPr>
          <w:rFonts w:ascii="Times New Roman" w:eastAsia="Times New Roman" w:hAnsi="Times New Roman" w:cs="Times New Roman"/>
          <w:b/>
          <w:bCs/>
          <w:sz w:val="24"/>
          <w:szCs w:val="24"/>
        </w:rPr>
        <w:t>GPU Costs via Cloud Providers</w:t>
      </w:r>
      <w:r w:rsidRPr="00BB6AD9">
        <w:rPr>
          <w:rFonts w:ascii="Times New Roman" w:eastAsia="Times New Roman" w:hAnsi="Times New Roman" w:cs="Times New Roman"/>
          <w:sz w:val="24"/>
          <w:szCs w:val="24"/>
        </w:rPr>
        <w:t>:</w:t>
      </w:r>
    </w:p>
    <w:p w:rsidR="00BB6AD9" w:rsidRPr="00BB6AD9" w:rsidRDefault="00BB6AD9" w:rsidP="00BB6AD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6AD9">
        <w:rPr>
          <w:rFonts w:ascii="Times New Roman" w:eastAsia="Times New Roman" w:hAnsi="Times New Roman" w:cs="Times New Roman"/>
          <w:sz w:val="24"/>
          <w:szCs w:val="24"/>
        </w:rPr>
        <w:t xml:space="preserve">NVIDIA GPUs such as the A100, H100, or RTX cards are available on major cloud platforms. Pricing typically ranges from </w:t>
      </w:r>
      <w:r w:rsidRPr="00BB6AD9">
        <w:rPr>
          <w:rFonts w:ascii="Times New Roman" w:eastAsia="Times New Roman" w:hAnsi="Times New Roman" w:cs="Times New Roman"/>
          <w:b/>
          <w:bCs/>
          <w:sz w:val="24"/>
          <w:szCs w:val="24"/>
        </w:rPr>
        <w:t>$1 to $10 per GPU hour</w:t>
      </w:r>
      <w:r w:rsidRPr="00BB6AD9">
        <w:rPr>
          <w:rFonts w:ascii="Times New Roman" w:eastAsia="Times New Roman" w:hAnsi="Times New Roman" w:cs="Times New Roman"/>
          <w:sz w:val="24"/>
          <w:szCs w:val="24"/>
        </w:rPr>
        <w:t>, depending on the GPU type, region, and instance configuration​</w:t>
      </w:r>
    </w:p>
    <w:p w:rsidR="00BB6AD9" w:rsidRPr="00BB6AD9" w:rsidRDefault="00BB6AD9" w:rsidP="00BB6AD9">
      <w:pPr>
        <w:spacing w:before="100" w:beforeAutospacing="1" w:after="100" w:afterAutospacing="1" w:line="240" w:lineRule="auto"/>
        <w:ind w:left="1440"/>
        <w:rPr>
          <w:rFonts w:ascii="Times New Roman" w:eastAsia="Times New Roman" w:hAnsi="Times New Roman" w:cs="Times New Roman"/>
          <w:sz w:val="24"/>
          <w:szCs w:val="24"/>
        </w:rPr>
      </w:pPr>
      <w:hyperlink r:id="rId6" w:tgtFrame="_blank" w:history="1">
        <w:r w:rsidRPr="00BB6AD9">
          <w:rPr>
            <w:rFonts w:ascii="Times New Roman" w:eastAsia="Times New Roman" w:hAnsi="Times New Roman" w:cs="Times New Roman"/>
            <w:color w:val="0000FF"/>
            <w:sz w:val="24"/>
            <w:szCs w:val="24"/>
            <w:u w:val="single"/>
          </w:rPr>
          <w:t>NVIDIA</w:t>
        </w:r>
      </w:hyperlink>
    </w:p>
    <w:p w:rsidR="00BB6AD9" w:rsidRPr="00BB6AD9" w:rsidRDefault="00BB6AD9" w:rsidP="00BB6AD9">
      <w:pPr>
        <w:spacing w:before="100" w:beforeAutospacing="1" w:after="100" w:afterAutospacing="1" w:line="240" w:lineRule="auto"/>
        <w:ind w:left="1440"/>
        <w:rPr>
          <w:rFonts w:ascii="Times New Roman" w:eastAsia="Times New Roman" w:hAnsi="Times New Roman" w:cs="Times New Roman"/>
          <w:sz w:val="24"/>
          <w:szCs w:val="24"/>
        </w:rPr>
      </w:pPr>
      <w:r w:rsidRPr="00BB6AD9">
        <w:rPr>
          <w:rFonts w:ascii="Times New Roman" w:eastAsia="Times New Roman" w:hAnsi="Times New Roman" w:cs="Times New Roman"/>
          <w:sz w:val="24"/>
          <w:szCs w:val="24"/>
        </w:rPr>
        <w:t>​</w:t>
      </w:r>
    </w:p>
    <w:p w:rsidR="00BB6AD9" w:rsidRPr="00BB6AD9" w:rsidRDefault="00BB6AD9" w:rsidP="00BB6AD9">
      <w:pPr>
        <w:spacing w:before="100" w:beforeAutospacing="1" w:after="100" w:afterAutospacing="1" w:line="240" w:lineRule="auto"/>
        <w:ind w:left="1440"/>
        <w:rPr>
          <w:rFonts w:ascii="Times New Roman" w:eastAsia="Times New Roman" w:hAnsi="Times New Roman" w:cs="Times New Roman"/>
          <w:sz w:val="24"/>
          <w:szCs w:val="24"/>
        </w:rPr>
      </w:pPr>
      <w:hyperlink r:id="rId7" w:tgtFrame="_blank" w:history="1">
        <w:r w:rsidRPr="00BB6AD9">
          <w:rPr>
            <w:rFonts w:ascii="Times New Roman" w:eastAsia="Times New Roman" w:hAnsi="Times New Roman" w:cs="Times New Roman"/>
            <w:color w:val="0000FF"/>
            <w:sz w:val="24"/>
            <w:szCs w:val="24"/>
            <w:u w:val="single"/>
          </w:rPr>
          <w:t>NVIDIA</w:t>
        </w:r>
      </w:hyperlink>
    </w:p>
    <w:p w:rsidR="00BB6AD9" w:rsidRPr="00BB6AD9" w:rsidRDefault="00BB6AD9" w:rsidP="00BB6AD9">
      <w:pPr>
        <w:spacing w:before="100" w:beforeAutospacing="1" w:after="100" w:afterAutospacing="1" w:line="240" w:lineRule="auto"/>
        <w:ind w:left="1440"/>
        <w:rPr>
          <w:rFonts w:ascii="Times New Roman" w:eastAsia="Times New Roman" w:hAnsi="Times New Roman" w:cs="Times New Roman"/>
          <w:sz w:val="24"/>
          <w:szCs w:val="24"/>
        </w:rPr>
      </w:pPr>
      <w:r w:rsidRPr="00BB6AD9">
        <w:rPr>
          <w:rFonts w:ascii="Times New Roman" w:eastAsia="Times New Roman" w:hAnsi="Times New Roman" w:cs="Times New Roman"/>
          <w:sz w:val="24"/>
          <w:szCs w:val="24"/>
        </w:rPr>
        <w:t>.</w:t>
      </w:r>
    </w:p>
    <w:p w:rsidR="00BB6AD9" w:rsidRPr="00BB6AD9" w:rsidRDefault="00BB6AD9" w:rsidP="00BB6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6AD9">
        <w:rPr>
          <w:rFonts w:ascii="Times New Roman" w:eastAsia="Times New Roman" w:hAnsi="Times New Roman" w:cs="Times New Roman"/>
          <w:b/>
          <w:bCs/>
          <w:sz w:val="24"/>
          <w:szCs w:val="24"/>
        </w:rPr>
        <w:t>Specialized Solutions</w:t>
      </w:r>
      <w:r w:rsidRPr="00BB6AD9">
        <w:rPr>
          <w:rFonts w:ascii="Times New Roman" w:eastAsia="Times New Roman" w:hAnsi="Times New Roman" w:cs="Times New Roman"/>
          <w:sz w:val="24"/>
          <w:szCs w:val="24"/>
        </w:rPr>
        <w:t>:</w:t>
      </w:r>
    </w:p>
    <w:p w:rsidR="00BB6AD9" w:rsidRPr="00BB6AD9" w:rsidRDefault="00BB6AD9" w:rsidP="00BB6AD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6AD9">
        <w:rPr>
          <w:rFonts w:ascii="Times New Roman" w:eastAsia="Times New Roman" w:hAnsi="Times New Roman" w:cs="Times New Roman"/>
          <w:sz w:val="24"/>
          <w:szCs w:val="24"/>
        </w:rPr>
        <w:t>NVIDIA Metropolis is a platform designed for AI-powered video analytics and computer vision. Licensing and runtime costs are determined by the scope of deployment and may involve additional costs for custom integrations​</w:t>
      </w:r>
    </w:p>
    <w:p w:rsidR="00BB6AD9" w:rsidRPr="00BB6AD9" w:rsidRDefault="00BB6AD9" w:rsidP="00BB6AD9">
      <w:pPr>
        <w:spacing w:before="100" w:beforeAutospacing="1" w:after="100" w:afterAutospacing="1" w:line="240" w:lineRule="auto"/>
        <w:ind w:left="1440"/>
        <w:rPr>
          <w:rFonts w:ascii="Times New Roman" w:eastAsia="Times New Roman" w:hAnsi="Times New Roman" w:cs="Times New Roman"/>
          <w:sz w:val="24"/>
          <w:szCs w:val="24"/>
        </w:rPr>
      </w:pPr>
      <w:hyperlink r:id="rId8" w:tgtFrame="_blank" w:history="1">
        <w:r w:rsidRPr="00BB6AD9">
          <w:rPr>
            <w:rFonts w:ascii="Times New Roman" w:eastAsia="Times New Roman" w:hAnsi="Times New Roman" w:cs="Times New Roman"/>
            <w:color w:val="0000FF"/>
            <w:sz w:val="24"/>
            <w:szCs w:val="24"/>
            <w:u w:val="single"/>
          </w:rPr>
          <w:t>NVIDIA</w:t>
        </w:r>
      </w:hyperlink>
    </w:p>
    <w:p w:rsidR="00BB6AD9" w:rsidRPr="00BB6AD9" w:rsidRDefault="00BB6AD9" w:rsidP="00BB6AD9">
      <w:pPr>
        <w:spacing w:before="100" w:beforeAutospacing="1" w:after="100" w:afterAutospacing="1" w:line="240" w:lineRule="auto"/>
        <w:ind w:left="1440"/>
        <w:rPr>
          <w:rFonts w:ascii="Times New Roman" w:eastAsia="Times New Roman" w:hAnsi="Times New Roman" w:cs="Times New Roman"/>
          <w:sz w:val="24"/>
          <w:szCs w:val="24"/>
        </w:rPr>
      </w:pPr>
      <w:r w:rsidRPr="00BB6AD9">
        <w:rPr>
          <w:rFonts w:ascii="Times New Roman" w:eastAsia="Times New Roman" w:hAnsi="Times New Roman" w:cs="Times New Roman"/>
          <w:sz w:val="24"/>
          <w:szCs w:val="24"/>
        </w:rPr>
        <w:t>​</w:t>
      </w:r>
    </w:p>
    <w:p w:rsidR="00BB6AD9" w:rsidRPr="00BB6AD9" w:rsidRDefault="00BB6AD9" w:rsidP="00BB6AD9">
      <w:pPr>
        <w:spacing w:before="100" w:beforeAutospacing="1" w:after="100" w:afterAutospacing="1" w:line="240" w:lineRule="auto"/>
        <w:ind w:left="1440"/>
        <w:rPr>
          <w:rFonts w:ascii="Times New Roman" w:eastAsia="Times New Roman" w:hAnsi="Times New Roman" w:cs="Times New Roman"/>
          <w:sz w:val="24"/>
          <w:szCs w:val="24"/>
        </w:rPr>
      </w:pPr>
      <w:hyperlink r:id="rId9" w:tgtFrame="_blank" w:history="1">
        <w:r w:rsidRPr="00BB6AD9">
          <w:rPr>
            <w:rFonts w:ascii="Times New Roman" w:eastAsia="Times New Roman" w:hAnsi="Times New Roman" w:cs="Times New Roman"/>
            <w:color w:val="0000FF"/>
            <w:sz w:val="24"/>
            <w:szCs w:val="24"/>
            <w:u w:val="single"/>
          </w:rPr>
          <w:t>NVIDIA Investor Relations</w:t>
        </w:r>
      </w:hyperlink>
    </w:p>
    <w:p w:rsidR="00BB6AD9" w:rsidRPr="00BB6AD9" w:rsidRDefault="00BB6AD9" w:rsidP="00BB6AD9">
      <w:pPr>
        <w:spacing w:before="100" w:beforeAutospacing="1" w:after="100" w:afterAutospacing="1" w:line="240" w:lineRule="auto"/>
        <w:ind w:left="1440"/>
        <w:rPr>
          <w:rFonts w:ascii="Times New Roman" w:eastAsia="Times New Roman" w:hAnsi="Times New Roman" w:cs="Times New Roman"/>
          <w:sz w:val="24"/>
          <w:szCs w:val="24"/>
        </w:rPr>
      </w:pPr>
      <w:r w:rsidRPr="00BB6AD9">
        <w:rPr>
          <w:rFonts w:ascii="Times New Roman" w:eastAsia="Times New Roman" w:hAnsi="Times New Roman" w:cs="Times New Roman"/>
          <w:sz w:val="24"/>
          <w:szCs w:val="24"/>
        </w:rPr>
        <w:t>.</w:t>
      </w:r>
    </w:p>
    <w:p w:rsidR="00BB6AD9" w:rsidRPr="00BB6AD9" w:rsidRDefault="00BB6AD9" w:rsidP="00BB6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6AD9">
        <w:rPr>
          <w:rFonts w:ascii="Times New Roman" w:eastAsia="Times New Roman" w:hAnsi="Times New Roman" w:cs="Times New Roman"/>
          <w:b/>
          <w:bCs/>
          <w:sz w:val="24"/>
          <w:szCs w:val="24"/>
        </w:rPr>
        <w:t>Synthetic Data and Digital Twins</w:t>
      </w:r>
      <w:r w:rsidRPr="00BB6AD9">
        <w:rPr>
          <w:rFonts w:ascii="Times New Roman" w:eastAsia="Times New Roman" w:hAnsi="Times New Roman" w:cs="Times New Roman"/>
          <w:sz w:val="24"/>
          <w:szCs w:val="24"/>
        </w:rPr>
        <w:t>:</w:t>
      </w:r>
    </w:p>
    <w:p w:rsidR="00BB6AD9" w:rsidRPr="00BB6AD9" w:rsidRDefault="00BB6AD9" w:rsidP="00BB6AD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6AD9">
        <w:rPr>
          <w:rFonts w:ascii="Times New Roman" w:eastAsia="Times New Roman" w:hAnsi="Times New Roman" w:cs="Times New Roman"/>
          <w:sz w:val="24"/>
          <w:szCs w:val="24"/>
        </w:rPr>
        <w:t xml:space="preserve">Tools like the NVIDIA Omniverse Cloud for generating synthetic data for computer vision tasks or creating digital twins can add scalability for advanced projects. While pricing for these services isn't explicitly listed, such enterprise-level tools typically involve a </w:t>
      </w:r>
      <w:r w:rsidRPr="00BB6AD9">
        <w:rPr>
          <w:rFonts w:ascii="Times New Roman" w:eastAsia="Times New Roman" w:hAnsi="Times New Roman" w:cs="Times New Roman"/>
          <w:b/>
          <w:bCs/>
          <w:sz w:val="24"/>
          <w:szCs w:val="24"/>
        </w:rPr>
        <w:t>combination of pay-as-you-go and subscription models</w:t>
      </w:r>
      <w:r w:rsidRPr="00BB6AD9">
        <w:rPr>
          <w:rFonts w:ascii="Times New Roman" w:eastAsia="Times New Roman" w:hAnsi="Times New Roman" w:cs="Times New Roman"/>
          <w:sz w:val="24"/>
          <w:szCs w:val="24"/>
        </w:rPr>
        <w:t>, which may include hourly compute charges and licensing fees​</w:t>
      </w:r>
    </w:p>
    <w:p w:rsidR="00BB6AD9" w:rsidRPr="00BB6AD9" w:rsidRDefault="00BB6AD9" w:rsidP="00BB6AD9">
      <w:pPr>
        <w:spacing w:before="100" w:beforeAutospacing="1" w:after="100" w:afterAutospacing="1" w:line="240" w:lineRule="auto"/>
        <w:ind w:left="1440"/>
        <w:rPr>
          <w:rFonts w:ascii="Times New Roman" w:eastAsia="Times New Roman" w:hAnsi="Times New Roman" w:cs="Times New Roman"/>
          <w:sz w:val="24"/>
          <w:szCs w:val="24"/>
        </w:rPr>
      </w:pPr>
      <w:hyperlink r:id="rId10" w:tgtFrame="_blank" w:history="1">
        <w:r w:rsidRPr="00BB6AD9">
          <w:rPr>
            <w:rFonts w:ascii="Times New Roman" w:eastAsia="Times New Roman" w:hAnsi="Times New Roman" w:cs="Times New Roman"/>
            <w:color w:val="0000FF"/>
            <w:sz w:val="24"/>
            <w:szCs w:val="24"/>
            <w:u w:val="single"/>
          </w:rPr>
          <w:t>NVIDIA Investor Relations</w:t>
        </w:r>
      </w:hyperlink>
    </w:p>
    <w:p w:rsidR="00BB6AD9" w:rsidRPr="00BB6AD9" w:rsidRDefault="00BB6AD9" w:rsidP="00BB6AD9">
      <w:pPr>
        <w:spacing w:before="100" w:beforeAutospacing="1" w:after="100" w:afterAutospacing="1" w:line="240" w:lineRule="auto"/>
        <w:ind w:left="1440"/>
        <w:rPr>
          <w:rFonts w:ascii="Times New Roman" w:eastAsia="Times New Roman" w:hAnsi="Times New Roman" w:cs="Times New Roman"/>
          <w:sz w:val="24"/>
          <w:szCs w:val="24"/>
        </w:rPr>
      </w:pPr>
      <w:r w:rsidRPr="00BB6AD9">
        <w:rPr>
          <w:rFonts w:ascii="Times New Roman" w:eastAsia="Times New Roman" w:hAnsi="Times New Roman" w:cs="Times New Roman"/>
          <w:sz w:val="24"/>
          <w:szCs w:val="24"/>
        </w:rPr>
        <w:t>.</w:t>
      </w:r>
    </w:p>
    <w:p w:rsidR="00BB6AD9" w:rsidRPr="00BB6AD9" w:rsidRDefault="00BB6AD9" w:rsidP="00BB6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6AD9">
        <w:rPr>
          <w:rFonts w:ascii="Times New Roman" w:eastAsia="Times New Roman" w:hAnsi="Times New Roman" w:cs="Times New Roman"/>
          <w:b/>
          <w:bCs/>
          <w:sz w:val="24"/>
          <w:szCs w:val="24"/>
        </w:rPr>
        <w:t>NGC Catalog and AI Enterprise</w:t>
      </w:r>
      <w:r w:rsidRPr="00BB6AD9">
        <w:rPr>
          <w:rFonts w:ascii="Times New Roman" w:eastAsia="Times New Roman" w:hAnsi="Times New Roman" w:cs="Times New Roman"/>
          <w:sz w:val="24"/>
          <w:szCs w:val="24"/>
        </w:rPr>
        <w:t>:</w:t>
      </w:r>
    </w:p>
    <w:p w:rsidR="00BB6AD9" w:rsidRPr="00BB6AD9" w:rsidRDefault="00BB6AD9" w:rsidP="00BB6AD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6AD9">
        <w:rPr>
          <w:rFonts w:ascii="Times New Roman" w:eastAsia="Times New Roman" w:hAnsi="Times New Roman" w:cs="Times New Roman"/>
          <w:sz w:val="24"/>
          <w:szCs w:val="24"/>
        </w:rPr>
        <w:t>NVIDIA's NGC catalog offers optimized software containers for AI and computer vision, many of which are free to access. Enterprise-grade support or premium features can involve additional costs​</w:t>
      </w:r>
    </w:p>
    <w:p w:rsidR="00BB6AD9" w:rsidRPr="00BB6AD9" w:rsidRDefault="00BB6AD9" w:rsidP="00BB6AD9">
      <w:pPr>
        <w:spacing w:before="100" w:beforeAutospacing="1" w:after="100" w:afterAutospacing="1" w:line="240" w:lineRule="auto"/>
        <w:ind w:left="1440"/>
        <w:rPr>
          <w:rFonts w:ascii="Times New Roman" w:eastAsia="Times New Roman" w:hAnsi="Times New Roman" w:cs="Times New Roman"/>
          <w:sz w:val="24"/>
          <w:szCs w:val="24"/>
        </w:rPr>
      </w:pPr>
      <w:hyperlink r:id="rId11" w:tgtFrame="_blank" w:history="1">
        <w:r w:rsidRPr="00BB6AD9">
          <w:rPr>
            <w:rFonts w:ascii="Times New Roman" w:eastAsia="Times New Roman" w:hAnsi="Times New Roman" w:cs="Times New Roman"/>
            <w:color w:val="0000FF"/>
            <w:sz w:val="24"/>
            <w:szCs w:val="24"/>
            <w:u w:val="single"/>
          </w:rPr>
          <w:t>NVIDIA</w:t>
        </w:r>
      </w:hyperlink>
    </w:p>
    <w:p w:rsidR="00BB6AD9" w:rsidRPr="00BB6AD9" w:rsidRDefault="00BB6AD9" w:rsidP="00BB6AD9">
      <w:pPr>
        <w:spacing w:before="100" w:beforeAutospacing="1" w:after="100" w:afterAutospacing="1" w:line="240" w:lineRule="auto"/>
        <w:ind w:left="1440"/>
        <w:rPr>
          <w:rFonts w:ascii="Times New Roman" w:eastAsia="Times New Roman" w:hAnsi="Times New Roman" w:cs="Times New Roman"/>
          <w:sz w:val="24"/>
          <w:szCs w:val="24"/>
        </w:rPr>
      </w:pPr>
      <w:r w:rsidRPr="00BB6AD9">
        <w:rPr>
          <w:rFonts w:ascii="Times New Roman" w:eastAsia="Times New Roman" w:hAnsi="Times New Roman" w:cs="Times New Roman"/>
          <w:sz w:val="24"/>
          <w:szCs w:val="24"/>
        </w:rPr>
        <w:t>.</w:t>
      </w:r>
    </w:p>
    <w:p w:rsidR="00BB6AD9" w:rsidRPr="00BB6AD9" w:rsidRDefault="00BB6AD9" w:rsidP="00BB6AD9">
      <w:pPr>
        <w:spacing w:before="100" w:beforeAutospacing="1" w:after="100" w:afterAutospacing="1" w:line="240" w:lineRule="auto"/>
        <w:rPr>
          <w:rFonts w:ascii="Times New Roman" w:eastAsia="Times New Roman" w:hAnsi="Times New Roman" w:cs="Times New Roman"/>
          <w:sz w:val="24"/>
          <w:szCs w:val="24"/>
        </w:rPr>
      </w:pPr>
      <w:r w:rsidRPr="00BB6AD9">
        <w:rPr>
          <w:rFonts w:ascii="Times New Roman" w:eastAsia="Times New Roman" w:hAnsi="Times New Roman" w:cs="Times New Roman"/>
          <w:b/>
          <w:bCs/>
          <w:sz w:val="24"/>
          <w:szCs w:val="24"/>
        </w:rPr>
        <w:t>Cost Optimization Tips</w:t>
      </w:r>
      <w:r w:rsidRPr="00BB6AD9">
        <w:rPr>
          <w:rFonts w:ascii="Times New Roman" w:eastAsia="Times New Roman" w:hAnsi="Times New Roman" w:cs="Times New Roman"/>
          <w:sz w:val="24"/>
          <w:szCs w:val="24"/>
        </w:rPr>
        <w:t>:</w:t>
      </w:r>
    </w:p>
    <w:p w:rsidR="00BB6AD9" w:rsidRPr="00BB6AD9" w:rsidRDefault="00BB6AD9" w:rsidP="00BB6A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6AD9">
        <w:rPr>
          <w:rFonts w:ascii="Times New Roman" w:eastAsia="Times New Roman" w:hAnsi="Times New Roman" w:cs="Times New Roman"/>
          <w:sz w:val="24"/>
          <w:szCs w:val="24"/>
        </w:rPr>
        <w:t>Use spot instances where available to lower GPU usage costs.</w:t>
      </w:r>
    </w:p>
    <w:p w:rsidR="00BB6AD9" w:rsidRPr="00BB6AD9" w:rsidRDefault="00BB6AD9" w:rsidP="00BB6A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6AD9">
        <w:rPr>
          <w:rFonts w:ascii="Times New Roman" w:eastAsia="Times New Roman" w:hAnsi="Times New Roman" w:cs="Times New Roman"/>
          <w:sz w:val="24"/>
          <w:szCs w:val="24"/>
        </w:rPr>
        <w:t>Leverage free tiers and trials offered by cloud platforms to benchmark workloads.</w:t>
      </w:r>
    </w:p>
    <w:p w:rsidR="00BB6AD9" w:rsidRPr="00BB6AD9" w:rsidRDefault="00BB6AD9" w:rsidP="00BB6A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6AD9">
        <w:rPr>
          <w:rFonts w:ascii="Times New Roman" w:eastAsia="Times New Roman" w:hAnsi="Times New Roman" w:cs="Times New Roman"/>
          <w:sz w:val="24"/>
          <w:szCs w:val="24"/>
        </w:rPr>
        <w:t>Optimize model training and inference workflows using NVIDIA’s pre-built frameworks and AI accelerators.</w:t>
      </w:r>
    </w:p>
    <w:p w:rsidR="00BB6AD9" w:rsidRPr="00BB6AD9" w:rsidRDefault="00BB6AD9" w:rsidP="00BB6AD9">
      <w:pPr>
        <w:spacing w:before="100" w:beforeAutospacing="1" w:after="100" w:afterAutospacing="1" w:line="240" w:lineRule="auto"/>
        <w:rPr>
          <w:rFonts w:ascii="Times New Roman" w:eastAsia="Times New Roman" w:hAnsi="Times New Roman" w:cs="Times New Roman"/>
          <w:sz w:val="24"/>
          <w:szCs w:val="24"/>
        </w:rPr>
      </w:pPr>
      <w:r w:rsidRPr="00BB6AD9">
        <w:rPr>
          <w:rFonts w:ascii="Times New Roman" w:eastAsia="Times New Roman" w:hAnsi="Times New Roman" w:cs="Times New Roman"/>
          <w:sz w:val="24"/>
          <w:szCs w:val="24"/>
        </w:rPr>
        <w:t>For precise budgeting, it's best to consult cloud provider pricing calculators (AWS, Azure, Google Cloud) and NVIDIA’s partner-specific resources.</w:t>
      </w:r>
    </w:p>
    <w:p w:rsidR="00557C4D" w:rsidRDefault="00557C4D">
      <w:r>
        <w:br w:type="page"/>
      </w:r>
    </w:p>
    <w:p w:rsidR="00557C4D" w:rsidRPr="00557C4D" w:rsidRDefault="00557C4D" w:rsidP="00557C4D">
      <w:pPr>
        <w:spacing w:before="100" w:beforeAutospacing="1" w:after="100" w:afterAutospacing="1" w:line="240" w:lineRule="auto"/>
        <w:outlineLvl w:val="2"/>
        <w:rPr>
          <w:rFonts w:ascii="Times New Roman" w:eastAsia="Times New Roman" w:hAnsi="Times New Roman" w:cs="Times New Roman"/>
          <w:b/>
          <w:bCs/>
          <w:sz w:val="27"/>
          <w:szCs w:val="27"/>
        </w:rPr>
      </w:pPr>
      <w:r w:rsidRPr="00557C4D">
        <w:rPr>
          <w:rFonts w:ascii="Times New Roman" w:eastAsia="Times New Roman" w:hAnsi="Times New Roman" w:cs="Times New Roman"/>
          <w:b/>
          <w:bCs/>
          <w:sz w:val="27"/>
          <w:szCs w:val="27"/>
        </w:rPr>
        <w:lastRenderedPageBreak/>
        <w:t>Key Use Cases</w:t>
      </w:r>
    </w:p>
    <w:p w:rsidR="00557C4D" w:rsidRPr="00557C4D" w:rsidRDefault="00557C4D" w:rsidP="00557C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7C4D">
        <w:rPr>
          <w:rFonts w:ascii="Times New Roman" w:eastAsia="Times New Roman" w:hAnsi="Times New Roman" w:cs="Times New Roman"/>
          <w:b/>
          <w:bCs/>
          <w:sz w:val="24"/>
          <w:szCs w:val="24"/>
        </w:rPr>
        <w:t>Azure Cloud</w:t>
      </w:r>
      <w:r w:rsidRPr="00557C4D">
        <w:rPr>
          <w:rFonts w:ascii="Times New Roman" w:eastAsia="Times New Roman" w:hAnsi="Times New Roman" w:cs="Times New Roman"/>
          <w:sz w:val="24"/>
          <w:szCs w:val="24"/>
        </w:rPr>
        <w:t>:</w:t>
      </w:r>
    </w:p>
    <w:p w:rsidR="00557C4D" w:rsidRPr="00557C4D" w:rsidRDefault="00557C4D" w:rsidP="00557C4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57C4D">
        <w:rPr>
          <w:rFonts w:ascii="Times New Roman" w:eastAsia="Times New Roman" w:hAnsi="Times New Roman" w:cs="Times New Roman"/>
          <w:sz w:val="24"/>
          <w:szCs w:val="24"/>
        </w:rPr>
        <w:t>Business applications like retail analytics, document digitization, and content moderation.</w:t>
      </w:r>
    </w:p>
    <w:p w:rsidR="00557C4D" w:rsidRPr="00557C4D" w:rsidRDefault="00557C4D" w:rsidP="00557C4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57C4D">
        <w:rPr>
          <w:rFonts w:ascii="Times New Roman" w:eastAsia="Times New Roman" w:hAnsi="Times New Roman" w:cs="Times New Roman"/>
          <w:sz w:val="24"/>
          <w:szCs w:val="24"/>
        </w:rPr>
        <w:t>AI integration into enterprise applications like CRM or ERP systems.</w:t>
      </w:r>
    </w:p>
    <w:p w:rsidR="00557C4D" w:rsidRPr="00557C4D" w:rsidRDefault="00557C4D" w:rsidP="00557C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7C4D">
        <w:rPr>
          <w:rFonts w:ascii="Times New Roman" w:eastAsia="Times New Roman" w:hAnsi="Times New Roman" w:cs="Times New Roman"/>
          <w:b/>
          <w:bCs/>
          <w:sz w:val="24"/>
          <w:szCs w:val="24"/>
        </w:rPr>
        <w:t>NVIDIA Cloud</w:t>
      </w:r>
      <w:r w:rsidRPr="00557C4D">
        <w:rPr>
          <w:rFonts w:ascii="Times New Roman" w:eastAsia="Times New Roman" w:hAnsi="Times New Roman" w:cs="Times New Roman"/>
          <w:sz w:val="24"/>
          <w:szCs w:val="24"/>
        </w:rPr>
        <w:t>:</w:t>
      </w:r>
    </w:p>
    <w:p w:rsidR="00557C4D" w:rsidRPr="00557C4D" w:rsidRDefault="00557C4D" w:rsidP="00557C4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57C4D">
        <w:rPr>
          <w:rFonts w:ascii="Times New Roman" w:eastAsia="Times New Roman" w:hAnsi="Times New Roman" w:cs="Times New Roman"/>
          <w:sz w:val="24"/>
          <w:szCs w:val="24"/>
        </w:rPr>
        <w:t>Training advanced models for self-driving cars, medical imaging, and industrial automation.</w:t>
      </w:r>
    </w:p>
    <w:p w:rsidR="00557C4D" w:rsidRPr="00557C4D" w:rsidRDefault="00557C4D" w:rsidP="00557C4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57C4D">
        <w:rPr>
          <w:rFonts w:ascii="Times New Roman" w:eastAsia="Times New Roman" w:hAnsi="Times New Roman" w:cs="Times New Roman"/>
          <w:sz w:val="24"/>
          <w:szCs w:val="24"/>
        </w:rPr>
        <w:t>Real-time CV applications requiring low latency, such as video analytics.</w:t>
      </w:r>
    </w:p>
    <w:p w:rsidR="00BB6AD9" w:rsidRPr="00586EB6" w:rsidRDefault="00BB6AD9" w:rsidP="00586EB6"/>
    <w:sectPr w:rsidR="00BB6AD9" w:rsidRPr="00586EB6" w:rsidSect="0074480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B3C63"/>
    <w:multiLevelType w:val="multilevel"/>
    <w:tmpl w:val="DFC2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D3710D"/>
    <w:multiLevelType w:val="multilevel"/>
    <w:tmpl w:val="7FA45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1B22EF"/>
    <w:multiLevelType w:val="multilevel"/>
    <w:tmpl w:val="9D16F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04EF6"/>
    <w:rsid w:val="00557C4D"/>
    <w:rsid w:val="00586EB6"/>
    <w:rsid w:val="0074480E"/>
    <w:rsid w:val="00B04EF6"/>
    <w:rsid w:val="00BB6AD9"/>
    <w:rsid w:val="00E751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80E"/>
  </w:style>
  <w:style w:type="paragraph" w:styleId="Heading3">
    <w:name w:val="heading 3"/>
    <w:basedOn w:val="Normal"/>
    <w:link w:val="Heading3Char"/>
    <w:uiPriority w:val="9"/>
    <w:qFormat/>
    <w:rsid w:val="00586E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6EB6"/>
    <w:rPr>
      <w:b/>
      <w:bCs/>
    </w:rPr>
  </w:style>
  <w:style w:type="table" w:styleId="LightList-Accent1">
    <w:name w:val="Light List Accent 1"/>
    <w:basedOn w:val="TableNormal"/>
    <w:uiPriority w:val="61"/>
    <w:rsid w:val="00586E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586E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586E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6A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uncate">
    <w:name w:val="truncate"/>
    <w:basedOn w:val="DefaultParagraphFont"/>
    <w:rsid w:val="00BB6AD9"/>
  </w:style>
</w:styles>
</file>

<file path=word/webSettings.xml><?xml version="1.0" encoding="utf-8"?>
<w:webSettings xmlns:r="http://schemas.openxmlformats.org/officeDocument/2006/relationships" xmlns:w="http://schemas.openxmlformats.org/wordprocessingml/2006/main">
  <w:divs>
    <w:div w:id="105081765">
      <w:bodyDiv w:val="1"/>
      <w:marLeft w:val="0"/>
      <w:marRight w:val="0"/>
      <w:marTop w:val="0"/>
      <w:marBottom w:val="0"/>
      <w:divBdr>
        <w:top w:val="none" w:sz="0" w:space="0" w:color="auto"/>
        <w:left w:val="none" w:sz="0" w:space="0" w:color="auto"/>
        <w:bottom w:val="none" w:sz="0" w:space="0" w:color="auto"/>
        <w:right w:val="none" w:sz="0" w:space="0" w:color="auto"/>
      </w:divBdr>
    </w:div>
    <w:div w:id="257635918">
      <w:bodyDiv w:val="1"/>
      <w:marLeft w:val="0"/>
      <w:marRight w:val="0"/>
      <w:marTop w:val="0"/>
      <w:marBottom w:val="0"/>
      <w:divBdr>
        <w:top w:val="none" w:sz="0" w:space="0" w:color="auto"/>
        <w:left w:val="none" w:sz="0" w:space="0" w:color="auto"/>
        <w:bottom w:val="none" w:sz="0" w:space="0" w:color="auto"/>
        <w:right w:val="none" w:sz="0" w:space="0" w:color="auto"/>
      </w:divBdr>
    </w:div>
    <w:div w:id="915866993">
      <w:bodyDiv w:val="1"/>
      <w:marLeft w:val="0"/>
      <w:marRight w:val="0"/>
      <w:marTop w:val="0"/>
      <w:marBottom w:val="0"/>
      <w:divBdr>
        <w:top w:val="none" w:sz="0" w:space="0" w:color="auto"/>
        <w:left w:val="none" w:sz="0" w:space="0" w:color="auto"/>
        <w:bottom w:val="none" w:sz="0" w:space="0" w:color="auto"/>
        <w:right w:val="none" w:sz="0" w:space="0" w:color="auto"/>
      </w:divBdr>
    </w:div>
    <w:div w:id="1017662587">
      <w:bodyDiv w:val="1"/>
      <w:marLeft w:val="0"/>
      <w:marRight w:val="0"/>
      <w:marTop w:val="0"/>
      <w:marBottom w:val="0"/>
      <w:divBdr>
        <w:top w:val="none" w:sz="0" w:space="0" w:color="auto"/>
        <w:left w:val="none" w:sz="0" w:space="0" w:color="auto"/>
        <w:bottom w:val="none" w:sz="0" w:space="0" w:color="auto"/>
        <w:right w:val="none" w:sz="0" w:space="0" w:color="auto"/>
      </w:divBdr>
    </w:div>
    <w:div w:id="1027802791">
      <w:bodyDiv w:val="1"/>
      <w:marLeft w:val="0"/>
      <w:marRight w:val="0"/>
      <w:marTop w:val="0"/>
      <w:marBottom w:val="0"/>
      <w:divBdr>
        <w:top w:val="none" w:sz="0" w:space="0" w:color="auto"/>
        <w:left w:val="none" w:sz="0" w:space="0" w:color="auto"/>
        <w:bottom w:val="none" w:sz="0" w:space="0" w:color="auto"/>
        <w:right w:val="none" w:sz="0" w:space="0" w:color="auto"/>
      </w:divBdr>
      <w:divsChild>
        <w:div w:id="1960842270">
          <w:marLeft w:val="0"/>
          <w:marRight w:val="0"/>
          <w:marTop w:val="0"/>
          <w:marBottom w:val="0"/>
          <w:divBdr>
            <w:top w:val="none" w:sz="0" w:space="0" w:color="auto"/>
            <w:left w:val="none" w:sz="0" w:space="0" w:color="auto"/>
            <w:bottom w:val="none" w:sz="0" w:space="0" w:color="auto"/>
            <w:right w:val="none" w:sz="0" w:space="0" w:color="auto"/>
          </w:divBdr>
        </w:div>
        <w:div w:id="1256548608">
          <w:marLeft w:val="0"/>
          <w:marRight w:val="0"/>
          <w:marTop w:val="0"/>
          <w:marBottom w:val="0"/>
          <w:divBdr>
            <w:top w:val="none" w:sz="0" w:space="0" w:color="auto"/>
            <w:left w:val="none" w:sz="0" w:space="0" w:color="auto"/>
            <w:bottom w:val="none" w:sz="0" w:space="0" w:color="auto"/>
            <w:right w:val="none" w:sz="0" w:space="0" w:color="auto"/>
          </w:divBdr>
        </w:div>
        <w:div w:id="1276715366">
          <w:marLeft w:val="0"/>
          <w:marRight w:val="0"/>
          <w:marTop w:val="0"/>
          <w:marBottom w:val="0"/>
          <w:divBdr>
            <w:top w:val="none" w:sz="0" w:space="0" w:color="auto"/>
            <w:left w:val="none" w:sz="0" w:space="0" w:color="auto"/>
            <w:bottom w:val="none" w:sz="0" w:space="0" w:color="auto"/>
            <w:right w:val="none" w:sz="0" w:space="0" w:color="auto"/>
          </w:divBdr>
        </w:div>
        <w:div w:id="1594824024">
          <w:marLeft w:val="0"/>
          <w:marRight w:val="0"/>
          <w:marTop w:val="0"/>
          <w:marBottom w:val="0"/>
          <w:divBdr>
            <w:top w:val="none" w:sz="0" w:space="0" w:color="auto"/>
            <w:left w:val="none" w:sz="0" w:space="0" w:color="auto"/>
            <w:bottom w:val="none" w:sz="0" w:space="0" w:color="auto"/>
            <w:right w:val="none" w:sz="0" w:space="0" w:color="auto"/>
          </w:divBdr>
        </w:div>
        <w:div w:id="1504588440">
          <w:marLeft w:val="0"/>
          <w:marRight w:val="0"/>
          <w:marTop w:val="0"/>
          <w:marBottom w:val="0"/>
          <w:divBdr>
            <w:top w:val="none" w:sz="0" w:space="0" w:color="auto"/>
            <w:left w:val="none" w:sz="0" w:space="0" w:color="auto"/>
            <w:bottom w:val="none" w:sz="0" w:space="0" w:color="auto"/>
            <w:right w:val="none" w:sz="0" w:space="0" w:color="auto"/>
          </w:divBdr>
        </w:div>
        <w:div w:id="65151632">
          <w:marLeft w:val="0"/>
          <w:marRight w:val="0"/>
          <w:marTop w:val="0"/>
          <w:marBottom w:val="0"/>
          <w:divBdr>
            <w:top w:val="none" w:sz="0" w:space="0" w:color="auto"/>
            <w:left w:val="none" w:sz="0" w:space="0" w:color="auto"/>
            <w:bottom w:val="none" w:sz="0" w:space="0" w:color="auto"/>
            <w:right w:val="none" w:sz="0" w:space="0" w:color="auto"/>
          </w:divBdr>
        </w:div>
      </w:divsChild>
    </w:div>
    <w:div w:id="201086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vidia.com/en-us/use-cases/visual-ai-agen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nvidia.com/en-us/use-cases/visual-ai-agent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vidia.com/en-us/data-center/gpu-cloud-computing/" TargetMode="External"/><Relationship Id="rId11" Type="http://schemas.openxmlformats.org/officeDocument/2006/relationships/hyperlink" Target="https://www.nvidia.com/en-us/use-cases/visual-ai-agents/" TargetMode="External"/><Relationship Id="rId5" Type="http://schemas.openxmlformats.org/officeDocument/2006/relationships/webSettings" Target="webSettings.xml"/><Relationship Id="rId10" Type="http://schemas.openxmlformats.org/officeDocument/2006/relationships/hyperlink" Target="https://investor.nvidia.com/news/press-release-details/2024/NVIDIA-Announces-Omniverse-Microservices-to-Supercharge-Physical-AI/default.aspx" TargetMode="External"/><Relationship Id="rId4" Type="http://schemas.openxmlformats.org/officeDocument/2006/relationships/settings" Target="settings.xml"/><Relationship Id="rId9" Type="http://schemas.openxmlformats.org/officeDocument/2006/relationships/hyperlink" Target="https://investor.nvidia.com/news/press-release-details/2024/NVIDIA-Announces-Omniverse-Microservices-to-Supercharge-Physical-AI/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C72DF-F8FA-444D-8E49-B93EA7CCF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1965</TotalTime>
  <Pages>5</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2024-11-28T07:35:00Z</dcterms:created>
  <dcterms:modified xsi:type="dcterms:W3CDTF">2024-11-29T16:20:00Z</dcterms:modified>
</cp:coreProperties>
</file>