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is entered into between Client and Supplier.</w:t>
      </w:r>
    </w:p>
    <w:p>
      <w:pPr>
        <w:pStyle w:val="Heading1"/>
      </w:pPr>
      <w:r>
        <w:t>Section 1. Scope of Work</w:t>
      </w:r>
    </w:p>
    <w:p>
      <w:r>
        <w:t>1. Supplier shall provide software development and consulting services.</w:t>
      </w:r>
    </w:p>
    <w:p>
      <w:r>
        <w:t>2. Deliverables shall be provided in accordance with the project schedule.</w:t>
      </w:r>
    </w:p>
    <w:p>
      <w:pPr>
        <w:pStyle w:val="Heading1"/>
      </w:pPr>
      <w:r>
        <w:t>Section 2. Limitation of Liability</w:t>
      </w:r>
    </w:p>
    <w:p>
      <w:r>
        <w:t>Supplier's aggregate liability under this Agreement shall not exceed AED 100,000.</w:t>
      </w:r>
    </w:p>
    <w:p>
      <w:pPr>
        <w:pStyle w:val="Heading1"/>
      </w:pPr>
      <w:r>
        <w:t>Section 3. Payment Schedule</w:t>
      </w:r>
    </w:p>
    <w:p>
      <w:r>
        <w:t>Invoices shall be paid within thirty (30) days of receipt.</w:t>
      </w:r>
    </w:p>
    <w:p>
      <w:pPr>
        <w:pStyle w:val="Heading1"/>
      </w:pPr>
      <w:r>
        <w:t>Section 4. Term and Termination</w:t>
      </w:r>
    </w:p>
    <w:p>
      <w:r>
        <w:t>Either party may terminate this Agreement for convenience upon thirty (30) days prior written notice to the other party.</w:t>
      </w:r>
    </w:p>
    <w:p>
      <w:pPr>
        <w:pStyle w:val="Heading1"/>
      </w:pPr>
      <w:r>
        <w:t>Section 5. Annual Maintenance Fee</w:t>
      </w:r>
    </w:p>
    <w:p>
      <w:r>
        <w:t>Annual Support and Maintenance Fee shall be AED 100,000 payable annually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