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Company Name: VCD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Prepared by: Vishal Ramkissoon, Christine Russell and Dineile Guevara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27/01/2017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Scope Statement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Name: Ecommerce Beacon 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Sponsor: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Manager: Phaedra Mohammed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Problem/Opportunity Statement: Store owners are not satisfied with the flow of customers in the store, especially when they have an ongoing “sale”. It may be due to insufficient or ineffective advertising.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Objectives: Allow business owners exposure to a wide audience, inform consumers on great bargains within their area.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Description: A mobile app will be created to be used by shoppers as well as a small beacon device for store owners. Business owners will feed their store bargains, promotions etc on the app. When a customer is in the vicinity of a store which has an ongoing sale for example, the customer’s device will be pinged by a beacon to notify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Business benefits: Advertising, Increase in revenue.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Deliverables: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Estimated Project Duration: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