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Project: </w:t>
      </w:r>
      <w:r w:rsidDel="00000000" w:rsidR="00000000" w:rsidRPr="00000000">
        <w:rPr>
          <w:rtl w:val="0"/>
        </w:rPr>
        <w:t xml:space="preserve">E Commerce Beacon</w:t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16/02/2017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Iteration: RethinkBeacon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 Status: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System not implemented. System Architecture still being decided on, as we determine what platforms and businesses we are targeting.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Highlights: Received Beacon. Using RethinkDB. See Attached Database Design Document.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Risks or Issues List: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Entered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 or Issue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Resolution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16/02/17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Software Architecture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Deciding which type of development software to use to prototype the initial build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Partial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Redoing the Software Architecture.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16/02/17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Hardware Architecture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Assessing the current open-source beacon implementations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Resolved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Using Raspberry Pi, with the Eddystone Bluetooth Protocol.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longer using Pi, using an Estimote beacon.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16/02/17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Server Architecture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Assessing the server software which can be used.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Resolved.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Using Python.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16/02/17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Database Architecture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Assessing Database technologies.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Resolved.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Using RethinkDB. See additional sheets.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 in Progress or Completed in the Last Iteration: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Who Worked on 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%Complete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Server Software Assessments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Assessing what Server technology to build the back-end of the application will use.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Upcoming Tasks for the Next Iteration: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Who will Work on it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Database Server Implementation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Implementing RethinkDB inside of a RESTful python server.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Interaction with Estimote Beacon.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Writing the Client/Server code to interact with the beacons.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Everyone.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