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Tools and libraries used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Tensorflow, numpy, pandas, Scikit-learn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concatenated all the textual features (DESCRIPTION BULLET_POINTS, TITLE) into a single column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removed the BRAND column as it had a lot of noise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mapped the BROWSE_NODE_ID column to a sequence of integers (0 to 9919) as the node ids were not consistent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removed the classes whose frequency were less than 500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dataset had two columns (text features and targets) and 500,000 rows with 863 classes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dataset is split into train and test sets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used a keras Tokenizer class to map each word to a unique integer (maximum integer value : 2499)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padded with the &lt;pad&gt; token for consistency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built a neural network with an embedding layer of dimension 1024, followed by two GRU layers (1024 units each). There is a final Dense layer with softmax activation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was trained for an epoch and the weights were saved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saved weights were loaded and used for predictions in the test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