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Privacy Policy of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UdyamWell Private Limited Website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Privacy Policy explains how UdyamWell collects, uses, and protects any information that you provide when using our website.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 We Collect: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We may collect personal information such as name, email, contact details, and enterprise name when you register on our website.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We Use Your Information: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The information collected is used for internal record keeping.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We may use the information to improve our products and services.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Periodically, we may send promotional emails about new products, special offers, or other information which we think you may find interesting.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Security: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We are committed to ensuring that your information is secure. We have implemented suitable physical, electronic, and managerial procedures to safeguard and secure the information we collect online.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Never Sharing Your Information: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We do not sell, distribute, or lease your personal information to third parties.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Your Consent: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By using our website, you consent to the terms of this Privacy Policy.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Changes to the Privacy Policy: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Any changes to this policy will be posted on this page.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 Information: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If you have any questions or concerns regarding this Privacy Policy, you may contact us at [admin@udyamwell.com](mailto:admin@udyamwell.com).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This Privacy Policy was last updated on 22/November/2023.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