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2F3E"/>
          <w:sz w:val="56"/>
        </w:rPr>
        <w:t>ExamChecker on AWS</w:t>
      </w:r>
    </w:p>
    <w:p>
      <w:pPr>
        <w:jc w:val="center"/>
      </w:pPr>
      <w:r>
        <w:rPr>
          <w:i/>
          <w:color w:val="5F676E"/>
          <w:sz w:val="26"/>
        </w:rPr>
        <w:t>Low-cost, robust serverless architecture</w:t>
        <w:br/>
        <w:t>with Stripe subscription paywall and custom domain</w:t>
      </w:r>
    </w:p>
    <w:p>
      <w:pPr>
        <w:jc w:val="center"/>
      </w:pPr>
      <w:r>
        <w:rPr>
          <w:color w:val="5F676E"/>
          <w:sz w:val="20"/>
        </w:rPr>
        <w:t>Prepared for Vishal  •  22 April 2026</w:t>
      </w:r>
    </w:p>
    <w:p/>
    <w:p/>
    <w:p>
      <w:pPr>
        <w:pStyle w:val="Heading1"/>
      </w:pPr>
      <w:r>
        <w:rPr>
          <w:rFonts w:ascii="Calibri" w:hAnsi="Calibri"/>
          <w:color w:val="232F3E"/>
        </w:rPr>
        <w:t>1. Executive summary</w:t>
      </w:r>
    </w:p>
    <w:p>
      <w:r>
        <w:rPr>
          <w:b w:val="0"/>
          <w:i w:val="0"/>
          <w:sz w:val="22"/>
        </w:rPr>
        <w:t>ExamChecker today runs as a pure React SPA on Vercel with Supabase for auth and Postgres. This document specifies a migration to AWS that keeps the serverless, pay-per-use cost profile, adds a monthly subscription paywall via Stripe, and removes reliance on third-party platforms. The target architecture costs roughly $1.30/month fixed and scales linearly with usage — for a typical 1,000-teacher deployment we project about $20-25/month in AWS charges plus the usual Stripe processing fees.</w:t>
      </w:r>
    </w:p>
    <w:p>
      <w:r>
        <w:rPr>
          <w:b w:val="0"/>
          <w:i w:val="0"/>
          <w:sz w:val="22"/>
        </w:rPr>
        <w:t>The design stays serverless end-to-end (no EC2, no always-on database) so there is nothing to patch, right-size, or wake up at night. Every major component is a managed, multi-AZ AWS service, and every secret is stored in AWS-managed KMS. A single infrastructure-as-code deployment (Terraform or AWS SAM) can spin up or tear down the entire stack reproducibly.</w:t>
      </w:r>
    </w:p>
    <w:p>
      <w:pPr>
        <w:pStyle w:val="Heading2"/>
      </w:pPr>
      <w:r>
        <w:rPr>
          <w:rFonts w:ascii="Calibri" w:hAnsi="Calibri"/>
          <w:color w:val="232F3E"/>
        </w:rPr>
        <w:t>Headline design choices</w:t>
      </w:r>
    </w:p>
    <w:tbl>
      <w:tblPr>
        <w:tblW w:type="auto" w:w="0"/>
        <w:tblLayout w:type="fixed"/>
        <w:tblLook w:firstColumn="1" w:firstRow="1" w:lastColumn="0" w:lastRow="0" w:noHBand="0" w:noVBand="1" w:val="04A0"/>
        <w:tblBorders>
          <w:top w:val="single" w:sz="6" w:color="CCCCCC"/>
          <w:left w:val="single" w:sz="6" w:color="CCCCCC"/>
          <w:bottom w:val="single" w:sz="6" w:color="CCCCCC"/>
          <w:right w:val="single" w:sz="6" w:color="CCCCCC"/>
          <w:insideH w:val="single" w:sz="6" w:color="CCCCCC"/>
          <w:insideV w:val="single" w:sz="6" w:color="CCCCCC"/>
        </w:tblBorders>
      </w:tblPr>
      <w:tblGrid>
        <w:gridCol w:w="3249"/>
        <w:gridCol w:w="3249"/>
        <w:gridCol w:w="3249"/>
      </w:tblGrid>
      <w:tr>
        <w:tc>
          <w:tcPr>
            <w:tcW w:type="dxa" w:w="2448"/>
            <w:shd w:val="clear" w:color="auto" w:fill="232F3E"/>
            <w:vAlign w:val="center"/>
          </w:tcPr>
          <w:p>
            <w:r/>
            <w:r>
              <w:rPr>
                <w:b/>
                <w:color w:val="FFFFFF"/>
                <w:sz w:val="21"/>
              </w:rPr>
              <w:t>Concern</w:t>
            </w:r>
          </w:p>
        </w:tc>
        <w:tc>
          <w:tcPr>
            <w:tcW w:type="dxa" w:w="3744"/>
            <w:shd w:val="clear" w:color="auto" w:fill="232F3E"/>
            <w:vAlign w:val="center"/>
          </w:tcPr>
          <w:p>
            <w:r/>
            <w:r>
              <w:rPr>
                <w:b/>
                <w:color w:val="FFFFFF"/>
                <w:sz w:val="21"/>
              </w:rPr>
              <w:t>Decision</w:t>
            </w:r>
          </w:p>
        </w:tc>
        <w:tc>
          <w:tcPr>
            <w:tcW w:type="dxa" w:w="4608"/>
            <w:shd w:val="clear" w:color="auto" w:fill="232F3E"/>
            <w:vAlign w:val="center"/>
          </w:tcPr>
          <w:p>
            <w:r/>
            <w:r>
              <w:rPr>
                <w:b/>
                <w:color w:val="FFFFFF"/>
                <w:sz w:val="21"/>
              </w:rPr>
              <w:t>Why</w:t>
            </w:r>
          </w:p>
        </w:tc>
      </w:tr>
      <w:tr>
        <w:tc>
          <w:tcPr>
            <w:tcW w:type="dxa" w:w="2448"/>
            <w:vAlign w:val="top"/>
          </w:tcPr>
          <w:p>
            <w:r/>
            <w:r>
              <w:rPr>
                <w:color w:val="202428"/>
                <w:sz w:val="20"/>
              </w:rPr>
              <w:t>Frontend hosting</w:t>
            </w:r>
          </w:p>
        </w:tc>
        <w:tc>
          <w:tcPr>
            <w:tcW w:type="dxa" w:w="3744"/>
            <w:vAlign w:val="top"/>
          </w:tcPr>
          <w:p>
            <w:r/>
            <w:r>
              <w:rPr>
                <w:color w:val="202428"/>
                <w:sz w:val="20"/>
              </w:rPr>
              <w:t>S3 + CloudFront + ACM</w:t>
            </w:r>
          </w:p>
        </w:tc>
        <w:tc>
          <w:tcPr>
            <w:tcW w:type="dxa" w:w="4608"/>
            <w:vAlign w:val="top"/>
          </w:tcPr>
          <w:p>
            <w:r/>
            <w:r>
              <w:rPr>
                <w:color w:val="202428"/>
                <w:sz w:val="20"/>
              </w:rPr>
              <w:t>Static SPA, global CDN, free TLS, ~$0 at low traffic</w:t>
            </w:r>
          </w:p>
        </w:tc>
      </w:tr>
      <w:tr>
        <w:tc>
          <w:tcPr>
            <w:tcW w:type="dxa" w:w="2448"/>
            <w:shd w:val="clear" w:color="auto" w:fill="F7F9FB"/>
            <w:vAlign w:val="top"/>
          </w:tcPr>
          <w:p>
            <w:r/>
            <w:r>
              <w:rPr>
                <w:color w:val="202428"/>
                <w:sz w:val="20"/>
              </w:rPr>
              <w:t>Auth</w:t>
            </w:r>
          </w:p>
        </w:tc>
        <w:tc>
          <w:tcPr>
            <w:tcW w:type="dxa" w:w="3744"/>
            <w:shd w:val="clear" w:color="auto" w:fill="F7F9FB"/>
            <w:vAlign w:val="top"/>
          </w:tcPr>
          <w:p>
            <w:r/>
            <w:r>
              <w:rPr>
                <w:color w:val="202428"/>
                <w:sz w:val="20"/>
              </w:rPr>
              <w:t>Amazon Cognito User Pool</w:t>
            </w:r>
          </w:p>
        </w:tc>
        <w:tc>
          <w:tcPr>
            <w:tcW w:type="dxa" w:w="4608"/>
            <w:shd w:val="clear" w:color="auto" w:fill="F7F9FB"/>
            <w:vAlign w:val="top"/>
          </w:tcPr>
          <w:p>
            <w:r/>
            <w:r>
              <w:rPr>
                <w:color w:val="202428"/>
                <w:sz w:val="20"/>
              </w:rPr>
              <w:t>Free up to 50,000 MAU, native JWT, no per-seat fees</w:t>
            </w:r>
          </w:p>
        </w:tc>
      </w:tr>
      <w:tr>
        <w:tc>
          <w:tcPr>
            <w:tcW w:type="dxa" w:w="2448"/>
            <w:vAlign w:val="top"/>
          </w:tcPr>
          <w:p>
            <w:r/>
            <w:r>
              <w:rPr>
                <w:color w:val="202428"/>
                <w:sz w:val="20"/>
              </w:rPr>
              <w:t>Database</w:t>
            </w:r>
          </w:p>
        </w:tc>
        <w:tc>
          <w:tcPr>
            <w:tcW w:type="dxa" w:w="3744"/>
            <w:vAlign w:val="top"/>
          </w:tcPr>
          <w:p>
            <w:r/>
            <w:r>
              <w:rPr>
                <w:color w:val="202428"/>
                <w:sz w:val="20"/>
              </w:rPr>
              <w:t>DynamoDB (on-demand, single-table)</w:t>
            </w:r>
          </w:p>
        </w:tc>
        <w:tc>
          <w:tcPr>
            <w:tcW w:type="dxa" w:w="4608"/>
            <w:vAlign w:val="top"/>
          </w:tcPr>
          <w:p>
            <w:r/>
            <w:r>
              <w:rPr>
                <w:color w:val="202428"/>
                <w:sz w:val="20"/>
              </w:rPr>
              <w:t>25 GB free tier forever, scale-to-zero, multi-AZ by default</w:t>
            </w:r>
          </w:p>
        </w:tc>
      </w:tr>
      <w:tr>
        <w:tc>
          <w:tcPr>
            <w:tcW w:type="dxa" w:w="2448"/>
            <w:shd w:val="clear" w:color="auto" w:fill="F7F9FB"/>
            <w:vAlign w:val="top"/>
          </w:tcPr>
          <w:p>
            <w:r/>
            <w:r>
              <w:rPr>
                <w:color w:val="202428"/>
                <w:sz w:val="20"/>
              </w:rPr>
              <w:t>API layer</w:t>
            </w:r>
          </w:p>
        </w:tc>
        <w:tc>
          <w:tcPr>
            <w:tcW w:type="dxa" w:w="3744"/>
            <w:shd w:val="clear" w:color="auto" w:fill="F7F9FB"/>
            <w:vAlign w:val="top"/>
          </w:tcPr>
          <w:p>
            <w:r/>
            <w:r>
              <w:rPr>
                <w:color w:val="202428"/>
                <w:sz w:val="20"/>
              </w:rPr>
              <w:t>API Gateway HTTP API + Lambda (arm64)</w:t>
            </w:r>
          </w:p>
        </w:tc>
        <w:tc>
          <w:tcPr>
            <w:tcW w:type="dxa" w:w="4608"/>
            <w:shd w:val="clear" w:color="auto" w:fill="F7F9FB"/>
            <w:vAlign w:val="top"/>
          </w:tcPr>
          <w:p>
            <w:r/>
            <w:r>
              <w:rPr>
                <w:color w:val="202428"/>
                <w:sz w:val="20"/>
              </w:rPr>
              <w:t>1M free requests/month, 30% cheaper than REST API</w:t>
            </w:r>
          </w:p>
        </w:tc>
      </w:tr>
      <w:tr>
        <w:tc>
          <w:tcPr>
            <w:tcW w:type="dxa" w:w="2448"/>
            <w:vAlign w:val="top"/>
          </w:tcPr>
          <w:p>
            <w:r/>
            <w:r>
              <w:rPr>
                <w:color w:val="202428"/>
                <w:sz w:val="20"/>
              </w:rPr>
              <w:t>Payments</w:t>
            </w:r>
          </w:p>
        </w:tc>
        <w:tc>
          <w:tcPr>
            <w:tcW w:type="dxa" w:w="3744"/>
            <w:vAlign w:val="top"/>
          </w:tcPr>
          <w:p>
            <w:r/>
            <w:r>
              <w:rPr>
                <w:color w:val="202428"/>
                <w:sz w:val="20"/>
              </w:rPr>
              <w:t>Stripe Checkout + webhook Lambda</w:t>
            </w:r>
          </w:p>
        </w:tc>
        <w:tc>
          <w:tcPr>
            <w:tcW w:type="dxa" w:w="4608"/>
            <w:vAlign w:val="top"/>
          </w:tcPr>
          <w:p>
            <w:r/>
            <w:r>
              <w:rPr>
                <w:color w:val="202428"/>
                <w:sz w:val="20"/>
              </w:rPr>
              <w:t>No subscription management code, PCI-delegated, 2.9% + 30¢ only</w:t>
            </w:r>
          </w:p>
        </w:tc>
      </w:tr>
      <w:tr>
        <w:tc>
          <w:tcPr>
            <w:tcW w:type="dxa" w:w="2448"/>
            <w:shd w:val="clear" w:color="auto" w:fill="F7F9FB"/>
            <w:vAlign w:val="top"/>
          </w:tcPr>
          <w:p>
            <w:r/>
            <w:r>
              <w:rPr>
                <w:color w:val="202428"/>
                <w:sz w:val="20"/>
              </w:rPr>
              <w:t>Secrets</w:t>
            </w:r>
          </w:p>
        </w:tc>
        <w:tc>
          <w:tcPr>
            <w:tcW w:type="dxa" w:w="3744"/>
            <w:shd w:val="clear" w:color="auto" w:fill="F7F9FB"/>
            <w:vAlign w:val="top"/>
          </w:tcPr>
          <w:p>
            <w:r/>
            <w:r>
              <w:rPr>
                <w:color w:val="202428"/>
                <w:sz w:val="20"/>
              </w:rPr>
              <w:t>SSM Parameter Store (SecureString)</w:t>
            </w:r>
          </w:p>
        </w:tc>
        <w:tc>
          <w:tcPr>
            <w:tcW w:type="dxa" w:w="4608"/>
            <w:shd w:val="clear" w:color="auto" w:fill="F7F9FB"/>
            <w:vAlign w:val="top"/>
          </w:tcPr>
          <w:p>
            <w:r/>
            <w:r>
              <w:rPr>
                <w:color w:val="202428"/>
                <w:sz w:val="20"/>
              </w:rPr>
              <w:t>Free for standard params vs Secrets Manager ($0.40/secret/mo)</w:t>
            </w:r>
          </w:p>
        </w:tc>
      </w:tr>
      <w:tr>
        <w:tc>
          <w:tcPr>
            <w:tcW w:type="dxa" w:w="2448"/>
            <w:vAlign w:val="top"/>
          </w:tcPr>
          <w:p>
            <w:r/>
            <w:r>
              <w:rPr>
                <w:color w:val="202428"/>
                <w:sz w:val="20"/>
              </w:rPr>
              <w:t>Domain + DNS</w:t>
            </w:r>
          </w:p>
        </w:tc>
        <w:tc>
          <w:tcPr>
            <w:tcW w:type="dxa" w:w="3744"/>
            <w:vAlign w:val="top"/>
          </w:tcPr>
          <w:p>
            <w:r/>
            <w:r>
              <w:rPr>
                <w:color w:val="202428"/>
                <w:sz w:val="20"/>
              </w:rPr>
              <w:t>Registrar of choice + Route 53</w:t>
            </w:r>
          </w:p>
        </w:tc>
        <w:tc>
          <w:tcPr>
            <w:tcW w:type="dxa" w:w="4608"/>
            <w:vAlign w:val="top"/>
          </w:tcPr>
          <w:p>
            <w:r/>
            <w:r>
              <w:rPr>
                <w:color w:val="202428"/>
                <w:sz w:val="20"/>
              </w:rPr>
              <w:t>Route 53 hosted zone is $0.50/month; domain ~$9-15/year</w:t>
            </w:r>
          </w:p>
        </w:tc>
      </w:tr>
      <w:tr>
        <w:tc>
          <w:tcPr>
            <w:tcW w:type="dxa" w:w="2448"/>
            <w:shd w:val="clear" w:color="auto" w:fill="F7F9FB"/>
            <w:vAlign w:val="top"/>
          </w:tcPr>
          <w:p>
            <w:r/>
            <w:r>
              <w:rPr>
                <w:color w:val="202428"/>
                <w:sz w:val="20"/>
              </w:rPr>
              <w:t>CI/CD</w:t>
            </w:r>
          </w:p>
        </w:tc>
        <w:tc>
          <w:tcPr>
            <w:tcW w:type="dxa" w:w="3744"/>
            <w:shd w:val="clear" w:color="auto" w:fill="F7F9FB"/>
            <w:vAlign w:val="top"/>
          </w:tcPr>
          <w:p>
            <w:r/>
            <w:r>
              <w:rPr>
                <w:color w:val="202428"/>
                <w:sz w:val="20"/>
              </w:rPr>
              <w:t>GitHub Actions → S3 sync + CloudFront invalidate</w:t>
            </w:r>
          </w:p>
        </w:tc>
        <w:tc>
          <w:tcPr>
            <w:tcW w:type="dxa" w:w="4608"/>
            <w:shd w:val="clear" w:color="auto" w:fill="F7F9FB"/>
            <w:vAlign w:val="top"/>
          </w:tcPr>
          <w:p>
            <w:r/>
            <w:r>
              <w:rPr>
                <w:color w:val="202428"/>
                <w:sz w:val="20"/>
              </w:rPr>
              <w:t>Free on public repo, 2,000 min/mo on private</w:t>
            </w:r>
          </w:p>
        </w:tc>
      </w:tr>
    </w:tbl>
    <w:p>
      <w:r>
        <w:br/>
      </w:r>
    </w:p>
    <w:p>
      <w:pPr>
        <w:pStyle w:val="Heading1"/>
      </w:pPr>
      <w:r>
        <w:rPr>
          <w:rFonts w:ascii="Calibri" w:hAnsi="Calibri"/>
          <w:color w:val="232F3E"/>
        </w:rPr>
        <w:t>2. Current vs proposed stack</w:t>
      </w:r>
    </w:p>
    <w:tbl>
      <w:tblPr>
        <w:tblW w:type="auto" w:w="0"/>
        <w:tblLayout w:type="fixed"/>
        <w:tblLook w:firstColumn="1" w:firstRow="1" w:lastColumn="0" w:lastRow="0" w:noHBand="0" w:noVBand="1" w:val="04A0"/>
        <w:tblBorders>
          <w:top w:val="single" w:sz="6" w:color="CCCCCC"/>
          <w:left w:val="single" w:sz="6" w:color="CCCCCC"/>
          <w:bottom w:val="single" w:sz="6" w:color="CCCCCC"/>
          <w:right w:val="single" w:sz="6" w:color="CCCCCC"/>
          <w:insideH w:val="single" w:sz="6" w:color="CCCCCC"/>
          <w:insideV w:val="single" w:sz="6" w:color="CCCCCC"/>
        </w:tblBorders>
      </w:tblPr>
      <w:tblGrid>
        <w:gridCol w:w="3249"/>
        <w:gridCol w:w="3249"/>
        <w:gridCol w:w="3249"/>
      </w:tblGrid>
      <w:tr>
        <w:tc>
          <w:tcPr>
            <w:tcW w:type="dxa" w:w="1872"/>
            <w:shd w:val="clear" w:color="auto" w:fill="232F3E"/>
            <w:vAlign w:val="center"/>
          </w:tcPr>
          <w:p>
            <w:r/>
            <w:r>
              <w:rPr>
                <w:b/>
                <w:color w:val="FFFFFF"/>
                <w:sz w:val="21"/>
              </w:rPr>
              <w:t>Layer</w:t>
            </w:r>
          </w:p>
        </w:tc>
        <w:tc>
          <w:tcPr>
            <w:tcW w:type="dxa" w:w="3888"/>
            <w:shd w:val="clear" w:color="auto" w:fill="232F3E"/>
            <w:vAlign w:val="center"/>
          </w:tcPr>
          <w:p>
            <w:r/>
            <w:r>
              <w:rPr>
                <w:b/>
                <w:color w:val="FFFFFF"/>
                <w:sz w:val="21"/>
              </w:rPr>
              <w:t>Today (Vercel + Supabase)</w:t>
            </w:r>
          </w:p>
        </w:tc>
        <w:tc>
          <w:tcPr>
            <w:tcW w:type="dxa" w:w="5040"/>
            <w:shd w:val="clear" w:color="auto" w:fill="232F3E"/>
            <w:vAlign w:val="center"/>
          </w:tcPr>
          <w:p>
            <w:r/>
            <w:r>
              <w:rPr>
                <w:b/>
                <w:color w:val="FFFFFF"/>
                <w:sz w:val="21"/>
              </w:rPr>
              <w:t>Proposed (AWS)</w:t>
            </w:r>
          </w:p>
        </w:tc>
      </w:tr>
      <w:tr>
        <w:tc>
          <w:tcPr>
            <w:tcW w:type="dxa" w:w="1872"/>
            <w:vAlign w:val="top"/>
          </w:tcPr>
          <w:p>
            <w:r/>
            <w:r>
              <w:rPr>
                <w:color w:val="202428"/>
                <w:sz w:val="20"/>
              </w:rPr>
              <w:t>Hosting</w:t>
            </w:r>
          </w:p>
        </w:tc>
        <w:tc>
          <w:tcPr>
            <w:tcW w:type="dxa" w:w="3888"/>
            <w:vAlign w:val="top"/>
          </w:tcPr>
          <w:p>
            <w:r/>
            <w:r>
              <w:rPr>
                <w:color w:val="202428"/>
                <w:sz w:val="20"/>
              </w:rPr>
              <w:t>Vercel static + edge network</w:t>
            </w:r>
          </w:p>
        </w:tc>
        <w:tc>
          <w:tcPr>
            <w:tcW w:type="dxa" w:w="5040"/>
            <w:vAlign w:val="top"/>
          </w:tcPr>
          <w:p>
            <w:r/>
            <w:r>
              <w:rPr>
                <w:color w:val="202428"/>
                <w:sz w:val="20"/>
              </w:rPr>
              <w:t>S3 (private) + CloudFront (OAC)</w:t>
            </w:r>
          </w:p>
        </w:tc>
      </w:tr>
      <w:tr>
        <w:tc>
          <w:tcPr>
            <w:tcW w:type="dxa" w:w="1872"/>
            <w:shd w:val="clear" w:color="auto" w:fill="F7F9FB"/>
            <w:vAlign w:val="top"/>
          </w:tcPr>
          <w:p>
            <w:r/>
            <w:r>
              <w:rPr>
                <w:color w:val="202428"/>
                <w:sz w:val="20"/>
              </w:rPr>
              <w:t>TLS / domain</w:t>
            </w:r>
          </w:p>
        </w:tc>
        <w:tc>
          <w:tcPr>
            <w:tcW w:type="dxa" w:w="3888"/>
            <w:shd w:val="clear" w:color="auto" w:fill="F7F9FB"/>
            <w:vAlign w:val="top"/>
          </w:tcPr>
          <w:p>
            <w:r/>
            <w:r>
              <w:rPr>
                <w:color w:val="202428"/>
                <w:sz w:val="20"/>
              </w:rPr>
              <w:t>Vercel auto-cert, *.vercel.app</w:t>
            </w:r>
          </w:p>
        </w:tc>
        <w:tc>
          <w:tcPr>
            <w:tcW w:type="dxa" w:w="5040"/>
            <w:shd w:val="clear" w:color="auto" w:fill="F7F9FB"/>
            <w:vAlign w:val="top"/>
          </w:tcPr>
          <w:p>
            <w:r/>
            <w:r>
              <w:rPr>
                <w:color w:val="202428"/>
                <w:sz w:val="20"/>
              </w:rPr>
              <w:t>ACM free cert + Route 53 + custom domain</w:t>
            </w:r>
          </w:p>
        </w:tc>
      </w:tr>
      <w:tr>
        <w:tc>
          <w:tcPr>
            <w:tcW w:type="dxa" w:w="1872"/>
            <w:vAlign w:val="top"/>
          </w:tcPr>
          <w:p>
            <w:r/>
            <w:r>
              <w:rPr>
                <w:color w:val="202428"/>
                <w:sz w:val="20"/>
              </w:rPr>
              <w:t>Auth</w:t>
            </w:r>
          </w:p>
        </w:tc>
        <w:tc>
          <w:tcPr>
            <w:tcW w:type="dxa" w:w="3888"/>
            <w:vAlign w:val="top"/>
          </w:tcPr>
          <w:p>
            <w:r/>
            <w:r>
              <w:rPr>
                <w:color w:val="202428"/>
                <w:sz w:val="20"/>
              </w:rPr>
              <w:t>Supabase Auth (email/password)</w:t>
            </w:r>
          </w:p>
        </w:tc>
        <w:tc>
          <w:tcPr>
            <w:tcW w:type="dxa" w:w="5040"/>
            <w:vAlign w:val="top"/>
          </w:tcPr>
          <w:p>
            <w:r/>
            <w:r>
              <w:rPr>
                <w:color w:val="202428"/>
                <w:sz w:val="20"/>
              </w:rPr>
              <w:t>Amazon Cognito User Pool + optional Google IdP</w:t>
            </w:r>
          </w:p>
        </w:tc>
      </w:tr>
      <w:tr>
        <w:tc>
          <w:tcPr>
            <w:tcW w:type="dxa" w:w="1872"/>
            <w:shd w:val="clear" w:color="auto" w:fill="F7F9FB"/>
            <w:vAlign w:val="top"/>
          </w:tcPr>
          <w:p>
            <w:r/>
            <w:r>
              <w:rPr>
                <w:color w:val="202428"/>
                <w:sz w:val="20"/>
              </w:rPr>
              <w:t>Database</w:t>
            </w:r>
          </w:p>
        </w:tc>
        <w:tc>
          <w:tcPr>
            <w:tcW w:type="dxa" w:w="3888"/>
            <w:shd w:val="clear" w:color="auto" w:fill="F7F9FB"/>
            <w:vAlign w:val="top"/>
          </w:tcPr>
          <w:p>
            <w:r/>
            <w:r>
              <w:rPr>
                <w:color w:val="202428"/>
                <w:sz w:val="20"/>
              </w:rPr>
              <w:t>Supabase Postgres (free tier, 500 MB)</w:t>
            </w:r>
          </w:p>
        </w:tc>
        <w:tc>
          <w:tcPr>
            <w:tcW w:type="dxa" w:w="5040"/>
            <w:shd w:val="clear" w:color="auto" w:fill="F7F9FB"/>
            <w:vAlign w:val="top"/>
          </w:tcPr>
          <w:p>
            <w:r/>
            <w:r>
              <w:rPr>
                <w:color w:val="202428"/>
                <w:sz w:val="20"/>
              </w:rPr>
              <w:t>DynamoDB on-demand (25 GB free tier)</w:t>
            </w:r>
          </w:p>
        </w:tc>
      </w:tr>
      <w:tr>
        <w:tc>
          <w:tcPr>
            <w:tcW w:type="dxa" w:w="1872"/>
            <w:vAlign w:val="top"/>
          </w:tcPr>
          <w:p>
            <w:r/>
            <w:r>
              <w:rPr>
                <w:color w:val="202428"/>
                <w:sz w:val="20"/>
              </w:rPr>
              <w:t>Server code</w:t>
            </w:r>
          </w:p>
        </w:tc>
        <w:tc>
          <w:tcPr>
            <w:tcW w:type="dxa" w:w="3888"/>
            <w:vAlign w:val="top"/>
          </w:tcPr>
          <w:p>
            <w:r/>
            <w:r>
              <w:rPr>
                <w:color w:val="202428"/>
                <w:sz w:val="20"/>
              </w:rPr>
              <w:t>None — direct fetch from browser</w:t>
            </w:r>
          </w:p>
        </w:tc>
        <w:tc>
          <w:tcPr>
            <w:tcW w:type="dxa" w:w="5040"/>
            <w:vAlign w:val="top"/>
          </w:tcPr>
          <w:p>
            <w:r/>
            <w:r>
              <w:rPr>
                <w:color w:val="202428"/>
                <w:sz w:val="20"/>
              </w:rPr>
              <w:t>API Gateway HTTP API + Lambda (Node.js 20 arm64)</w:t>
            </w:r>
          </w:p>
        </w:tc>
      </w:tr>
      <w:tr>
        <w:tc>
          <w:tcPr>
            <w:tcW w:type="dxa" w:w="1872"/>
            <w:shd w:val="clear" w:color="auto" w:fill="F7F9FB"/>
            <w:vAlign w:val="top"/>
          </w:tcPr>
          <w:p>
            <w:r/>
            <w:r>
              <w:rPr>
                <w:color w:val="202428"/>
                <w:sz w:val="20"/>
              </w:rPr>
              <w:t>Payments</w:t>
            </w:r>
          </w:p>
        </w:tc>
        <w:tc>
          <w:tcPr>
            <w:tcW w:type="dxa" w:w="3888"/>
            <w:shd w:val="clear" w:color="auto" w:fill="F7F9FB"/>
            <w:vAlign w:val="top"/>
          </w:tcPr>
          <w:p>
            <w:r/>
            <w:r>
              <w:rPr>
                <w:color w:val="202428"/>
                <w:sz w:val="20"/>
              </w:rPr>
              <w:t>None</w:t>
            </w:r>
          </w:p>
        </w:tc>
        <w:tc>
          <w:tcPr>
            <w:tcW w:type="dxa" w:w="5040"/>
            <w:shd w:val="clear" w:color="auto" w:fill="F7F9FB"/>
            <w:vAlign w:val="top"/>
          </w:tcPr>
          <w:p>
            <w:r/>
            <w:r>
              <w:rPr>
                <w:color w:val="202428"/>
                <w:sz w:val="20"/>
              </w:rPr>
              <w:t>Stripe Checkout + webhook Lambda → DynamoDB</w:t>
            </w:r>
          </w:p>
        </w:tc>
      </w:tr>
      <w:tr>
        <w:tc>
          <w:tcPr>
            <w:tcW w:type="dxa" w:w="1872"/>
            <w:vAlign w:val="top"/>
          </w:tcPr>
          <w:p>
            <w:r/>
            <w:r>
              <w:rPr>
                <w:color w:val="202428"/>
                <w:sz w:val="20"/>
              </w:rPr>
              <w:t>Secrets</w:t>
            </w:r>
          </w:p>
        </w:tc>
        <w:tc>
          <w:tcPr>
            <w:tcW w:type="dxa" w:w="3888"/>
            <w:vAlign w:val="top"/>
          </w:tcPr>
          <w:p>
            <w:r/>
            <w:r>
              <w:rPr>
                <w:color w:val="202428"/>
                <w:sz w:val="20"/>
              </w:rPr>
              <w:t>Vercel env vars + VITE_ prefix</w:t>
            </w:r>
          </w:p>
        </w:tc>
        <w:tc>
          <w:tcPr>
            <w:tcW w:type="dxa" w:w="5040"/>
            <w:vAlign w:val="top"/>
          </w:tcPr>
          <w:p>
            <w:r/>
            <w:r>
              <w:rPr>
                <w:color w:val="202428"/>
                <w:sz w:val="20"/>
              </w:rPr>
              <w:t>SSM Parameter Store SecureString + runtime fetch</w:t>
            </w:r>
          </w:p>
        </w:tc>
      </w:tr>
      <w:tr>
        <w:tc>
          <w:tcPr>
            <w:tcW w:type="dxa" w:w="1872"/>
            <w:shd w:val="clear" w:color="auto" w:fill="F7F9FB"/>
            <w:vAlign w:val="top"/>
          </w:tcPr>
          <w:p>
            <w:r/>
            <w:r>
              <w:rPr>
                <w:color w:val="202428"/>
                <w:sz w:val="20"/>
              </w:rPr>
              <w:t>AI (Gemini)</w:t>
            </w:r>
          </w:p>
        </w:tc>
        <w:tc>
          <w:tcPr>
            <w:tcW w:type="dxa" w:w="3888"/>
            <w:shd w:val="clear" w:color="auto" w:fill="F7F9FB"/>
            <w:vAlign w:val="top"/>
          </w:tcPr>
          <w:p>
            <w:r/>
            <w:r>
              <w:rPr>
                <w:color w:val="202428"/>
                <w:sz w:val="20"/>
              </w:rPr>
              <w:t>Browser-side fetch with build-time key</w:t>
            </w:r>
          </w:p>
        </w:tc>
        <w:tc>
          <w:tcPr>
            <w:tcW w:type="dxa" w:w="5040"/>
            <w:shd w:val="clear" w:color="auto" w:fill="F7F9FB"/>
            <w:vAlign w:val="top"/>
          </w:tcPr>
          <w:p>
            <w:r/>
            <w:r>
              <w:rPr>
                <w:color w:val="202428"/>
                <w:sz w:val="20"/>
              </w:rPr>
              <w:t>Same, or proxy via Lambda to rate-limit paid tier</w:t>
            </w:r>
          </w:p>
        </w:tc>
      </w:tr>
      <w:tr>
        <w:tc>
          <w:tcPr>
            <w:tcW w:type="dxa" w:w="1872"/>
            <w:vAlign w:val="top"/>
          </w:tcPr>
          <w:p>
            <w:r/>
            <w:r>
              <w:rPr>
                <w:color w:val="202428"/>
                <w:sz w:val="20"/>
              </w:rPr>
              <w:t>CI/CD</w:t>
            </w:r>
          </w:p>
        </w:tc>
        <w:tc>
          <w:tcPr>
            <w:tcW w:type="dxa" w:w="3888"/>
            <w:vAlign w:val="top"/>
          </w:tcPr>
          <w:p>
            <w:r/>
            <w:r>
              <w:rPr>
                <w:color w:val="202428"/>
                <w:sz w:val="20"/>
              </w:rPr>
              <w:t>Vercel auto-redeploy on push</w:t>
            </w:r>
          </w:p>
        </w:tc>
        <w:tc>
          <w:tcPr>
            <w:tcW w:type="dxa" w:w="5040"/>
            <w:vAlign w:val="top"/>
          </w:tcPr>
          <w:p>
            <w:r/>
            <w:r>
              <w:rPr>
                <w:color w:val="202428"/>
                <w:sz w:val="20"/>
              </w:rPr>
              <w:t>GitHub Actions → S3 sync + Lambda deploy via SAM/TF</w:t>
            </w:r>
          </w:p>
        </w:tc>
      </w:tr>
      <w:tr>
        <w:tc>
          <w:tcPr>
            <w:tcW w:type="dxa" w:w="1872"/>
            <w:shd w:val="clear" w:color="auto" w:fill="F7F9FB"/>
            <w:vAlign w:val="top"/>
          </w:tcPr>
          <w:p>
            <w:r/>
            <w:r>
              <w:rPr>
                <w:color w:val="202428"/>
                <w:sz w:val="20"/>
              </w:rPr>
              <w:t>Observability</w:t>
            </w:r>
          </w:p>
        </w:tc>
        <w:tc>
          <w:tcPr>
            <w:tcW w:type="dxa" w:w="3888"/>
            <w:shd w:val="clear" w:color="auto" w:fill="F7F9FB"/>
            <w:vAlign w:val="top"/>
          </w:tcPr>
          <w:p>
            <w:r/>
            <w:r>
              <w:rPr>
                <w:color w:val="202428"/>
                <w:sz w:val="20"/>
              </w:rPr>
              <w:t>Vercel logs</w:t>
            </w:r>
          </w:p>
        </w:tc>
        <w:tc>
          <w:tcPr>
            <w:tcW w:type="dxa" w:w="5040"/>
            <w:shd w:val="clear" w:color="auto" w:fill="F7F9FB"/>
            <w:vAlign w:val="top"/>
          </w:tcPr>
          <w:p>
            <w:r/>
            <w:r>
              <w:rPr>
                <w:color w:val="202428"/>
                <w:sz w:val="20"/>
              </w:rPr>
              <w:t>CloudWatch Logs, Metrics, Alarms, Budgets</w:t>
            </w:r>
          </w:p>
        </w:tc>
      </w:tr>
    </w:tbl>
    <w:p>
      <w:r>
        <w:br/>
      </w:r>
    </w:p>
    <w:p>
      <w:pPr>
        <w:pStyle w:val="Heading1"/>
      </w:pPr>
      <w:r>
        <w:rPr>
          <w:rFonts w:ascii="Calibri" w:hAnsi="Calibri"/>
          <w:color w:val="232F3E"/>
        </w:rPr>
        <w:t>3. Architecture overview</w:t>
      </w:r>
    </w:p>
    <w:p>
      <w:r>
        <w:rPr>
          <w:b w:val="0"/>
          <w:i w:val="0"/>
          <w:sz w:val="22"/>
        </w:rPr>
        <w:t>The diagram below shows the request flow. A teacher hits the custom domain; Route 53 resolves it to a CloudFront distribution that terminates TLS using an ACM certificate and serves the React bundle from a private S3 bucket through an Origin Access Control. The SPA then authenticates against Cognito, calls the HTTP API for all business endpoints (reports, question bank, subscription status), and talks directly to the Gemini API for AI grading. Stripe is reached through Checkout for initial purchase and posts subscription webhooks to a dedicated Lambda that updates DynamoDB.</w:t>
      </w:r>
    </w:p>
    <w:p>
      <w:pPr>
        <w:jc w:val="center"/>
      </w:pPr>
      <w:r>
        <w:drawing>
          <wp:inline xmlns:a="http://schemas.openxmlformats.org/drawingml/2006/main" xmlns:pic="http://schemas.openxmlformats.org/drawingml/2006/picture">
            <wp:extent cx="5760720" cy="465278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720" cy="4652789"/>
                    </a:xfrm>
                    <a:prstGeom prst="rect"/>
                  </pic:spPr>
                </pic:pic>
              </a:graphicData>
            </a:graphic>
          </wp:inline>
        </w:drawing>
      </w:r>
    </w:p>
    <w:p>
      <w:pPr>
        <w:jc w:val="center"/>
      </w:pPr>
      <w:r>
        <w:rPr>
          <w:i/>
          <w:color w:val="5F676E"/>
          <w:sz w:val="18"/>
        </w:rPr>
        <w:t>Figure 1 — Target serverless architecture on AWS</w:t>
      </w:r>
    </w:p>
    <w:p>
      <w:pPr>
        <w:pStyle w:val="Heading2"/>
      </w:pPr>
      <w:r>
        <w:rPr>
          <w:rFonts w:ascii="Calibri" w:hAnsi="Calibri"/>
          <w:color w:val="232F3E"/>
        </w:rPr>
        <w:t>Request-flow narrative</w:t>
      </w:r>
    </w:p>
    <w:p>
      <w:pPr>
        <w:pStyle w:val="ListNumber"/>
      </w:pPr>
      <w:r>
        <w:t>Teacher opens https://examchecker.com. Route 53 returns the CloudFront alias. CloudFront serves index.html and hashed JS/CSS from S3 (cache hit most of the time).</w:t>
      </w:r>
    </w:p>
    <w:p>
      <w:pPr>
        <w:pStyle w:val="ListNumber"/>
      </w:pPr>
      <w:r>
        <w:t>The SPA boots and calls Cognito's token endpoint with the user's credentials (or refresh token) and receives an ID + access JWT.</w:t>
      </w:r>
    </w:p>
    <w:p>
      <w:pPr>
        <w:pStyle w:val="ListNumber"/>
      </w:pPr>
      <w:r>
        <w:t>The SPA calls GET /api/me with the JWT. API Gateway's JWT authorizer validates it against the Cognito JWKS, then invokes the Lambda which reads the user's profile and subscription status from DynamoDB.</w:t>
      </w:r>
    </w:p>
    <w:p>
      <w:pPr>
        <w:pStyle w:val="ListNumber"/>
      </w:pPr>
      <w:r>
        <w:t>If subscription_status is not 'active', the SPA renders the paywall and redirects the user to Stripe Checkout for the monthly plan.</w:t>
      </w:r>
    </w:p>
    <w:p>
      <w:pPr>
        <w:pStyle w:val="ListNumber"/>
      </w:pPr>
      <w:r>
        <w:t>On successful payment Stripe POSTs customer.subscription.created to /api/stripe/webhook. The webhook Lambda verifies the signature with the webhook secret from SSM, then updates the user's subscription record in DynamoDB.</w:t>
      </w:r>
    </w:p>
    <w:p>
      <w:pPr>
        <w:pStyle w:val="ListNumber"/>
      </w:pPr>
      <w:r>
        <w:t>Once active, the app behaves as it does today: the SPA calls Gemini directly for grading and persists reports, question-bank entries, and stats through the HTTP API.</w:t>
      </w:r>
    </w:p>
    <w:p>
      <w:r>
        <w:br/>
      </w:r>
    </w:p>
    <w:p>
      <w:pPr>
        <w:pStyle w:val="Heading1"/>
      </w:pPr>
      <w:r>
        <w:rPr>
          <w:rFonts w:ascii="Calibri" w:hAnsi="Calibri"/>
          <w:color w:val="232F3E"/>
        </w:rPr>
        <w:t>4. Service-by-service breakdown</w:t>
      </w:r>
    </w:p>
    <w:p>
      <w:pPr>
        <w:pStyle w:val="Heading2"/>
      </w:pPr>
      <w:r>
        <w:rPr>
          <w:rFonts w:ascii="Calibri" w:hAnsi="Calibri"/>
          <w:color w:val="232F3E"/>
        </w:rPr>
        <w:t>4.1  S3 + CloudFront + ACM (frontend)</w:t>
      </w:r>
    </w:p>
    <w:p>
      <w:r>
        <w:rPr>
          <w:b w:val="0"/>
          <w:i w:val="0"/>
          <w:sz w:val="22"/>
        </w:rPr>
        <w:t>A single private S3 bucket holds the Vite build output. CloudFront reaches it via an Origin Access Control (OAC) — no public S3 permission is granted. A CloudFront Function or Response Headers policy handles the SPA fallback (rewrite any 404 for a non-asset path to /index.html with a 200) so React Router works. ACM issues the TLS certificate in us-east-1 (required for CloudFront). AWS WAF can be attached later if brute-force protection on Cognito endpoints becomes relevant — it adds ~$5/month base plus per-request fees and should be optional day one.</w:t>
      </w:r>
    </w:p>
    <w:p>
      <w:pPr>
        <w:pStyle w:val="Heading2"/>
      </w:pPr>
      <w:r>
        <w:rPr>
          <w:rFonts w:ascii="Calibri" w:hAnsi="Calibri"/>
          <w:color w:val="232F3E"/>
        </w:rPr>
        <w:t>4.2  Amazon Cognito (auth)</w:t>
      </w:r>
    </w:p>
    <w:p>
      <w:r>
        <w:rPr>
          <w:b w:val="0"/>
          <w:i w:val="0"/>
          <w:sz w:val="22"/>
        </w:rPr>
        <w:t>One Cognito User Pool with email/password sign-up, verification emails, and password-reset flows. Optionally enable Google as a federated identity provider so teachers can sign in with a school Google account. The SPA uses the official @aws-amplify/auth library or amazon-cognito-identity-js to manage tokens. Cognito's free tier covers the first 50,000 monthly active users, which is effectively unlimited at this stage.</w:t>
      </w:r>
    </w:p>
    <w:p>
      <w:pPr>
        <w:pStyle w:val="Heading2"/>
      </w:pPr>
      <w:r>
        <w:rPr>
          <w:rFonts w:ascii="Calibri" w:hAnsi="Calibri"/>
          <w:color w:val="232F3E"/>
        </w:rPr>
        <w:t>4.3  API Gateway (HTTP API) + Lambda</w:t>
      </w:r>
    </w:p>
    <w:p>
      <w:r>
        <w:rPr>
          <w:b w:val="0"/>
          <w:i w:val="0"/>
          <w:sz w:val="22"/>
        </w:rPr>
        <w:t>An HTTP API (not REST API) is cheaper and sufficient for this workload. A Cognito JWT authorizer is attached to every route except the Stripe webhook. Lambdas are Node.js 20 on arm64 (20% cheaper than x86, same cold-start) with 256 MB memory by default.</w:t>
      </w:r>
    </w:p>
    <w:tbl>
      <w:tblPr>
        <w:tblW w:type="auto" w:w="0"/>
        <w:tblLayout w:type="fixed"/>
        <w:tblLook w:firstColumn="1" w:firstRow="1" w:lastColumn="0" w:lastRow="0" w:noHBand="0" w:noVBand="1" w:val="04A0"/>
        <w:tblBorders>
          <w:top w:val="single" w:sz="6" w:color="CCCCCC"/>
          <w:left w:val="single" w:sz="6" w:color="CCCCCC"/>
          <w:bottom w:val="single" w:sz="6" w:color="CCCCCC"/>
          <w:right w:val="single" w:sz="6" w:color="CCCCCC"/>
          <w:insideH w:val="single" w:sz="6" w:color="CCCCCC"/>
          <w:insideV w:val="single" w:sz="6" w:color="CCCCCC"/>
        </w:tblBorders>
      </w:tblPr>
      <w:tblGrid>
        <w:gridCol w:w="2436"/>
        <w:gridCol w:w="2436"/>
        <w:gridCol w:w="2436"/>
        <w:gridCol w:w="2436"/>
      </w:tblGrid>
      <w:tr>
        <w:tc>
          <w:tcPr>
            <w:tcW w:type="dxa" w:w="2448"/>
            <w:shd w:val="clear" w:color="auto" w:fill="232F3E"/>
            <w:vAlign w:val="center"/>
          </w:tcPr>
          <w:p>
            <w:r/>
            <w:r>
              <w:rPr>
                <w:b/>
                <w:color w:val="FFFFFF"/>
                <w:sz w:val="21"/>
              </w:rPr>
              <w:t>Route</w:t>
            </w:r>
          </w:p>
        </w:tc>
        <w:tc>
          <w:tcPr>
            <w:tcW w:type="dxa" w:w="1872"/>
            <w:shd w:val="clear" w:color="auto" w:fill="232F3E"/>
            <w:vAlign w:val="center"/>
          </w:tcPr>
          <w:p>
            <w:r/>
            <w:r>
              <w:rPr>
                <w:b/>
                <w:color w:val="FFFFFF"/>
                <w:sz w:val="21"/>
              </w:rPr>
              <w:t>Method</w:t>
            </w:r>
          </w:p>
        </w:tc>
        <w:tc>
          <w:tcPr>
            <w:tcW w:type="dxa" w:w="2016"/>
            <w:shd w:val="clear" w:color="auto" w:fill="232F3E"/>
            <w:vAlign w:val="center"/>
          </w:tcPr>
          <w:p>
            <w:r/>
            <w:r>
              <w:rPr>
                <w:b/>
                <w:color w:val="FFFFFF"/>
                <w:sz w:val="21"/>
              </w:rPr>
              <w:t>Auth</w:t>
            </w:r>
          </w:p>
        </w:tc>
        <w:tc>
          <w:tcPr>
            <w:tcW w:type="dxa" w:w="4464"/>
            <w:shd w:val="clear" w:color="auto" w:fill="232F3E"/>
            <w:vAlign w:val="center"/>
          </w:tcPr>
          <w:p>
            <w:r/>
            <w:r>
              <w:rPr>
                <w:b/>
                <w:color w:val="FFFFFF"/>
                <w:sz w:val="21"/>
              </w:rPr>
              <w:t>Purpose</w:t>
            </w:r>
          </w:p>
        </w:tc>
      </w:tr>
      <w:tr>
        <w:tc>
          <w:tcPr>
            <w:tcW w:type="dxa" w:w="2448"/>
            <w:vAlign w:val="top"/>
          </w:tcPr>
          <w:p>
            <w:r/>
            <w:r>
              <w:rPr>
                <w:color w:val="202428"/>
                <w:sz w:val="20"/>
              </w:rPr>
              <w:t>/api/me</w:t>
            </w:r>
          </w:p>
        </w:tc>
        <w:tc>
          <w:tcPr>
            <w:tcW w:type="dxa" w:w="1872"/>
            <w:vAlign w:val="top"/>
          </w:tcPr>
          <w:p>
            <w:r/>
            <w:r>
              <w:rPr>
                <w:color w:val="202428"/>
                <w:sz w:val="20"/>
              </w:rPr>
              <w:t>GET</w:t>
            </w:r>
          </w:p>
        </w:tc>
        <w:tc>
          <w:tcPr>
            <w:tcW w:type="dxa" w:w="2016"/>
            <w:vAlign w:val="top"/>
          </w:tcPr>
          <w:p>
            <w:r/>
            <w:r>
              <w:rPr>
                <w:color w:val="202428"/>
                <w:sz w:val="20"/>
              </w:rPr>
              <w:t>Cognito JWT</w:t>
            </w:r>
          </w:p>
        </w:tc>
        <w:tc>
          <w:tcPr>
            <w:tcW w:type="dxa" w:w="4464"/>
            <w:vAlign w:val="top"/>
          </w:tcPr>
          <w:p>
            <w:r/>
            <w:r>
              <w:rPr>
                <w:color w:val="202428"/>
                <w:sz w:val="20"/>
              </w:rPr>
              <w:t>Return user profile + subscription status</w:t>
            </w:r>
          </w:p>
        </w:tc>
      </w:tr>
      <w:tr>
        <w:tc>
          <w:tcPr>
            <w:tcW w:type="dxa" w:w="2448"/>
            <w:shd w:val="clear" w:color="auto" w:fill="F7F9FB"/>
            <w:vAlign w:val="top"/>
          </w:tcPr>
          <w:p>
            <w:r/>
            <w:r>
              <w:rPr>
                <w:color w:val="202428"/>
                <w:sz w:val="20"/>
              </w:rPr>
              <w:t>/api/reports</w:t>
            </w:r>
          </w:p>
        </w:tc>
        <w:tc>
          <w:tcPr>
            <w:tcW w:type="dxa" w:w="1872"/>
            <w:shd w:val="clear" w:color="auto" w:fill="F7F9FB"/>
            <w:vAlign w:val="top"/>
          </w:tcPr>
          <w:p>
            <w:r/>
            <w:r>
              <w:rPr>
                <w:color w:val="202428"/>
                <w:sz w:val="20"/>
              </w:rPr>
              <w:t>GET / POST</w:t>
            </w:r>
          </w:p>
        </w:tc>
        <w:tc>
          <w:tcPr>
            <w:tcW w:type="dxa" w:w="2016"/>
            <w:shd w:val="clear" w:color="auto" w:fill="F7F9FB"/>
            <w:vAlign w:val="top"/>
          </w:tcPr>
          <w:p>
            <w:r/>
            <w:r>
              <w:rPr>
                <w:color w:val="202428"/>
                <w:sz w:val="20"/>
              </w:rPr>
              <w:t>Cognito JWT</w:t>
            </w:r>
          </w:p>
        </w:tc>
        <w:tc>
          <w:tcPr>
            <w:tcW w:type="dxa" w:w="4464"/>
            <w:shd w:val="clear" w:color="auto" w:fill="F7F9FB"/>
            <w:vAlign w:val="top"/>
          </w:tcPr>
          <w:p>
            <w:r/>
            <w:r>
              <w:rPr>
                <w:color w:val="202428"/>
                <w:sz w:val="20"/>
              </w:rPr>
              <w:t>List or save a graded-exam report</w:t>
            </w:r>
          </w:p>
        </w:tc>
      </w:tr>
      <w:tr>
        <w:tc>
          <w:tcPr>
            <w:tcW w:type="dxa" w:w="2448"/>
            <w:vAlign w:val="top"/>
          </w:tcPr>
          <w:p>
            <w:r/>
            <w:r>
              <w:rPr>
                <w:color w:val="202428"/>
                <w:sz w:val="20"/>
              </w:rPr>
              <w:t>/api/bank</w:t>
            </w:r>
          </w:p>
        </w:tc>
        <w:tc>
          <w:tcPr>
            <w:tcW w:type="dxa" w:w="1872"/>
            <w:vAlign w:val="top"/>
          </w:tcPr>
          <w:p>
            <w:r/>
            <w:r>
              <w:rPr>
                <w:color w:val="202428"/>
                <w:sz w:val="20"/>
              </w:rPr>
              <w:t>GET / POST / DELETE</w:t>
            </w:r>
          </w:p>
        </w:tc>
        <w:tc>
          <w:tcPr>
            <w:tcW w:type="dxa" w:w="2016"/>
            <w:vAlign w:val="top"/>
          </w:tcPr>
          <w:p>
            <w:r/>
            <w:r>
              <w:rPr>
                <w:color w:val="202428"/>
                <w:sz w:val="20"/>
              </w:rPr>
              <w:t>Cognito JWT</w:t>
            </w:r>
          </w:p>
        </w:tc>
        <w:tc>
          <w:tcPr>
            <w:tcW w:type="dxa" w:w="4464"/>
            <w:vAlign w:val="top"/>
          </w:tcPr>
          <w:p>
            <w:r/>
            <w:r>
              <w:rPr>
                <w:color w:val="202428"/>
                <w:sz w:val="20"/>
              </w:rPr>
              <w:t>Question-bank CRUD</w:t>
            </w:r>
          </w:p>
        </w:tc>
      </w:tr>
      <w:tr>
        <w:tc>
          <w:tcPr>
            <w:tcW w:type="dxa" w:w="2448"/>
            <w:shd w:val="clear" w:color="auto" w:fill="F7F9FB"/>
            <w:vAlign w:val="top"/>
          </w:tcPr>
          <w:p>
            <w:r/>
            <w:r>
              <w:rPr>
                <w:color w:val="202428"/>
                <w:sz w:val="20"/>
              </w:rPr>
              <w:t>/api/stats</w:t>
            </w:r>
          </w:p>
        </w:tc>
        <w:tc>
          <w:tcPr>
            <w:tcW w:type="dxa" w:w="1872"/>
            <w:shd w:val="clear" w:color="auto" w:fill="F7F9FB"/>
            <w:vAlign w:val="top"/>
          </w:tcPr>
          <w:p>
            <w:r/>
            <w:r>
              <w:rPr>
                <w:color w:val="202428"/>
                <w:sz w:val="20"/>
              </w:rPr>
              <w:t>POST</w:t>
            </w:r>
          </w:p>
        </w:tc>
        <w:tc>
          <w:tcPr>
            <w:tcW w:type="dxa" w:w="2016"/>
            <w:shd w:val="clear" w:color="auto" w:fill="F7F9FB"/>
            <w:vAlign w:val="top"/>
          </w:tcPr>
          <w:p>
            <w:r/>
            <w:r>
              <w:rPr>
                <w:color w:val="202428"/>
                <w:sz w:val="20"/>
              </w:rPr>
              <w:t>Cognito JWT</w:t>
            </w:r>
          </w:p>
        </w:tc>
        <w:tc>
          <w:tcPr>
            <w:tcW w:type="dxa" w:w="4464"/>
            <w:shd w:val="clear" w:color="auto" w:fill="F7F9FB"/>
            <w:vAlign w:val="top"/>
          </w:tcPr>
          <w:p>
            <w:r/>
            <w:r>
              <w:rPr>
                <w:color w:val="202428"/>
                <w:sz w:val="20"/>
              </w:rPr>
              <w:t>Log usage event for analytics</w:t>
            </w:r>
          </w:p>
        </w:tc>
      </w:tr>
      <w:tr>
        <w:tc>
          <w:tcPr>
            <w:tcW w:type="dxa" w:w="2448"/>
            <w:vAlign w:val="top"/>
          </w:tcPr>
          <w:p>
            <w:r/>
            <w:r>
              <w:rPr>
                <w:color w:val="202428"/>
                <w:sz w:val="20"/>
              </w:rPr>
              <w:t>/api/checkout</w:t>
            </w:r>
          </w:p>
        </w:tc>
        <w:tc>
          <w:tcPr>
            <w:tcW w:type="dxa" w:w="1872"/>
            <w:vAlign w:val="top"/>
          </w:tcPr>
          <w:p>
            <w:r/>
            <w:r>
              <w:rPr>
                <w:color w:val="202428"/>
                <w:sz w:val="20"/>
              </w:rPr>
              <w:t>POST</w:t>
            </w:r>
          </w:p>
        </w:tc>
        <w:tc>
          <w:tcPr>
            <w:tcW w:type="dxa" w:w="2016"/>
            <w:vAlign w:val="top"/>
          </w:tcPr>
          <w:p>
            <w:r/>
            <w:r>
              <w:rPr>
                <w:color w:val="202428"/>
                <w:sz w:val="20"/>
              </w:rPr>
              <w:t>Cognito JWT</w:t>
            </w:r>
          </w:p>
        </w:tc>
        <w:tc>
          <w:tcPr>
            <w:tcW w:type="dxa" w:w="4464"/>
            <w:vAlign w:val="top"/>
          </w:tcPr>
          <w:p>
            <w:r/>
            <w:r>
              <w:rPr>
                <w:color w:val="202428"/>
                <w:sz w:val="20"/>
              </w:rPr>
              <w:t>Create a Stripe Checkout Session for this user</w:t>
            </w:r>
          </w:p>
        </w:tc>
      </w:tr>
      <w:tr>
        <w:tc>
          <w:tcPr>
            <w:tcW w:type="dxa" w:w="2448"/>
            <w:shd w:val="clear" w:color="auto" w:fill="F7F9FB"/>
            <w:vAlign w:val="top"/>
          </w:tcPr>
          <w:p>
            <w:r/>
            <w:r>
              <w:rPr>
                <w:color w:val="202428"/>
                <w:sz w:val="20"/>
              </w:rPr>
              <w:t>/api/portal</w:t>
            </w:r>
          </w:p>
        </w:tc>
        <w:tc>
          <w:tcPr>
            <w:tcW w:type="dxa" w:w="1872"/>
            <w:shd w:val="clear" w:color="auto" w:fill="F7F9FB"/>
            <w:vAlign w:val="top"/>
          </w:tcPr>
          <w:p>
            <w:r/>
            <w:r>
              <w:rPr>
                <w:color w:val="202428"/>
                <w:sz w:val="20"/>
              </w:rPr>
              <w:t>POST</w:t>
            </w:r>
          </w:p>
        </w:tc>
        <w:tc>
          <w:tcPr>
            <w:tcW w:type="dxa" w:w="2016"/>
            <w:shd w:val="clear" w:color="auto" w:fill="F7F9FB"/>
            <w:vAlign w:val="top"/>
          </w:tcPr>
          <w:p>
            <w:r/>
            <w:r>
              <w:rPr>
                <w:color w:val="202428"/>
                <w:sz w:val="20"/>
              </w:rPr>
              <w:t>Cognito JWT</w:t>
            </w:r>
          </w:p>
        </w:tc>
        <w:tc>
          <w:tcPr>
            <w:tcW w:type="dxa" w:w="4464"/>
            <w:shd w:val="clear" w:color="auto" w:fill="F7F9FB"/>
            <w:vAlign w:val="top"/>
          </w:tcPr>
          <w:p>
            <w:r/>
            <w:r>
              <w:rPr>
                <w:color w:val="202428"/>
                <w:sz w:val="20"/>
              </w:rPr>
              <w:t>Create a Stripe Customer Portal session</w:t>
            </w:r>
          </w:p>
        </w:tc>
      </w:tr>
      <w:tr>
        <w:tc>
          <w:tcPr>
            <w:tcW w:type="dxa" w:w="2448"/>
            <w:vAlign w:val="top"/>
          </w:tcPr>
          <w:p>
            <w:r/>
            <w:r>
              <w:rPr>
                <w:color w:val="202428"/>
                <w:sz w:val="20"/>
              </w:rPr>
              <w:t>/api/stripe/webhook</w:t>
            </w:r>
          </w:p>
        </w:tc>
        <w:tc>
          <w:tcPr>
            <w:tcW w:type="dxa" w:w="1872"/>
            <w:vAlign w:val="top"/>
          </w:tcPr>
          <w:p>
            <w:r/>
            <w:r>
              <w:rPr>
                <w:color w:val="202428"/>
                <w:sz w:val="20"/>
              </w:rPr>
              <w:t>POST</w:t>
            </w:r>
          </w:p>
        </w:tc>
        <w:tc>
          <w:tcPr>
            <w:tcW w:type="dxa" w:w="2016"/>
            <w:vAlign w:val="top"/>
          </w:tcPr>
          <w:p>
            <w:r/>
            <w:r>
              <w:rPr>
                <w:color w:val="202428"/>
                <w:sz w:val="20"/>
              </w:rPr>
              <w:t>Signature header only</w:t>
            </w:r>
          </w:p>
        </w:tc>
        <w:tc>
          <w:tcPr>
            <w:tcW w:type="dxa" w:w="4464"/>
            <w:vAlign w:val="top"/>
          </w:tcPr>
          <w:p>
            <w:r/>
            <w:r>
              <w:rPr>
                <w:color w:val="202428"/>
                <w:sz w:val="20"/>
              </w:rPr>
              <w:t>Handle subscription events from Stripe</w:t>
            </w:r>
          </w:p>
        </w:tc>
      </w:tr>
    </w:tbl>
    <w:p>
      <w:pPr>
        <w:pStyle w:val="Heading2"/>
      </w:pPr>
      <w:r>
        <w:rPr>
          <w:rFonts w:ascii="Calibri" w:hAnsi="Calibri"/>
          <w:color w:val="232F3E"/>
        </w:rPr>
        <w:t>4.4  DynamoDB (single-table design)</w:t>
      </w:r>
    </w:p>
    <w:p>
      <w:r>
        <w:rPr>
          <w:b w:val="0"/>
          <w:i w:val="0"/>
          <w:sz w:val="22"/>
        </w:rPr>
        <w:t>One table named examchecker holds every entity. On-demand billing means you pay only for the writes and reads actually performed, and the 25 GB storage free tier lasts as long as you stay under it. Point-in-time recovery (PITR) is enabled so any row can be restored to any second in the last 35 days.</w:t>
      </w:r>
    </w:p>
    <w:p>
      <w:r>
        <w:rPr>
          <w:b/>
          <w:i w:val="0"/>
          <w:sz w:val="22"/>
        </w:rPr>
        <w:t>Primary key and item shapes:</w:t>
      </w:r>
    </w:p>
    <w:tbl>
      <w:tblPr>
        <w:tblW w:type="auto" w:w="0"/>
        <w:tblLayout w:type="fixed"/>
        <w:tblLook w:firstColumn="1" w:firstRow="1" w:lastColumn="0" w:lastRow="0" w:noHBand="0" w:noVBand="1" w:val="04A0"/>
        <w:tblBorders>
          <w:top w:val="single" w:sz="6" w:color="CCCCCC"/>
          <w:left w:val="single" w:sz="6" w:color="CCCCCC"/>
          <w:bottom w:val="single" w:sz="6" w:color="CCCCCC"/>
          <w:right w:val="single" w:sz="6" w:color="CCCCCC"/>
          <w:insideH w:val="single" w:sz="6" w:color="CCCCCC"/>
          <w:insideV w:val="single" w:sz="6" w:color="CCCCCC"/>
        </w:tblBorders>
      </w:tblPr>
      <w:tblGrid>
        <w:gridCol w:w="2436"/>
        <w:gridCol w:w="2436"/>
        <w:gridCol w:w="2436"/>
        <w:gridCol w:w="2436"/>
      </w:tblGrid>
      <w:tr>
        <w:tc>
          <w:tcPr>
            <w:tcW w:type="dxa" w:w="2448"/>
            <w:shd w:val="clear" w:color="auto" w:fill="232F3E"/>
            <w:vAlign w:val="center"/>
          </w:tcPr>
          <w:p>
            <w:r/>
            <w:r>
              <w:rPr>
                <w:b/>
                <w:color w:val="FFFFFF"/>
                <w:sz w:val="21"/>
              </w:rPr>
              <w:t>Entity</w:t>
            </w:r>
          </w:p>
        </w:tc>
        <w:tc>
          <w:tcPr>
            <w:tcW w:type="dxa" w:w="2592"/>
            <w:shd w:val="clear" w:color="auto" w:fill="232F3E"/>
            <w:vAlign w:val="center"/>
          </w:tcPr>
          <w:p>
            <w:r/>
            <w:r>
              <w:rPr>
                <w:b/>
                <w:color w:val="FFFFFF"/>
                <w:sz w:val="21"/>
              </w:rPr>
              <w:t>PK</w:t>
            </w:r>
          </w:p>
        </w:tc>
        <w:tc>
          <w:tcPr>
            <w:tcW w:type="dxa" w:w="2736"/>
            <w:shd w:val="clear" w:color="auto" w:fill="232F3E"/>
            <w:vAlign w:val="center"/>
          </w:tcPr>
          <w:p>
            <w:r/>
            <w:r>
              <w:rPr>
                <w:b/>
                <w:color w:val="FFFFFF"/>
                <w:sz w:val="21"/>
              </w:rPr>
              <w:t>SK</w:t>
            </w:r>
          </w:p>
        </w:tc>
        <w:tc>
          <w:tcPr>
            <w:tcW w:type="dxa" w:w="3456"/>
            <w:shd w:val="clear" w:color="auto" w:fill="232F3E"/>
            <w:vAlign w:val="center"/>
          </w:tcPr>
          <w:p>
            <w:r/>
            <w:r>
              <w:rPr>
                <w:b/>
                <w:color w:val="FFFFFF"/>
                <w:sz w:val="21"/>
              </w:rPr>
              <w:t>Notable attributes</w:t>
            </w:r>
          </w:p>
        </w:tc>
      </w:tr>
      <w:tr>
        <w:tc>
          <w:tcPr>
            <w:tcW w:type="dxa" w:w="2448"/>
            <w:vAlign w:val="top"/>
          </w:tcPr>
          <w:p>
            <w:r/>
            <w:r>
              <w:rPr>
                <w:color w:val="202428"/>
                <w:sz w:val="20"/>
              </w:rPr>
              <w:t>User profile</w:t>
            </w:r>
          </w:p>
        </w:tc>
        <w:tc>
          <w:tcPr>
            <w:tcW w:type="dxa" w:w="2592"/>
            <w:vAlign w:val="top"/>
          </w:tcPr>
          <w:p>
            <w:r/>
            <w:r>
              <w:rPr>
                <w:color w:val="202428"/>
                <w:sz w:val="20"/>
              </w:rPr>
              <w:t>USER#&lt;cognito_sub&gt;</w:t>
            </w:r>
          </w:p>
        </w:tc>
        <w:tc>
          <w:tcPr>
            <w:tcW w:type="dxa" w:w="2736"/>
            <w:vAlign w:val="top"/>
          </w:tcPr>
          <w:p>
            <w:r/>
            <w:r>
              <w:rPr>
                <w:color w:val="202428"/>
                <w:sz w:val="20"/>
              </w:rPr>
              <w:t>PROFILE</w:t>
            </w:r>
          </w:p>
        </w:tc>
        <w:tc>
          <w:tcPr>
            <w:tcW w:type="dxa" w:w="3456"/>
            <w:vAlign w:val="top"/>
          </w:tcPr>
          <w:p>
            <w:r/>
            <w:r>
              <w:rPr>
                <w:color w:val="202428"/>
                <w:sz w:val="20"/>
              </w:rPr>
              <w:t>email, name, created_at, is_admin</w:t>
            </w:r>
          </w:p>
        </w:tc>
      </w:tr>
      <w:tr>
        <w:tc>
          <w:tcPr>
            <w:tcW w:type="dxa" w:w="2448"/>
            <w:shd w:val="clear" w:color="auto" w:fill="F7F9FB"/>
            <w:vAlign w:val="top"/>
          </w:tcPr>
          <w:p>
            <w:r/>
            <w:r>
              <w:rPr>
                <w:color w:val="202428"/>
                <w:sz w:val="20"/>
              </w:rPr>
              <w:t>Subscription</w:t>
            </w:r>
          </w:p>
        </w:tc>
        <w:tc>
          <w:tcPr>
            <w:tcW w:type="dxa" w:w="2592"/>
            <w:shd w:val="clear" w:color="auto" w:fill="F7F9FB"/>
            <w:vAlign w:val="top"/>
          </w:tcPr>
          <w:p>
            <w:r/>
            <w:r>
              <w:rPr>
                <w:color w:val="202428"/>
                <w:sz w:val="20"/>
              </w:rPr>
              <w:t>USER#&lt;cognito_sub&gt;</w:t>
            </w:r>
          </w:p>
        </w:tc>
        <w:tc>
          <w:tcPr>
            <w:tcW w:type="dxa" w:w="2736"/>
            <w:shd w:val="clear" w:color="auto" w:fill="F7F9FB"/>
            <w:vAlign w:val="top"/>
          </w:tcPr>
          <w:p>
            <w:r/>
            <w:r>
              <w:rPr>
                <w:color w:val="202428"/>
                <w:sz w:val="20"/>
              </w:rPr>
              <w:t>SUBSCRIPTION</w:t>
            </w:r>
          </w:p>
        </w:tc>
        <w:tc>
          <w:tcPr>
            <w:tcW w:type="dxa" w:w="3456"/>
            <w:shd w:val="clear" w:color="auto" w:fill="F7F9FB"/>
            <w:vAlign w:val="top"/>
          </w:tcPr>
          <w:p>
            <w:r/>
            <w:r>
              <w:rPr>
                <w:color w:val="202428"/>
                <w:sz w:val="20"/>
              </w:rPr>
              <w:t>status, stripe_customer_id, stripe_sub_id, current_period_end</w:t>
            </w:r>
          </w:p>
        </w:tc>
      </w:tr>
      <w:tr>
        <w:tc>
          <w:tcPr>
            <w:tcW w:type="dxa" w:w="2448"/>
            <w:vAlign w:val="top"/>
          </w:tcPr>
          <w:p>
            <w:r/>
            <w:r>
              <w:rPr>
                <w:color w:val="202428"/>
                <w:sz w:val="20"/>
              </w:rPr>
              <w:t>Report</w:t>
            </w:r>
          </w:p>
        </w:tc>
        <w:tc>
          <w:tcPr>
            <w:tcW w:type="dxa" w:w="2592"/>
            <w:vAlign w:val="top"/>
          </w:tcPr>
          <w:p>
            <w:r/>
            <w:r>
              <w:rPr>
                <w:color w:val="202428"/>
                <w:sz w:val="20"/>
              </w:rPr>
              <w:t>USER#&lt;cognito_sub&gt;</w:t>
            </w:r>
          </w:p>
        </w:tc>
        <w:tc>
          <w:tcPr>
            <w:tcW w:type="dxa" w:w="2736"/>
            <w:vAlign w:val="top"/>
          </w:tcPr>
          <w:p>
            <w:r/>
            <w:r>
              <w:rPr>
                <w:color w:val="202428"/>
                <w:sz w:val="20"/>
              </w:rPr>
              <w:t>REPORT#&lt;sessionId&gt;</w:t>
            </w:r>
          </w:p>
        </w:tc>
        <w:tc>
          <w:tcPr>
            <w:tcW w:type="dxa" w:w="3456"/>
            <w:vAlign w:val="top"/>
          </w:tcPr>
          <w:p>
            <w:r/>
            <w:r>
              <w:rPr>
                <w:color w:val="202428"/>
                <w:sz w:val="20"/>
              </w:rPr>
              <w:t>exam_term, class, totals, per_question[]</w:t>
            </w:r>
          </w:p>
        </w:tc>
      </w:tr>
      <w:tr>
        <w:tc>
          <w:tcPr>
            <w:tcW w:type="dxa" w:w="2448"/>
            <w:shd w:val="clear" w:color="auto" w:fill="F7F9FB"/>
            <w:vAlign w:val="top"/>
          </w:tcPr>
          <w:p>
            <w:r/>
            <w:r>
              <w:rPr>
                <w:color w:val="202428"/>
                <w:sz w:val="20"/>
              </w:rPr>
              <w:t>Question-bank chapter</w:t>
            </w:r>
          </w:p>
        </w:tc>
        <w:tc>
          <w:tcPr>
            <w:tcW w:type="dxa" w:w="2592"/>
            <w:shd w:val="clear" w:color="auto" w:fill="F7F9FB"/>
            <w:vAlign w:val="top"/>
          </w:tcPr>
          <w:p>
            <w:r/>
            <w:r>
              <w:rPr>
                <w:color w:val="202428"/>
                <w:sz w:val="20"/>
              </w:rPr>
              <w:t>USER#&lt;cognito_sub&gt;</w:t>
            </w:r>
          </w:p>
        </w:tc>
        <w:tc>
          <w:tcPr>
            <w:tcW w:type="dxa" w:w="2736"/>
            <w:shd w:val="clear" w:color="auto" w:fill="F7F9FB"/>
            <w:vAlign w:val="top"/>
          </w:tcPr>
          <w:p>
            <w:r/>
            <w:r>
              <w:rPr>
                <w:color w:val="202428"/>
                <w:sz w:val="20"/>
              </w:rPr>
              <w:t>CHAPTER#&lt;chapterId&gt;</w:t>
            </w:r>
          </w:p>
        </w:tc>
        <w:tc>
          <w:tcPr>
            <w:tcW w:type="dxa" w:w="3456"/>
            <w:shd w:val="clear" w:color="auto" w:fill="F7F9FB"/>
            <w:vAlign w:val="top"/>
          </w:tcPr>
          <w:p>
            <w:r/>
            <w:r>
              <w:rPr>
                <w:color w:val="202428"/>
                <w:sz w:val="20"/>
              </w:rPr>
              <w:t>subject, chapter_name, questions[]</w:t>
            </w:r>
          </w:p>
        </w:tc>
      </w:tr>
      <w:tr>
        <w:tc>
          <w:tcPr>
            <w:tcW w:type="dxa" w:w="2448"/>
            <w:vAlign w:val="top"/>
          </w:tcPr>
          <w:p>
            <w:r/>
            <w:r>
              <w:rPr>
                <w:color w:val="202428"/>
                <w:sz w:val="20"/>
              </w:rPr>
              <w:t>Usage stat (daily)</w:t>
            </w:r>
          </w:p>
        </w:tc>
        <w:tc>
          <w:tcPr>
            <w:tcW w:type="dxa" w:w="2592"/>
            <w:vAlign w:val="top"/>
          </w:tcPr>
          <w:p>
            <w:r/>
            <w:r>
              <w:rPr>
                <w:color w:val="202428"/>
                <w:sz w:val="20"/>
              </w:rPr>
              <w:t>USER#&lt;cognito_sub&gt;</w:t>
            </w:r>
          </w:p>
        </w:tc>
        <w:tc>
          <w:tcPr>
            <w:tcW w:type="dxa" w:w="2736"/>
            <w:vAlign w:val="top"/>
          </w:tcPr>
          <w:p>
            <w:r/>
            <w:r>
              <w:rPr>
                <w:color w:val="202428"/>
                <w:sz w:val="20"/>
              </w:rPr>
              <w:t>STAT#&lt;YYYY-MM-DD&gt;</w:t>
            </w:r>
          </w:p>
        </w:tc>
        <w:tc>
          <w:tcPr>
            <w:tcW w:type="dxa" w:w="3456"/>
            <w:vAlign w:val="top"/>
          </w:tcPr>
          <w:p>
            <w:r/>
            <w:r>
              <w:rPr>
                <w:color w:val="202428"/>
                <w:sz w:val="20"/>
              </w:rPr>
              <w:t>grades_count, api_calls</w:t>
            </w:r>
          </w:p>
        </w:tc>
      </w:tr>
    </w:tbl>
    <w:p>
      <w:r>
        <w:rPr>
          <w:b w:val="0"/>
          <w:i w:val="0"/>
          <w:sz w:val="20"/>
        </w:rPr>
        <w:t>A single Global Secondary Index, GSI1, lets admin queries find all active subscribers: GSI1PK = SUBSCRIPTION#&lt;status&gt;, GSI1SK = &lt;current_period_end&gt;. Only the SUBSCRIPTION items set those attributes, so the index stays small.</w:t>
      </w:r>
    </w:p>
    <w:p>
      <w:r>
        <w:rPr>
          <w:b/>
          <w:i w:val="0"/>
          <w:sz w:val="22"/>
        </w:rPr>
        <w:t>Access patterns served:</w:t>
      </w:r>
    </w:p>
    <w:p>
      <w:pPr>
        <w:pStyle w:val="ListBullet"/>
      </w:pPr>
      <w:r>
        <w:t>Get everything about a user — Query PK = USER#&lt;sub&gt;</w:t>
      </w:r>
    </w:p>
    <w:p>
      <w:pPr>
        <w:pStyle w:val="ListBullet"/>
      </w:pPr>
      <w:r>
        <w:t>List reports for a user — Query PK = USER#&lt;sub&gt;, SK begins_with REPORT#</w:t>
      </w:r>
    </w:p>
    <w:p>
      <w:pPr>
        <w:pStyle w:val="ListBullet"/>
      </w:pPr>
      <w:r>
        <w:t>Check subscription status — GetItem PK = USER#&lt;sub&gt;, SK = SUBSCRIPTION</w:t>
      </w:r>
    </w:p>
    <w:p>
      <w:pPr>
        <w:pStyle w:val="ListBullet"/>
      </w:pPr>
      <w:r>
        <w:t>List active subscribers for admin — Query GSI1 PK = SUBSCRIPTION#active</w:t>
      </w:r>
    </w:p>
    <w:p>
      <w:pPr>
        <w:pStyle w:val="ListBullet"/>
      </w:pPr>
      <w:r>
        <w:t>Purge a user (GDPR delete) — Query PK, batch-write delete</w:t>
      </w:r>
    </w:p>
    <w:p>
      <w:pPr>
        <w:pStyle w:val="Heading2"/>
      </w:pPr>
      <w:r>
        <w:rPr>
          <w:rFonts w:ascii="Calibri" w:hAnsi="Calibri"/>
          <w:color w:val="232F3E"/>
        </w:rPr>
        <w:t>4.5  Stripe payment wall</w:t>
      </w:r>
    </w:p>
    <w:p>
      <w:r>
        <w:rPr>
          <w:b w:val="0"/>
          <w:i w:val="0"/>
          <w:sz w:val="22"/>
        </w:rPr>
        <w:t>Stripe Checkout handles card capture, 3-D Secure, and PCI compliance. The flow is:</w:t>
      </w:r>
    </w:p>
    <w:p>
      <w:pPr>
        <w:pStyle w:val="ListNumber"/>
      </w:pPr>
      <w:r>
        <w:t>Frontend calls POST /api/checkout — Lambda creates a Checkout Session with mode='subscription', passes the Cognito sub as client_reference_id, and returns the session URL.</w:t>
      </w:r>
    </w:p>
    <w:p>
      <w:pPr>
        <w:pStyle w:val="ListNumber"/>
      </w:pPr>
      <w:r>
        <w:t>Browser redirects to the Stripe-hosted page. Teacher enters card details.</w:t>
      </w:r>
    </w:p>
    <w:p>
      <w:pPr>
        <w:pStyle w:val="ListNumber"/>
      </w:pPr>
      <w:r>
        <w:t>On success Stripe redirects back to /billing/success and, out-of-band, POSTs customer.subscription.created to /api/stripe/webhook.</w:t>
      </w:r>
    </w:p>
    <w:p>
      <w:pPr>
        <w:pStyle w:val="ListNumber"/>
      </w:pPr>
      <w:r>
        <w:t>The webhook Lambda verifies the Stripe-Signature header using the webhook secret from SSM, then writes SUBSCRIPTION status='active', current_period_end, stripe_sub_id to DynamoDB.</w:t>
      </w:r>
    </w:p>
    <w:p>
      <w:pPr>
        <w:pStyle w:val="ListNumber"/>
      </w:pPr>
      <w:r>
        <w:t>Subsequent invoice.paid events extend current_period_end; customer.subscription.deleted sets status='canceled'.</w:t>
      </w:r>
    </w:p>
    <w:p>
      <w:r>
        <w:rPr>
          <w:b w:val="0"/>
          <w:i w:val="0"/>
          <w:sz w:val="22"/>
        </w:rPr>
        <w:t>Teachers manage their own billing (update card, cancel) through a Stripe Customer Portal session, created by POST /api/portal. No billing code lives in the SPA.</w:t>
      </w:r>
    </w:p>
    <w:p>
      <w:pPr>
        <w:pStyle w:val="Heading2"/>
      </w:pPr>
      <w:r>
        <w:rPr>
          <w:rFonts w:ascii="Calibri" w:hAnsi="Calibri"/>
          <w:color w:val="232F3E"/>
        </w:rPr>
        <w:t>4.6  Secrets — SSM Parameter Store</w:t>
      </w:r>
    </w:p>
    <w:p>
      <w:r>
        <w:rPr>
          <w:b w:val="0"/>
          <w:i w:val="0"/>
          <w:sz w:val="22"/>
        </w:rPr>
        <w:t>Store STRIPE_SECRET_KEY, STRIPE_WEBHOOK_SECRET, and optionally GEMINI_API_KEY (if you decide to proxy Gemini through Lambda so free-tier users get a rate-limited key and subscribers get yours) as SecureString parameters. Lambda IAM roles get ssm:GetParameter on only the parameters they need, plus kms:Decrypt on the AWS-managed /aws/ssm key. Standard SecureString parameters are free — Secrets Manager would be $0.40/secret/month, so avoid it unless you need automatic rotation.</w:t>
      </w:r>
    </w:p>
    <w:p>
      <w:pPr>
        <w:pStyle w:val="Heading2"/>
      </w:pPr>
      <w:r>
        <w:rPr>
          <w:rFonts w:ascii="Calibri" w:hAnsi="Calibri"/>
          <w:color w:val="232F3E"/>
        </w:rPr>
        <w:t>4.7  Observability and cost guardrails</w:t>
      </w:r>
    </w:p>
    <w:p>
      <w:pPr>
        <w:pStyle w:val="ListBullet"/>
      </w:pPr>
      <w:r>
        <w:t>CloudWatch Logs on every Lambda with 14-day retention (free tier covers 5 GB/month ingested).</w:t>
      </w:r>
    </w:p>
    <w:p>
      <w:pPr>
        <w:pStyle w:val="ListBullet"/>
      </w:pPr>
      <w:r>
        <w:t>CloudWatch Alarms on Lambda Errors metric &gt; 1/min and on webhook 4xx/5xx.</w:t>
      </w:r>
    </w:p>
    <w:p>
      <w:pPr>
        <w:pStyle w:val="ListBullet"/>
      </w:pPr>
      <w:r>
        <w:t>AWS Budgets: one monthly budget at $30 with an email alert at 80% and another at 100%. Protects against runaway bills during a bug.</w:t>
      </w:r>
    </w:p>
    <w:p>
      <w:pPr>
        <w:pStyle w:val="ListBullet"/>
      </w:pPr>
      <w:r>
        <w:t>Lambda reserved concurrency set to a sensible ceiling (e.g. 20) so a traffic spike or a bug can't drain your account.</w:t>
      </w:r>
    </w:p>
    <w:p>
      <w:pPr>
        <w:pStyle w:val="Heading2"/>
      </w:pPr>
      <w:r>
        <w:rPr>
          <w:rFonts w:ascii="Calibri" w:hAnsi="Calibri"/>
          <w:color w:val="232F3E"/>
        </w:rPr>
        <w:t>4.8  CI/CD</w:t>
      </w:r>
    </w:p>
    <w:p>
      <w:r>
        <w:rPr>
          <w:b w:val="0"/>
          <w:i w:val="0"/>
          <w:sz w:val="22"/>
        </w:rPr>
        <w:t>GitHub Actions runs on every push to main: install, npm run build, aws s3 sync --delete dist/ s3://examchecker-frontend, aws cloudfront create-invalidation --paths '/index.html'. Backend Lambda and infra are deployed with AWS SAM or Terraform on a separate workflow triggered manually or on infra/** changes. A single IAM user with a tightly scoped policy holds the access keys stored as GitHub repository secrets.</w:t>
      </w:r>
    </w:p>
    <w:p>
      <w:r>
        <w:br/>
      </w:r>
    </w:p>
    <w:p>
      <w:pPr>
        <w:pStyle w:val="Heading1"/>
      </w:pPr>
      <w:r>
        <w:rPr>
          <w:rFonts w:ascii="Calibri" w:hAnsi="Calibri"/>
          <w:color w:val="232F3E"/>
        </w:rPr>
        <w:t>5. Subscription and paywall flow</w:t>
      </w:r>
    </w:p>
    <w:p>
      <w:r>
        <w:rPr>
          <w:b w:val="0"/>
          <w:i w:val="0"/>
          <w:sz w:val="22"/>
        </w:rPr>
        <w:t>The SPA renders a SubscriptionGuard component between the AuthGate and the main tabs. On mount it calls GET /api/me and inspects subscription.status:</w:t>
      </w:r>
    </w:p>
    <w:tbl>
      <w:tblPr>
        <w:tblW w:type="auto" w:w="0"/>
        <w:tblLayout w:type="fixed"/>
        <w:tblLook w:firstColumn="1" w:firstRow="1" w:lastColumn="0" w:lastRow="0" w:noHBand="0" w:noVBand="1" w:val="04A0"/>
        <w:tblBorders>
          <w:top w:val="single" w:sz="6" w:color="CCCCCC"/>
          <w:left w:val="single" w:sz="6" w:color="CCCCCC"/>
          <w:bottom w:val="single" w:sz="6" w:color="CCCCCC"/>
          <w:right w:val="single" w:sz="6" w:color="CCCCCC"/>
          <w:insideH w:val="single" w:sz="6" w:color="CCCCCC"/>
          <w:insideV w:val="single" w:sz="6" w:color="CCCCCC"/>
        </w:tblBorders>
      </w:tblPr>
      <w:tblGrid>
        <w:gridCol w:w="3249"/>
        <w:gridCol w:w="3249"/>
        <w:gridCol w:w="3249"/>
      </w:tblGrid>
      <w:tr>
        <w:tc>
          <w:tcPr>
            <w:tcW w:type="dxa" w:w="1872"/>
            <w:shd w:val="clear" w:color="auto" w:fill="232F3E"/>
            <w:vAlign w:val="center"/>
          </w:tcPr>
          <w:p>
            <w:r/>
            <w:r>
              <w:rPr>
                <w:b/>
                <w:color w:val="FFFFFF"/>
                <w:sz w:val="21"/>
              </w:rPr>
              <w:t>Status</w:t>
            </w:r>
          </w:p>
        </w:tc>
        <w:tc>
          <w:tcPr>
            <w:tcW w:type="dxa" w:w="3312"/>
            <w:shd w:val="clear" w:color="auto" w:fill="232F3E"/>
            <w:vAlign w:val="center"/>
          </w:tcPr>
          <w:p>
            <w:r/>
            <w:r>
              <w:rPr>
                <w:b/>
                <w:color w:val="FFFFFF"/>
                <w:sz w:val="21"/>
              </w:rPr>
              <w:t>Meaning</w:t>
            </w:r>
          </w:p>
        </w:tc>
        <w:tc>
          <w:tcPr>
            <w:tcW w:type="dxa" w:w="4608"/>
            <w:shd w:val="clear" w:color="auto" w:fill="232F3E"/>
            <w:vAlign w:val="center"/>
          </w:tcPr>
          <w:p>
            <w:r/>
            <w:r>
              <w:rPr>
                <w:b/>
                <w:color w:val="FFFFFF"/>
                <w:sz w:val="21"/>
              </w:rPr>
              <w:t>UI behaviour</w:t>
            </w:r>
          </w:p>
        </w:tc>
      </w:tr>
      <w:tr>
        <w:tc>
          <w:tcPr>
            <w:tcW w:type="dxa" w:w="1872"/>
            <w:vAlign w:val="top"/>
          </w:tcPr>
          <w:p>
            <w:r/>
            <w:r>
              <w:rPr>
                <w:color w:val="202428"/>
                <w:sz w:val="20"/>
              </w:rPr>
              <w:t>trialing</w:t>
            </w:r>
          </w:p>
        </w:tc>
        <w:tc>
          <w:tcPr>
            <w:tcW w:type="dxa" w:w="3312"/>
            <w:vAlign w:val="top"/>
          </w:tcPr>
          <w:p>
            <w:r/>
            <w:r>
              <w:rPr>
                <w:color w:val="202428"/>
                <w:sz w:val="20"/>
              </w:rPr>
              <w:t>Stripe trial in progress</w:t>
            </w:r>
          </w:p>
        </w:tc>
        <w:tc>
          <w:tcPr>
            <w:tcW w:type="dxa" w:w="4608"/>
            <w:vAlign w:val="top"/>
          </w:tcPr>
          <w:p>
            <w:r/>
            <w:r>
              <w:rPr>
                <w:color w:val="202428"/>
                <w:sz w:val="20"/>
              </w:rPr>
              <w:t>Allow full access, show days remaining</w:t>
            </w:r>
          </w:p>
        </w:tc>
      </w:tr>
      <w:tr>
        <w:tc>
          <w:tcPr>
            <w:tcW w:type="dxa" w:w="1872"/>
            <w:shd w:val="clear" w:color="auto" w:fill="F7F9FB"/>
            <w:vAlign w:val="top"/>
          </w:tcPr>
          <w:p>
            <w:r/>
            <w:r>
              <w:rPr>
                <w:color w:val="202428"/>
                <w:sz w:val="20"/>
              </w:rPr>
              <w:t>active</w:t>
            </w:r>
          </w:p>
        </w:tc>
        <w:tc>
          <w:tcPr>
            <w:tcW w:type="dxa" w:w="3312"/>
            <w:shd w:val="clear" w:color="auto" w:fill="F7F9FB"/>
            <w:vAlign w:val="top"/>
          </w:tcPr>
          <w:p>
            <w:r/>
            <w:r>
              <w:rPr>
                <w:color w:val="202428"/>
                <w:sz w:val="20"/>
              </w:rPr>
              <w:t>Subscription current and paid</w:t>
            </w:r>
          </w:p>
        </w:tc>
        <w:tc>
          <w:tcPr>
            <w:tcW w:type="dxa" w:w="4608"/>
            <w:shd w:val="clear" w:color="auto" w:fill="F7F9FB"/>
            <w:vAlign w:val="top"/>
          </w:tcPr>
          <w:p>
            <w:r/>
            <w:r>
              <w:rPr>
                <w:color w:val="202428"/>
                <w:sz w:val="20"/>
              </w:rPr>
              <w:t>Allow full access</w:t>
            </w:r>
          </w:p>
        </w:tc>
      </w:tr>
      <w:tr>
        <w:tc>
          <w:tcPr>
            <w:tcW w:type="dxa" w:w="1872"/>
            <w:vAlign w:val="top"/>
          </w:tcPr>
          <w:p>
            <w:r/>
            <w:r>
              <w:rPr>
                <w:color w:val="202428"/>
                <w:sz w:val="20"/>
              </w:rPr>
              <w:t>past_due</w:t>
            </w:r>
          </w:p>
        </w:tc>
        <w:tc>
          <w:tcPr>
            <w:tcW w:type="dxa" w:w="3312"/>
            <w:vAlign w:val="top"/>
          </w:tcPr>
          <w:p>
            <w:r/>
            <w:r>
              <w:rPr>
                <w:color w:val="202428"/>
                <w:sz w:val="20"/>
              </w:rPr>
              <w:t>Payment retry failing</w:t>
            </w:r>
          </w:p>
        </w:tc>
        <w:tc>
          <w:tcPr>
            <w:tcW w:type="dxa" w:w="4608"/>
            <w:vAlign w:val="top"/>
          </w:tcPr>
          <w:p>
            <w:r/>
            <w:r>
              <w:rPr>
                <w:color w:val="202428"/>
                <w:sz w:val="20"/>
              </w:rPr>
              <w:t>Allow access, show red banner with 'Update card'</w:t>
            </w:r>
          </w:p>
        </w:tc>
      </w:tr>
      <w:tr>
        <w:tc>
          <w:tcPr>
            <w:tcW w:type="dxa" w:w="1872"/>
            <w:shd w:val="clear" w:color="auto" w:fill="F7F9FB"/>
            <w:vAlign w:val="top"/>
          </w:tcPr>
          <w:p>
            <w:r/>
            <w:r>
              <w:rPr>
                <w:color w:val="202428"/>
                <w:sz w:val="20"/>
              </w:rPr>
              <w:t>canceled</w:t>
            </w:r>
          </w:p>
        </w:tc>
        <w:tc>
          <w:tcPr>
            <w:tcW w:type="dxa" w:w="3312"/>
            <w:shd w:val="clear" w:color="auto" w:fill="F7F9FB"/>
            <w:vAlign w:val="top"/>
          </w:tcPr>
          <w:p>
            <w:r/>
            <w:r>
              <w:rPr>
                <w:color w:val="202428"/>
                <w:sz w:val="20"/>
              </w:rPr>
              <w:t>User ended subscription</w:t>
            </w:r>
          </w:p>
        </w:tc>
        <w:tc>
          <w:tcPr>
            <w:tcW w:type="dxa" w:w="4608"/>
            <w:shd w:val="clear" w:color="auto" w:fill="F7F9FB"/>
            <w:vAlign w:val="top"/>
          </w:tcPr>
          <w:p>
            <w:r/>
            <w:r>
              <w:rPr>
                <w:color w:val="202428"/>
                <w:sz w:val="20"/>
              </w:rPr>
              <w:t>Read-only access to history; paywall on Setup/Grade</w:t>
            </w:r>
          </w:p>
        </w:tc>
      </w:tr>
      <w:tr>
        <w:tc>
          <w:tcPr>
            <w:tcW w:type="dxa" w:w="1872"/>
            <w:vAlign w:val="top"/>
          </w:tcPr>
          <w:p>
            <w:r/>
            <w:r>
              <w:rPr>
                <w:color w:val="202428"/>
                <w:sz w:val="20"/>
              </w:rPr>
              <w:t>none / null</w:t>
            </w:r>
          </w:p>
        </w:tc>
        <w:tc>
          <w:tcPr>
            <w:tcW w:type="dxa" w:w="3312"/>
            <w:vAlign w:val="top"/>
          </w:tcPr>
          <w:p>
            <w:r/>
            <w:r>
              <w:rPr>
                <w:color w:val="202428"/>
                <w:sz w:val="20"/>
              </w:rPr>
              <w:t>Never subscribed</w:t>
            </w:r>
          </w:p>
        </w:tc>
        <w:tc>
          <w:tcPr>
            <w:tcW w:type="dxa" w:w="4608"/>
            <w:vAlign w:val="top"/>
          </w:tcPr>
          <w:p>
            <w:r/>
            <w:r>
              <w:rPr>
                <w:color w:val="202428"/>
                <w:sz w:val="20"/>
              </w:rPr>
              <w:t>Show paywall screen with Stripe Checkout CTA</w:t>
            </w:r>
          </w:p>
        </w:tc>
      </w:tr>
    </w:tbl>
    <w:p>
      <w:r>
        <w:rPr>
          <w:b w:val="0"/>
          <w:i w:val="0"/>
          <w:sz w:val="22"/>
        </w:rPr>
        <w:t>The webhook Lambda is the single writer of subscription.status in DynamoDB, which keeps state authoritative: even if the browser loses the Stripe redirect, the DB converges within seconds of Stripe firing the event.</w:t>
      </w:r>
    </w:p>
    <w:p>
      <w:pPr>
        <w:pStyle w:val="Heading1"/>
      </w:pPr>
      <w:r>
        <w:rPr>
          <w:rFonts w:ascii="Calibri" w:hAnsi="Calibri"/>
          <w:color w:val="232F3E"/>
        </w:rPr>
        <w:t>6. Security and robustness</w:t>
      </w:r>
    </w:p>
    <w:tbl>
      <w:tblPr>
        <w:tblW w:type="auto" w:w="0"/>
        <w:tblLayout w:type="fixed"/>
        <w:tblLook w:firstColumn="1" w:firstRow="1" w:lastColumn="0" w:lastRow="0" w:noHBand="0" w:noVBand="1" w:val="04A0"/>
        <w:tblBorders>
          <w:top w:val="single" w:sz="6" w:color="CCCCCC"/>
          <w:left w:val="single" w:sz="6" w:color="CCCCCC"/>
          <w:bottom w:val="single" w:sz="6" w:color="CCCCCC"/>
          <w:right w:val="single" w:sz="6" w:color="CCCCCC"/>
          <w:insideH w:val="single" w:sz="6" w:color="CCCCCC"/>
          <w:insideV w:val="single" w:sz="6" w:color="CCCCCC"/>
        </w:tblBorders>
      </w:tblPr>
      <w:tblGrid>
        <w:gridCol w:w="4873"/>
        <w:gridCol w:w="4873"/>
      </w:tblGrid>
      <w:tr>
        <w:tc>
          <w:tcPr>
            <w:tcW w:type="dxa" w:w="2304"/>
            <w:shd w:val="clear" w:color="auto" w:fill="232F3E"/>
            <w:vAlign w:val="center"/>
          </w:tcPr>
          <w:p>
            <w:r/>
            <w:r>
              <w:rPr>
                <w:b/>
                <w:color w:val="FFFFFF"/>
                <w:sz w:val="21"/>
              </w:rPr>
              <w:t>Concern</w:t>
            </w:r>
          </w:p>
        </w:tc>
        <w:tc>
          <w:tcPr>
            <w:tcW w:type="dxa" w:w="7776"/>
            <w:shd w:val="clear" w:color="auto" w:fill="232F3E"/>
            <w:vAlign w:val="center"/>
          </w:tcPr>
          <w:p>
            <w:r/>
            <w:r>
              <w:rPr>
                <w:b/>
                <w:color w:val="FFFFFF"/>
                <w:sz w:val="21"/>
              </w:rPr>
              <w:t>Control</w:t>
            </w:r>
          </w:p>
        </w:tc>
      </w:tr>
      <w:tr>
        <w:tc>
          <w:tcPr>
            <w:tcW w:type="dxa" w:w="2304"/>
            <w:vAlign w:val="top"/>
          </w:tcPr>
          <w:p>
            <w:r/>
            <w:r>
              <w:rPr>
                <w:color w:val="202428"/>
                <w:sz w:val="20"/>
              </w:rPr>
              <w:t>Data at rest</w:t>
            </w:r>
          </w:p>
        </w:tc>
        <w:tc>
          <w:tcPr>
            <w:tcW w:type="dxa" w:w="7776"/>
            <w:vAlign w:val="top"/>
          </w:tcPr>
          <w:p>
            <w:r/>
            <w:r>
              <w:rPr>
                <w:color w:val="202428"/>
                <w:sz w:val="20"/>
              </w:rPr>
              <w:t>S3 SSE-S3; DynamoDB AWS-owned KMS; SSM SecureString with AWS-managed key</w:t>
            </w:r>
          </w:p>
        </w:tc>
      </w:tr>
      <w:tr>
        <w:tc>
          <w:tcPr>
            <w:tcW w:type="dxa" w:w="2304"/>
            <w:shd w:val="clear" w:color="auto" w:fill="F7F9FB"/>
            <w:vAlign w:val="top"/>
          </w:tcPr>
          <w:p>
            <w:r/>
            <w:r>
              <w:rPr>
                <w:color w:val="202428"/>
                <w:sz w:val="20"/>
              </w:rPr>
              <w:t>Data in transit</w:t>
            </w:r>
          </w:p>
        </w:tc>
        <w:tc>
          <w:tcPr>
            <w:tcW w:type="dxa" w:w="7776"/>
            <w:shd w:val="clear" w:color="auto" w:fill="F7F9FB"/>
            <w:vAlign w:val="top"/>
          </w:tcPr>
          <w:p>
            <w:r/>
            <w:r>
              <w:rPr>
                <w:color w:val="202428"/>
                <w:sz w:val="20"/>
              </w:rPr>
              <w:t>TLS 1.2+ enforced on CloudFront and API Gateway; HSTS header</w:t>
            </w:r>
          </w:p>
        </w:tc>
      </w:tr>
      <w:tr>
        <w:tc>
          <w:tcPr>
            <w:tcW w:type="dxa" w:w="2304"/>
            <w:vAlign w:val="top"/>
          </w:tcPr>
          <w:p>
            <w:r/>
            <w:r>
              <w:rPr>
                <w:color w:val="202428"/>
                <w:sz w:val="20"/>
              </w:rPr>
              <w:t>Secrets in frontend</w:t>
            </w:r>
          </w:p>
        </w:tc>
        <w:tc>
          <w:tcPr>
            <w:tcW w:type="dxa" w:w="7776"/>
            <w:vAlign w:val="top"/>
          </w:tcPr>
          <w:p>
            <w:r/>
            <w:r>
              <w:rPr>
                <w:color w:val="202428"/>
                <w:sz w:val="20"/>
              </w:rPr>
              <w:t>Only VITE_-safe values (Cognito pool ID, API URL, Stripe publishable key) ship in the bundle</w:t>
            </w:r>
          </w:p>
        </w:tc>
      </w:tr>
      <w:tr>
        <w:tc>
          <w:tcPr>
            <w:tcW w:type="dxa" w:w="2304"/>
            <w:shd w:val="clear" w:color="auto" w:fill="F7F9FB"/>
            <w:vAlign w:val="top"/>
          </w:tcPr>
          <w:p>
            <w:r/>
            <w:r>
              <w:rPr>
                <w:color w:val="202428"/>
                <w:sz w:val="20"/>
              </w:rPr>
              <w:t>JWT verification</w:t>
            </w:r>
          </w:p>
        </w:tc>
        <w:tc>
          <w:tcPr>
            <w:tcW w:type="dxa" w:w="7776"/>
            <w:shd w:val="clear" w:color="auto" w:fill="F7F9FB"/>
            <w:vAlign w:val="top"/>
          </w:tcPr>
          <w:p>
            <w:r/>
            <w:r>
              <w:rPr>
                <w:color w:val="202428"/>
                <w:sz w:val="20"/>
              </w:rPr>
              <w:t>API Gateway JWT authorizer against Cognito JWKS — no Lambda code path for unauthenticated calls</w:t>
            </w:r>
          </w:p>
        </w:tc>
      </w:tr>
      <w:tr>
        <w:tc>
          <w:tcPr>
            <w:tcW w:type="dxa" w:w="2304"/>
            <w:vAlign w:val="top"/>
          </w:tcPr>
          <w:p>
            <w:r/>
            <w:r>
              <w:rPr>
                <w:color w:val="202428"/>
                <w:sz w:val="20"/>
              </w:rPr>
              <w:t>Webhook trust</w:t>
            </w:r>
          </w:p>
        </w:tc>
        <w:tc>
          <w:tcPr>
            <w:tcW w:type="dxa" w:w="7776"/>
            <w:vAlign w:val="top"/>
          </w:tcPr>
          <w:p>
            <w:r/>
            <w:r>
              <w:rPr>
                <w:color w:val="202428"/>
                <w:sz w:val="20"/>
              </w:rPr>
              <w:t>Stripe signature verified with the webhook secret before any DB write</w:t>
            </w:r>
          </w:p>
        </w:tc>
      </w:tr>
      <w:tr>
        <w:tc>
          <w:tcPr>
            <w:tcW w:type="dxa" w:w="2304"/>
            <w:shd w:val="clear" w:color="auto" w:fill="F7F9FB"/>
            <w:vAlign w:val="top"/>
          </w:tcPr>
          <w:p>
            <w:r/>
            <w:r>
              <w:rPr>
                <w:color w:val="202428"/>
                <w:sz w:val="20"/>
              </w:rPr>
              <w:t>IAM</w:t>
            </w:r>
          </w:p>
        </w:tc>
        <w:tc>
          <w:tcPr>
            <w:tcW w:type="dxa" w:w="7776"/>
            <w:shd w:val="clear" w:color="auto" w:fill="F7F9FB"/>
            <w:vAlign w:val="top"/>
          </w:tcPr>
          <w:p>
            <w:r/>
            <w:r>
              <w:rPr>
                <w:color w:val="202428"/>
                <w:sz w:val="20"/>
              </w:rPr>
              <w:t>One role per Lambda; policies scoped to single table/prefix and single SSM parameter</w:t>
            </w:r>
          </w:p>
        </w:tc>
      </w:tr>
      <w:tr>
        <w:tc>
          <w:tcPr>
            <w:tcW w:type="dxa" w:w="2304"/>
            <w:vAlign w:val="top"/>
          </w:tcPr>
          <w:p>
            <w:r/>
            <w:r>
              <w:rPr>
                <w:color w:val="202428"/>
                <w:sz w:val="20"/>
              </w:rPr>
              <w:t>Backups</w:t>
            </w:r>
          </w:p>
        </w:tc>
        <w:tc>
          <w:tcPr>
            <w:tcW w:type="dxa" w:w="7776"/>
            <w:vAlign w:val="top"/>
          </w:tcPr>
          <w:p>
            <w:r/>
            <w:r>
              <w:rPr>
                <w:color w:val="202428"/>
                <w:sz w:val="20"/>
              </w:rPr>
              <w:t>DynamoDB PITR (35-day continuous); S3 versioning on the frontend bucket</w:t>
            </w:r>
          </w:p>
        </w:tc>
      </w:tr>
      <w:tr>
        <w:tc>
          <w:tcPr>
            <w:tcW w:type="dxa" w:w="2304"/>
            <w:shd w:val="clear" w:color="auto" w:fill="F7F9FB"/>
            <w:vAlign w:val="top"/>
          </w:tcPr>
          <w:p>
            <w:r/>
            <w:r>
              <w:rPr>
                <w:color w:val="202428"/>
                <w:sz w:val="20"/>
              </w:rPr>
              <w:t>Availability</w:t>
            </w:r>
          </w:p>
        </w:tc>
        <w:tc>
          <w:tcPr>
            <w:tcW w:type="dxa" w:w="7776"/>
            <w:shd w:val="clear" w:color="auto" w:fill="F7F9FB"/>
            <w:vAlign w:val="top"/>
          </w:tcPr>
          <w:p>
            <w:r/>
            <w:r>
              <w:rPr>
                <w:color w:val="202428"/>
                <w:sz w:val="20"/>
              </w:rPr>
              <w:t>All services are multi-AZ by default; CloudFront is global</w:t>
            </w:r>
          </w:p>
        </w:tc>
      </w:tr>
      <w:tr>
        <w:tc>
          <w:tcPr>
            <w:tcW w:type="dxa" w:w="2304"/>
            <w:vAlign w:val="top"/>
          </w:tcPr>
          <w:p>
            <w:r/>
            <w:r>
              <w:rPr>
                <w:color w:val="202428"/>
                <w:sz w:val="20"/>
              </w:rPr>
              <w:t>Abuse protection</w:t>
            </w:r>
          </w:p>
        </w:tc>
        <w:tc>
          <w:tcPr>
            <w:tcW w:type="dxa" w:w="7776"/>
            <w:vAlign w:val="top"/>
          </w:tcPr>
          <w:p>
            <w:r/>
            <w:r>
              <w:rPr>
                <w:color w:val="202428"/>
                <w:sz w:val="20"/>
              </w:rPr>
              <w:t>API Gateway throttling (e.g. 50 rps, burst 100); optional WAF rate-based rule</w:t>
            </w:r>
          </w:p>
        </w:tc>
      </w:tr>
      <w:tr>
        <w:tc>
          <w:tcPr>
            <w:tcW w:type="dxa" w:w="2304"/>
            <w:shd w:val="clear" w:color="auto" w:fill="F7F9FB"/>
            <w:vAlign w:val="top"/>
          </w:tcPr>
          <w:p>
            <w:r/>
            <w:r>
              <w:rPr>
                <w:color w:val="202428"/>
                <w:sz w:val="20"/>
              </w:rPr>
              <w:t>Cost blast radius</w:t>
            </w:r>
          </w:p>
        </w:tc>
        <w:tc>
          <w:tcPr>
            <w:tcW w:type="dxa" w:w="7776"/>
            <w:shd w:val="clear" w:color="auto" w:fill="F7F9FB"/>
            <w:vAlign w:val="top"/>
          </w:tcPr>
          <w:p>
            <w:r/>
            <w:r>
              <w:rPr>
                <w:color w:val="202428"/>
                <w:sz w:val="20"/>
              </w:rPr>
              <w:t>AWS Budgets alert + Lambda reserved concurrency cap</w:t>
            </w:r>
          </w:p>
        </w:tc>
      </w:tr>
    </w:tbl>
    <w:p>
      <w:r>
        <w:br/>
      </w:r>
    </w:p>
    <w:p>
      <w:pPr>
        <w:pStyle w:val="Heading1"/>
      </w:pPr>
      <w:r>
        <w:rPr>
          <w:rFonts w:ascii="Calibri" w:hAnsi="Calibri"/>
          <w:color w:val="232F3E"/>
        </w:rPr>
        <w:t>7. Cost model</w:t>
      </w:r>
    </w:p>
    <w:p>
      <w:r>
        <w:rPr>
          <w:b w:val="0"/>
          <w:i w:val="0"/>
          <w:sz w:val="22"/>
        </w:rPr>
        <w:t>The stack is serverless and pay-per-use. The only truly fixed monthly charge is the Route 53 hosted zone. The tables below model three representative usage tiers. 'Exams' means one graded-exam session, which is a cluster of one Gemini call plus ~5 DynamoDB writes and ~10 Lambda invocations on average. Numbers assume us-east-1 and the AWS Free Tier is already consumed elsewhere (so no free-tier discounting — real early-stage numbers will be even lower for the first 12 months).</w:t>
      </w:r>
    </w:p>
    <w:p>
      <w:pPr>
        <w:pStyle w:val="Heading2"/>
      </w:pPr>
      <w:r>
        <w:rPr>
          <w:rFonts w:ascii="Calibri" w:hAnsi="Calibri"/>
          <w:color w:val="232F3E"/>
        </w:rPr>
        <w:t>7.1  Fixed monthly charges</w:t>
      </w:r>
    </w:p>
    <w:tbl>
      <w:tblPr>
        <w:tblW w:type="auto" w:w="0"/>
        <w:tblLayout w:type="fixed"/>
        <w:tblLook w:firstColumn="1" w:firstRow="1" w:lastColumn="0" w:lastRow="0" w:noHBand="0" w:noVBand="1" w:val="04A0"/>
        <w:tblBorders>
          <w:top w:val="single" w:sz="6" w:color="CCCCCC"/>
          <w:left w:val="single" w:sz="6" w:color="CCCCCC"/>
          <w:bottom w:val="single" w:sz="6" w:color="CCCCCC"/>
          <w:right w:val="single" w:sz="6" w:color="CCCCCC"/>
          <w:insideH w:val="single" w:sz="6" w:color="CCCCCC"/>
          <w:insideV w:val="single" w:sz="6" w:color="CCCCCC"/>
        </w:tblBorders>
      </w:tblPr>
      <w:tblGrid>
        <w:gridCol w:w="3249"/>
        <w:gridCol w:w="3249"/>
        <w:gridCol w:w="3249"/>
      </w:tblGrid>
      <w:tr>
        <w:tc>
          <w:tcPr>
            <w:tcW w:type="dxa" w:w="3744"/>
            <w:shd w:val="clear" w:color="auto" w:fill="232F3E"/>
            <w:vAlign w:val="center"/>
          </w:tcPr>
          <w:p>
            <w:r/>
            <w:r>
              <w:rPr>
                <w:b/>
                <w:color w:val="FFFFFF"/>
                <w:sz w:val="21"/>
              </w:rPr>
              <w:t>Item</w:t>
            </w:r>
          </w:p>
        </w:tc>
        <w:tc>
          <w:tcPr>
            <w:tcW w:type="dxa" w:w="2016"/>
            <w:shd w:val="clear" w:color="auto" w:fill="232F3E"/>
            <w:vAlign w:val="center"/>
          </w:tcPr>
          <w:p>
            <w:r/>
            <w:r>
              <w:rPr>
                <w:b/>
                <w:color w:val="FFFFFF"/>
                <w:sz w:val="21"/>
              </w:rPr>
              <w:t>Cost</w:t>
            </w:r>
          </w:p>
        </w:tc>
        <w:tc>
          <w:tcPr>
            <w:tcW w:type="dxa" w:w="4320"/>
            <w:shd w:val="clear" w:color="auto" w:fill="232F3E"/>
            <w:vAlign w:val="center"/>
          </w:tcPr>
          <w:p>
            <w:r/>
            <w:r>
              <w:rPr>
                <w:b/>
                <w:color w:val="FFFFFF"/>
                <w:sz w:val="21"/>
              </w:rPr>
              <w:t>Note</w:t>
            </w:r>
          </w:p>
        </w:tc>
      </w:tr>
      <w:tr>
        <w:tc>
          <w:tcPr>
            <w:tcW w:type="dxa" w:w="3744"/>
            <w:vAlign w:val="top"/>
          </w:tcPr>
          <w:p>
            <w:r/>
            <w:r>
              <w:rPr>
                <w:color w:val="202428"/>
                <w:sz w:val="20"/>
              </w:rPr>
              <w:t>Route 53 hosted zone</w:t>
            </w:r>
          </w:p>
        </w:tc>
        <w:tc>
          <w:tcPr>
            <w:tcW w:type="dxa" w:w="2016"/>
            <w:vAlign w:val="top"/>
          </w:tcPr>
          <w:p>
            <w:r/>
            <w:r>
              <w:rPr>
                <w:color w:val="202428"/>
                <w:sz w:val="20"/>
              </w:rPr>
              <w:t>$0.50</w:t>
            </w:r>
          </w:p>
        </w:tc>
        <w:tc>
          <w:tcPr>
            <w:tcW w:type="dxa" w:w="4320"/>
            <w:vAlign w:val="top"/>
          </w:tcPr>
          <w:p>
            <w:r/>
            <w:r>
              <w:rPr>
                <w:color w:val="202428"/>
                <w:sz w:val="20"/>
              </w:rPr>
              <w:t>One zone for examchecker.com</w:t>
            </w:r>
          </w:p>
        </w:tc>
      </w:tr>
      <w:tr>
        <w:tc>
          <w:tcPr>
            <w:tcW w:type="dxa" w:w="3744"/>
            <w:shd w:val="clear" w:color="auto" w:fill="F7F9FB"/>
            <w:vAlign w:val="top"/>
          </w:tcPr>
          <w:p>
            <w:r/>
            <w:r>
              <w:rPr>
                <w:color w:val="202428"/>
                <w:sz w:val="20"/>
              </w:rPr>
              <w:t>ACM certificate</w:t>
            </w:r>
          </w:p>
        </w:tc>
        <w:tc>
          <w:tcPr>
            <w:tcW w:type="dxa" w:w="2016"/>
            <w:shd w:val="clear" w:color="auto" w:fill="F7F9FB"/>
            <w:vAlign w:val="top"/>
          </w:tcPr>
          <w:p>
            <w:r/>
            <w:r>
              <w:rPr>
                <w:color w:val="202428"/>
                <w:sz w:val="20"/>
              </w:rPr>
              <w:t>$0.00</w:t>
            </w:r>
          </w:p>
        </w:tc>
        <w:tc>
          <w:tcPr>
            <w:tcW w:type="dxa" w:w="4320"/>
            <w:shd w:val="clear" w:color="auto" w:fill="F7F9FB"/>
            <w:vAlign w:val="top"/>
          </w:tcPr>
          <w:p>
            <w:r/>
            <w:r>
              <w:rPr>
                <w:color w:val="202428"/>
                <w:sz w:val="20"/>
              </w:rPr>
              <w:t>Free on AWS</w:t>
            </w:r>
          </w:p>
        </w:tc>
      </w:tr>
      <w:tr>
        <w:tc>
          <w:tcPr>
            <w:tcW w:type="dxa" w:w="3744"/>
            <w:vAlign w:val="top"/>
          </w:tcPr>
          <w:p>
            <w:r/>
            <w:r>
              <w:rPr>
                <w:color w:val="202428"/>
                <w:sz w:val="20"/>
              </w:rPr>
              <w:t>S3 bucket baseline</w:t>
            </w:r>
          </w:p>
        </w:tc>
        <w:tc>
          <w:tcPr>
            <w:tcW w:type="dxa" w:w="2016"/>
            <w:vAlign w:val="top"/>
          </w:tcPr>
          <w:p>
            <w:r/>
            <w:r>
              <w:rPr>
                <w:color w:val="202428"/>
                <w:sz w:val="20"/>
              </w:rPr>
              <w:t>~$0.05</w:t>
            </w:r>
          </w:p>
        </w:tc>
        <w:tc>
          <w:tcPr>
            <w:tcW w:type="dxa" w:w="4320"/>
            <w:vAlign w:val="top"/>
          </w:tcPr>
          <w:p>
            <w:r/>
            <w:r>
              <w:rPr>
                <w:color w:val="202428"/>
                <w:sz w:val="20"/>
              </w:rPr>
              <w:t>&lt;2 GB of build artifacts</w:t>
            </w:r>
          </w:p>
        </w:tc>
      </w:tr>
      <w:tr>
        <w:tc>
          <w:tcPr>
            <w:tcW w:type="dxa" w:w="3744"/>
            <w:shd w:val="clear" w:color="auto" w:fill="F7F9FB"/>
            <w:vAlign w:val="top"/>
          </w:tcPr>
          <w:p>
            <w:r/>
            <w:r>
              <w:rPr>
                <w:color w:val="202428"/>
                <w:sz w:val="20"/>
              </w:rPr>
              <w:t>CloudWatch baseline</w:t>
            </w:r>
          </w:p>
        </w:tc>
        <w:tc>
          <w:tcPr>
            <w:tcW w:type="dxa" w:w="2016"/>
            <w:shd w:val="clear" w:color="auto" w:fill="F7F9FB"/>
            <w:vAlign w:val="top"/>
          </w:tcPr>
          <w:p>
            <w:r/>
            <w:r>
              <w:rPr>
                <w:color w:val="202428"/>
                <w:sz w:val="20"/>
              </w:rPr>
              <w:t>~$0.00</w:t>
            </w:r>
          </w:p>
        </w:tc>
        <w:tc>
          <w:tcPr>
            <w:tcW w:type="dxa" w:w="4320"/>
            <w:shd w:val="clear" w:color="auto" w:fill="F7F9FB"/>
            <w:vAlign w:val="top"/>
          </w:tcPr>
          <w:p>
            <w:r/>
            <w:r>
              <w:rPr>
                <w:color w:val="202428"/>
                <w:sz w:val="20"/>
              </w:rPr>
              <w:t>5 GB logs free</w:t>
            </w:r>
          </w:p>
        </w:tc>
      </w:tr>
      <w:tr>
        <w:tc>
          <w:tcPr>
            <w:tcW w:type="dxa" w:w="3744"/>
            <w:vAlign w:val="top"/>
          </w:tcPr>
          <w:p>
            <w:r/>
            <w:r>
              <w:rPr>
                <w:color w:val="202428"/>
                <w:sz w:val="20"/>
              </w:rPr>
              <w:t>Total fixed</w:t>
            </w:r>
          </w:p>
        </w:tc>
        <w:tc>
          <w:tcPr>
            <w:tcW w:type="dxa" w:w="2016"/>
            <w:vAlign w:val="top"/>
          </w:tcPr>
          <w:p>
            <w:r/>
            <w:r>
              <w:rPr>
                <w:color w:val="202428"/>
                <w:sz w:val="20"/>
              </w:rPr>
              <w:t>≈ $0.55 / month</w:t>
            </w:r>
          </w:p>
        </w:tc>
        <w:tc>
          <w:tcPr>
            <w:tcW w:type="dxa" w:w="4320"/>
            <w:vAlign w:val="top"/>
          </w:tcPr>
          <w:p>
            <w:r/>
            <w:r>
              <w:rPr>
                <w:color w:val="202428"/>
                <w:sz w:val="20"/>
              </w:rPr>
            </w:r>
          </w:p>
        </w:tc>
      </w:tr>
    </w:tbl>
    <w:p>
      <w:pPr>
        <w:pStyle w:val="Heading2"/>
      </w:pPr>
      <w:r>
        <w:rPr>
          <w:rFonts w:ascii="Calibri" w:hAnsi="Calibri"/>
          <w:color w:val="232F3E"/>
        </w:rPr>
        <w:t>7.2  Usage-driven charges at three tiers</w:t>
      </w:r>
    </w:p>
    <w:tbl>
      <w:tblPr>
        <w:tblW w:type="auto" w:w="0"/>
        <w:tblLayout w:type="fixed"/>
        <w:tblLook w:firstColumn="1" w:firstRow="1" w:lastColumn="0" w:lastRow="0" w:noHBand="0" w:noVBand="1" w:val="04A0"/>
        <w:tblBorders>
          <w:top w:val="single" w:sz="6" w:color="CCCCCC"/>
          <w:left w:val="single" w:sz="6" w:color="CCCCCC"/>
          <w:bottom w:val="single" w:sz="6" w:color="CCCCCC"/>
          <w:right w:val="single" w:sz="6" w:color="CCCCCC"/>
          <w:insideH w:val="single" w:sz="6" w:color="CCCCCC"/>
          <w:insideV w:val="single" w:sz="6" w:color="CCCCCC"/>
        </w:tblBorders>
      </w:tblPr>
      <w:tblGrid>
        <w:gridCol w:w="2436"/>
        <w:gridCol w:w="2436"/>
        <w:gridCol w:w="2436"/>
        <w:gridCol w:w="2436"/>
      </w:tblGrid>
      <w:tr>
        <w:tc>
          <w:tcPr>
            <w:tcW w:type="dxa" w:w="2592"/>
            <w:shd w:val="clear" w:color="auto" w:fill="232F3E"/>
            <w:vAlign w:val="center"/>
          </w:tcPr>
          <w:p>
            <w:r/>
            <w:r>
              <w:rPr>
                <w:b/>
                <w:color w:val="FFFFFF"/>
                <w:sz w:val="21"/>
              </w:rPr>
              <w:t>Service</w:t>
            </w:r>
          </w:p>
        </w:tc>
        <w:tc>
          <w:tcPr>
            <w:tcW w:type="dxa" w:w="2592"/>
            <w:shd w:val="clear" w:color="auto" w:fill="232F3E"/>
            <w:vAlign w:val="center"/>
          </w:tcPr>
          <w:p>
            <w:r/>
            <w:r>
              <w:rPr>
                <w:b/>
                <w:color w:val="FFFFFF"/>
                <w:sz w:val="21"/>
              </w:rPr>
              <w:t>Tier A — 50 teachers, 250 exams/mo</w:t>
            </w:r>
          </w:p>
        </w:tc>
        <w:tc>
          <w:tcPr>
            <w:tcW w:type="dxa" w:w="2592"/>
            <w:shd w:val="clear" w:color="auto" w:fill="232F3E"/>
            <w:vAlign w:val="center"/>
          </w:tcPr>
          <w:p>
            <w:r/>
            <w:r>
              <w:rPr>
                <w:b/>
                <w:color w:val="FFFFFF"/>
                <w:sz w:val="21"/>
              </w:rPr>
              <w:t>Tier B — 1,000 teachers, 10k exams/mo</w:t>
            </w:r>
          </w:p>
        </w:tc>
        <w:tc>
          <w:tcPr>
            <w:tcW w:type="dxa" w:w="2592"/>
            <w:shd w:val="clear" w:color="auto" w:fill="232F3E"/>
            <w:vAlign w:val="center"/>
          </w:tcPr>
          <w:p>
            <w:r/>
            <w:r>
              <w:rPr>
                <w:b/>
                <w:color w:val="FFFFFF"/>
                <w:sz w:val="21"/>
              </w:rPr>
              <w:t>Tier C — 10,000 teachers, 100k exams/mo</w:t>
            </w:r>
          </w:p>
        </w:tc>
      </w:tr>
      <w:tr>
        <w:tc>
          <w:tcPr>
            <w:tcW w:type="dxa" w:w="2592"/>
            <w:vAlign w:val="top"/>
          </w:tcPr>
          <w:p>
            <w:r/>
            <w:r>
              <w:rPr>
                <w:color w:val="202428"/>
                <w:sz w:val="20"/>
              </w:rPr>
              <w:t>CloudFront egress</w:t>
            </w:r>
          </w:p>
        </w:tc>
        <w:tc>
          <w:tcPr>
            <w:tcW w:type="dxa" w:w="2592"/>
            <w:vAlign w:val="top"/>
          </w:tcPr>
          <w:p>
            <w:r/>
            <w:r>
              <w:rPr>
                <w:color w:val="202428"/>
                <w:sz w:val="20"/>
              </w:rPr>
              <w:t>~$0 (within 1 TB FT)</w:t>
            </w:r>
          </w:p>
        </w:tc>
        <w:tc>
          <w:tcPr>
            <w:tcW w:type="dxa" w:w="2592"/>
            <w:vAlign w:val="top"/>
          </w:tcPr>
          <w:p>
            <w:r/>
            <w:r>
              <w:rPr>
                <w:color w:val="202428"/>
                <w:sz w:val="20"/>
              </w:rPr>
              <w:t>~$17 (200 GB out)</w:t>
            </w:r>
          </w:p>
        </w:tc>
        <w:tc>
          <w:tcPr>
            <w:tcW w:type="dxa" w:w="2592"/>
            <w:vAlign w:val="top"/>
          </w:tcPr>
          <w:p>
            <w:r/>
            <w:r>
              <w:rPr>
                <w:color w:val="202428"/>
                <w:sz w:val="20"/>
              </w:rPr>
              <w:t>~$85 (1 TB out)</w:t>
            </w:r>
          </w:p>
        </w:tc>
      </w:tr>
      <w:tr>
        <w:tc>
          <w:tcPr>
            <w:tcW w:type="dxa" w:w="2592"/>
            <w:shd w:val="clear" w:color="auto" w:fill="F7F9FB"/>
            <w:vAlign w:val="top"/>
          </w:tcPr>
          <w:p>
            <w:r/>
            <w:r>
              <w:rPr>
                <w:color w:val="202428"/>
                <w:sz w:val="20"/>
              </w:rPr>
              <w:t>S3 requests + storage</w:t>
            </w:r>
          </w:p>
        </w:tc>
        <w:tc>
          <w:tcPr>
            <w:tcW w:type="dxa" w:w="2592"/>
            <w:shd w:val="clear" w:color="auto" w:fill="F7F9FB"/>
            <w:vAlign w:val="top"/>
          </w:tcPr>
          <w:p>
            <w:r/>
            <w:r>
              <w:rPr>
                <w:color w:val="202428"/>
                <w:sz w:val="20"/>
              </w:rPr>
              <w:t>~$0</w:t>
            </w:r>
          </w:p>
        </w:tc>
        <w:tc>
          <w:tcPr>
            <w:tcW w:type="dxa" w:w="2592"/>
            <w:shd w:val="clear" w:color="auto" w:fill="F7F9FB"/>
            <w:vAlign w:val="top"/>
          </w:tcPr>
          <w:p>
            <w:r/>
            <w:r>
              <w:rPr>
                <w:color w:val="202428"/>
                <w:sz w:val="20"/>
              </w:rPr>
              <w:t>~$1</w:t>
            </w:r>
          </w:p>
        </w:tc>
        <w:tc>
          <w:tcPr>
            <w:tcW w:type="dxa" w:w="2592"/>
            <w:shd w:val="clear" w:color="auto" w:fill="F7F9FB"/>
            <w:vAlign w:val="top"/>
          </w:tcPr>
          <w:p>
            <w:r/>
            <w:r>
              <w:rPr>
                <w:color w:val="202428"/>
                <w:sz w:val="20"/>
              </w:rPr>
              <w:t>~$5</w:t>
            </w:r>
          </w:p>
        </w:tc>
      </w:tr>
      <w:tr>
        <w:tc>
          <w:tcPr>
            <w:tcW w:type="dxa" w:w="2592"/>
            <w:vAlign w:val="top"/>
          </w:tcPr>
          <w:p>
            <w:r/>
            <w:r>
              <w:rPr>
                <w:color w:val="202428"/>
                <w:sz w:val="20"/>
              </w:rPr>
              <w:t>Cognito MAU</w:t>
            </w:r>
          </w:p>
        </w:tc>
        <w:tc>
          <w:tcPr>
            <w:tcW w:type="dxa" w:w="2592"/>
            <w:vAlign w:val="top"/>
          </w:tcPr>
          <w:p>
            <w:r/>
            <w:r>
              <w:rPr>
                <w:color w:val="202428"/>
                <w:sz w:val="20"/>
              </w:rPr>
              <w:t>$0 (50k free)</w:t>
            </w:r>
          </w:p>
        </w:tc>
        <w:tc>
          <w:tcPr>
            <w:tcW w:type="dxa" w:w="2592"/>
            <w:vAlign w:val="top"/>
          </w:tcPr>
          <w:p>
            <w:r/>
            <w:r>
              <w:rPr>
                <w:color w:val="202428"/>
                <w:sz w:val="20"/>
              </w:rPr>
              <w:t>$0</w:t>
            </w:r>
          </w:p>
        </w:tc>
        <w:tc>
          <w:tcPr>
            <w:tcW w:type="dxa" w:w="2592"/>
            <w:vAlign w:val="top"/>
          </w:tcPr>
          <w:p>
            <w:r/>
            <w:r>
              <w:rPr>
                <w:color w:val="202428"/>
                <w:sz w:val="20"/>
              </w:rPr>
              <w:t>~$275 (overage billed $0.0055/MAU over 50k — not applicable until 50k)</w:t>
            </w:r>
          </w:p>
        </w:tc>
      </w:tr>
      <w:tr>
        <w:tc>
          <w:tcPr>
            <w:tcW w:type="dxa" w:w="2592"/>
            <w:shd w:val="clear" w:color="auto" w:fill="F7F9FB"/>
            <w:vAlign w:val="top"/>
          </w:tcPr>
          <w:p>
            <w:r/>
            <w:r>
              <w:rPr>
                <w:color w:val="202428"/>
                <w:sz w:val="20"/>
              </w:rPr>
              <w:t>API Gateway HTTP</w:t>
            </w:r>
          </w:p>
        </w:tc>
        <w:tc>
          <w:tcPr>
            <w:tcW w:type="dxa" w:w="2592"/>
            <w:shd w:val="clear" w:color="auto" w:fill="F7F9FB"/>
            <w:vAlign w:val="top"/>
          </w:tcPr>
          <w:p>
            <w:r/>
            <w:r>
              <w:rPr>
                <w:color w:val="202428"/>
                <w:sz w:val="20"/>
              </w:rPr>
              <w:t>$0 (1M free)</w:t>
            </w:r>
          </w:p>
        </w:tc>
        <w:tc>
          <w:tcPr>
            <w:tcW w:type="dxa" w:w="2592"/>
            <w:shd w:val="clear" w:color="auto" w:fill="F7F9FB"/>
            <w:vAlign w:val="top"/>
          </w:tcPr>
          <w:p>
            <w:r/>
            <w:r>
              <w:rPr>
                <w:color w:val="202428"/>
                <w:sz w:val="20"/>
              </w:rPr>
              <w:t>~$0.50 (500k req)</w:t>
            </w:r>
          </w:p>
        </w:tc>
        <w:tc>
          <w:tcPr>
            <w:tcW w:type="dxa" w:w="2592"/>
            <w:shd w:val="clear" w:color="auto" w:fill="F7F9FB"/>
            <w:vAlign w:val="top"/>
          </w:tcPr>
          <w:p>
            <w:r/>
            <w:r>
              <w:rPr>
                <w:color w:val="202428"/>
                <w:sz w:val="20"/>
              </w:rPr>
              <w:t>~$5 (5M req)</w:t>
            </w:r>
          </w:p>
        </w:tc>
      </w:tr>
      <w:tr>
        <w:tc>
          <w:tcPr>
            <w:tcW w:type="dxa" w:w="2592"/>
            <w:vAlign w:val="top"/>
          </w:tcPr>
          <w:p>
            <w:r/>
            <w:r>
              <w:rPr>
                <w:color w:val="202428"/>
                <w:sz w:val="20"/>
              </w:rPr>
              <w:t>Lambda</w:t>
            </w:r>
          </w:p>
        </w:tc>
        <w:tc>
          <w:tcPr>
            <w:tcW w:type="dxa" w:w="2592"/>
            <w:vAlign w:val="top"/>
          </w:tcPr>
          <w:p>
            <w:r/>
            <w:r>
              <w:rPr>
                <w:color w:val="202428"/>
                <w:sz w:val="20"/>
              </w:rPr>
              <w:t>$0 (1M free)</w:t>
            </w:r>
          </w:p>
        </w:tc>
        <w:tc>
          <w:tcPr>
            <w:tcW w:type="dxa" w:w="2592"/>
            <w:vAlign w:val="top"/>
          </w:tcPr>
          <w:p>
            <w:r/>
            <w:r>
              <w:rPr>
                <w:color w:val="202428"/>
                <w:sz w:val="20"/>
              </w:rPr>
              <w:t>~$0.50</w:t>
            </w:r>
          </w:p>
        </w:tc>
        <w:tc>
          <w:tcPr>
            <w:tcW w:type="dxa" w:w="2592"/>
            <w:vAlign w:val="top"/>
          </w:tcPr>
          <w:p>
            <w:r/>
            <w:r>
              <w:rPr>
                <w:color w:val="202428"/>
                <w:sz w:val="20"/>
              </w:rPr>
              <w:t>~$5</w:t>
            </w:r>
          </w:p>
        </w:tc>
      </w:tr>
      <w:tr>
        <w:tc>
          <w:tcPr>
            <w:tcW w:type="dxa" w:w="2592"/>
            <w:shd w:val="clear" w:color="auto" w:fill="F7F9FB"/>
            <w:vAlign w:val="top"/>
          </w:tcPr>
          <w:p>
            <w:r/>
            <w:r>
              <w:rPr>
                <w:color w:val="202428"/>
                <w:sz w:val="20"/>
              </w:rPr>
              <w:t>DynamoDB on-demand</w:t>
            </w:r>
          </w:p>
        </w:tc>
        <w:tc>
          <w:tcPr>
            <w:tcW w:type="dxa" w:w="2592"/>
            <w:shd w:val="clear" w:color="auto" w:fill="F7F9FB"/>
            <w:vAlign w:val="top"/>
          </w:tcPr>
          <w:p>
            <w:r/>
            <w:r>
              <w:rPr>
                <w:color w:val="202428"/>
                <w:sz w:val="20"/>
              </w:rPr>
              <w:t>$0 (free tier)</w:t>
            </w:r>
          </w:p>
        </w:tc>
        <w:tc>
          <w:tcPr>
            <w:tcW w:type="dxa" w:w="2592"/>
            <w:shd w:val="clear" w:color="auto" w:fill="F7F9FB"/>
            <w:vAlign w:val="top"/>
          </w:tcPr>
          <w:p>
            <w:r/>
            <w:r>
              <w:rPr>
                <w:color w:val="202428"/>
                <w:sz w:val="20"/>
              </w:rPr>
              <w:t>~$2</w:t>
            </w:r>
          </w:p>
        </w:tc>
        <w:tc>
          <w:tcPr>
            <w:tcW w:type="dxa" w:w="2592"/>
            <w:shd w:val="clear" w:color="auto" w:fill="F7F9FB"/>
            <w:vAlign w:val="top"/>
          </w:tcPr>
          <w:p>
            <w:r/>
            <w:r>
              <w:rPr>
                <w:color w:val="202428"/>
                <w:sz w:val="20"/>
              </w:rPr>
              <w:t>~$20</w:t>
            </w:r>
          </w:p>
        </w:tc>
      </w:tr>
      <w:tr>
        <w:tc>
          <w:tcPr>
            <w:tcW w:type="dxa" w:w="2592"/>
            <w:vAlign w:val="top"/>
          </w:tcPr>
          <w:p>
            <w:r/>
            <w:r>
              <w:rPr>
                <w:color w:val="202428"/>
                <w:sz w:val="20"/>
              </w:rPr>
              <w:t>CloudWatch logs/metrics</w:t>
            </w:r>
          </w:p>
        </w:tc>
        <w:tc>
          <w:tcPr>
            <w:tcW w:type="dxa" w:w="2592"/>
            <w:vAlign w:val="top"/>
          </w:tcPr>
          <w:p>
            <w:r/>
            <w:r>
              <w:rPr>
                <w:color w:val="202428"/>
                <w:sz w:val="20"/>
              </w:rPr>
              <w:t>~$0</w:t>
            </w:r>
          </w:p>
        </w:tc>
        <w:tc>
          <w:tcPr>
            <w:tcW w:type="dxa" w:w="2592"/>
            <w:vAlign w:val="top"/>
          </w:tcPr>
          <w:p>
            <w:r/>
            <w:r>
              <w:rPr>
                <w:color w:val="202428"/>
                <w:sz w:val="20"/>
              </w:rPr>
              <w:t>~$1</w:t>
            </w:r>
          </w:p>
        </w:tc>
        <w:tc>
          <w:tcPr>
            <w:tcW w:type="dxa" w:w="2592"/>
            <w:vAlign w:val="top"/>
          </w:tcPr>
          <w:p>
            <w:r/>
            <w:r>
              <w:rPr>
                <w:color w:val="202428"/>
                <w:sz w:val="20"/>
              </w:rPr>
              <w:t>~$5</w:t>
            </w:r>
          </w:p>
        </w:tc>
      </w:tr>
      <w:tr>
        <w:tc>
          <w:tcPr>
            <w:tcW w:type="dxa" w:w="2592"/>
            <w:shd w:val="clear" w:color="auto" w:fill="F7F9FB"/>
            <w:vAlign w:val="top"/>
          </w:tcPr>
          <w:p>
            <w:r/>
            <w:r>
              <w:rPr>
                <w:color w:val="202428"/>
                <w:sz w:val="20"/>
              </w:rPr>
              <w:t>SSM Parameter Store</w:t>
            </w:r>
          </w:p>
        </w:tc>
        <w:tc>
          <w:tcPr>
            <w:tcW w:type="dxa" w:w="2592"/>
            <w:shd w:val="clear" w:color="auto" w:fill="F7F9FB"/>
            <w:vAlign w:val="top"/>
          </w:tcPr>
          <w:p>
            <w:r/>
            <w:r>
              <w:rPr>
                <w:color w:val="202428"/>
                <w:sz w:val="20"/>
              </w:rPr>
              <w:t>$0</w:t>
            </w:r>
          </w:p>
        </w:tc>
        <w:tc>
          <w:tcPr>
            <w:tcW w:type="dxa" w:w="2592"/>
            <w:shd w:val="clear" w:color="auto" w:fill="F7F9FB"/>
            <w:vAlign w:val="top"/>
          </w:tcPr>
          <w:p>
            <w:r/>
            <w:r>
              <w:rPr>
                <w:color w:val="202428"/>
                <w:sz w:val="20"/>
              </w:rPr>
              <w:t>$0</w:t>
            </w:r>
          </w:p>
        </w:tc>
        <w:tc>
          <w:tcPr>
            <w:tcW w:type="dxa" w:w="2592"/>
            <w:shd w:val="clear" w:color="auto" w:fill="F7F9FB"/>
            <w:vAlign w:val="top"/>
          </w:tcPr>
          <w:p>
            <w:r/>
            <w:r>
              <w:rPr>
                <w:color w:val="202428"/>
                <w:sz w:val="20"/>
              </w:rPr>
              <w:t>$0</w:t>
            </w:r>
          </w:p>
        </w:tc>
      </w:tr>
      <w:tr>
        <w:tc>
          <w:tcPr>
            <w:tcW w:type="dxa" w:w="2592"/>
            <w:vAlign w:val="top"/>
          </w:tcPr>
          <w:p>
            <w:r/>
            <w:r>
              <w:rPr>
                <w:color w:val="202428"/>
                <w:sz w:val="20"/>
              </w:rPr>
              <w:t>AWS subtotal</w:t>
            </w:r>
          </w:p>
        </w:tc>
        <w:tc>
          <w:tcPr>
            <w:tcW w:type="dxa" w:w="2592"/>
            <w:vAlign w:val="top"/>
          </w:tcPr>
          <w:p>
            <w:r/>
            <w:r>
              <w:rPr>
                <w:color w:val="202428"/>
                <w:sz w:val="20"/>
              </w:rPr>
              <w:t>≈ $0.55 / mo</w:t>
            </w:r>
          </w:p>
        </w:tc>
        <w:tc>
          <w:tcPr>
            <w:tcW w:type="dxa" w:w="2592"/>
            <w:vAlign w:val="top"/>
          </w:tcPr>
          <w:p>
            <w:r/>
            <w:r>
              <w:rPr>
                <w:color w:val="202428"/>
                <w:sz w:val="20"/>
              </w:rPr>
              <w:t>≈ $22 / mo</w:t>
            </w:r>
          </w:p>
        </w:tc>
        <w:tc>
          <w:tcPr>
            <w:tcW w:type="dxa" w:w="2592"/>
            <w:vAlign w:val="top"/>
          </w:tcPr>
          <w:p>
            <w:r/>
            <w:r>
              <w:rPr>
                <w:color w:val="202428"/>
                <w:sz w:val="20"/>
              </w:rPr>
              <w:t>≈ $125 / mo</w:t>
            </w:r>
          </w:p>
        </w:tc>
      </w:tr>
    </w:tbl>
    <w:p>
      <w:r>
        <w:rPr>
          <w:b w:val="0"/>
          <w:i/>
          <w:sz w:val="20"/>
        </w:rPr>
        <w:t>At Tier C, 50,000 Cognito MAU is the breakpoint where auth starts costing real money. Nothing else in the stack has that kind of cliff — DynamoDB, Lambda, and API Gateway scale linearly and transparently.</w:t>
      </w:r>
    </w:p>
    <w:p>
      <w:pPr>
        <w:pStyle w:val="Heading2"/>
      </w:pPr>
      <w:r>
        <w:rPr>
          <w:rFonts w:ascii="Calibri" w:hAnsi="Calibri"/>
          <w:color w:val="232F3E"/>
        </w:rPr>
        <w:t>7.3  Stripe fees (not AWS)</w:t>
      </w:r>
    </w:p>
    <w:p>
      <w:r>
        <w:rPr>
          <w:b w:val="0"/>
          <w:i w:val="0"/>
          <w:sz w:val="22"/>
        </w:rPr>
        <w:t>Stripe takes 2.9% + $0.30 per successful charge in the US (similar in most countries). For a $9.99/month plan that is $0.59 per charge, or about 5.9%. There is no monthly fee and no setup fee. Yearly plans (e.g. $99/year) drop the effective fee to ~3.2% because the fixed 30¢ is amortised over twelve months of service.</w:t>
      </w:r>
    </w:p>
    <w:p>
      <w:pPr>
        <w:pStyle w:val="Heading2"/>
      </w:pPr>
      <w:r>
        <w:rPr>
          <w:rFonts w:ascii="Calibri" w:hAnsi="Calibri"/>
          <w:color w:val="232F3E"/>
        </w:rPr>
        <w:t>7.4  Domain</w:t>
      </w:r>
    </w:p>
    <w:p>
      <w:r>
        <w:rPr>
          <w:b w:val="0"/>
          <w:i w:val="0"/>
          <w:sz w:val="22"/>
        </w:rPr>
        <w:t>A .com registered through Route 53 costs $14/year; through a budget registrar like Porkbun or Cloudflare it is $9-11/year. Point the nameservers at the Route 53 hosted zone and you pay the zone $0.50/month but save a couple of dollars a year on registration.</w:t>
      </w:r>
    </w:p>
    <w:p>
      <w:pPr>
        <w:pStyle w:val="Heading2"/>
      </w:pPr>
      <w:r>
        <w:rPr>
          <w:rFonts w:ascii="Calibri" w:hAnsi="Calibri"/>
          <w:color w:val="232F3E"/>
        </w:rPr>
        <w:t>7.5  Side-by-side total-cost comparison</w:t>
      </w:r>
    </w:p>
    <w:tbl>
      <w:tblPr>
        <w:tblW w:type="auto" w:w="0"/>
        <w:tblLayout w:type="fixed"/>
        <w:tblLook w:firstColumn="1" w:firstRow="1" w:lastColumn="0" w:lastRow="0" w:noHBand="0" w:noVBand="1" w:val="04A0"/>
        <w:tblBorders>
          <w:top w:val="single" w:sz="6" w:color="CCCCCC"/>
          <w:left w:val="single" w:sz="6" w:color="CCCCCC"/>
          <w:bottom w:val="single" w:sz="6" w:color="CCCCCC"/>
          <w:right w:val="single" w:sz="6" w:color="CCCCCC"/>
          <w:insideH w:val="single" w:sz="6" w:color="CCCCCC"/>
          <w:insideV w:val="single" w:sz="6" w:color="CCCCCC"/>
        </w:tblBorders>
      </w:tblPr>
      <w:tblGrid>
        <w:gridCol w:w="2436"/>
        <w:gridCol w:w="2436"/>
        <w:gridCol w:w="2436"/>
        <w:gridCol w:w="2436"/>
      </w:tblGrid>
      <w:tr>
        <w:tc>
          <w:tcPr>
            <w:tcW w:type="dxa" w:w="2304"/>
            <w:shd w:val="clear" w:color="auto" w:fill="232F3E"/>
            <w:vAlign w:val="center"/>
          </w:tcPr>
          <w:p>
            <w:r/>
            <w:r>
              <w:rPr>
                <w:b/>
                <w:color w:val="FFFFFF"/>
                <w:sz w:val="21"/>
              </w:rPr>
              <w:t>Scale</w:t>
            </w:r>
          </w:p>
        </w:tc>
        <w:tc>
          <w:tcPr>
            <w:tcW w:type="dxa" w:w="2880"/>
            <w:shd w:val="clear" w:color="auto" w:fill="232F3E"/>
            <w:vAlign w:val="center"/>
          </w:tcPr>
          <w:p>
            <w:r/>
            <w:r>
              <w:rPr>
                <w:b/>
                <w:color w:val="FFFFFF"/>
                <w:sz w:val="21"/>
              </w:rPr>
              <w:t>Vercel + Supabase (today)</w:t>
            </w:r>
          </w:p>
        </w:tc>
        <w:tc>
          <w:tcPr>
            <w:tcW w:type="dxa" w:w="2304"/>
            <w:shd w:val="clear" w:color="auto" w:fill="232F3E"/>
            <w:vAlign w:val="center"/>
          </w:tcPr>
          <w:p>
            <w:r/>
            <w:r>
              <w:rPr>
                <w:b/>
                <w:color w:val="FFFFFF"/>
                <w:sz w:val="21"/>
              </w:rPr>
              <w:t>AWS (proposed)</w:t>
            </w:r>
          </w:p>
        </w:tc>
        <w:tc>
          <w:tcPr>
            <w:tcW w:type="dxa" w:w="3168"/>
            <w:shd w:val="clear" w:color="auto" w:fill="232F3E"/>
            <w:vAlign w:val="center"/>
          </w:tcPr>
          <w:p>
            <w:r/>
            <w:r>
              <w:rPr>
                <w:b/>
                <w:color w:val="FFFFFF"/>
                <w:sz w:val="21"/>
              </w:rPr>
              <w:t>Notes</w:t>
            </w:r>
          </w:p>
        </w:tc>
      </w:tr>
      <w:tr>
        <w:tc>
          <w:tcPr>
            <w:tcW w:type="dxa" w:w="2304"/>
            <w:vAlign w:val="top"/>
          </w:tcPr>
          <w:p>
            <w:r/>
            <w:r>
              <w:rPr>
                <w:color w:val="202428"/>
                <w:sz w:val="20"/>
              </w:rPr>
              <w:t>Hobby / &lt;100 teachers</w:t>
            </w:r>
          </w:p>
        </w:tc>
        <w:tc>
          <w:tcPr>
            <w:tcW w:type="dxa" w:w="2880"/>
            <w:vAlign w:val="top"/>
          </w:tcPr>
          <w:p>
            <w:r/>
            <w:r>
              <w:rPr>
                <w:color w:val="202428"/>
                <w:sz w:val="20"/>
              </w:rPr>
              <w:t>$0 (free tiers)</w:t>
            </w:r>
          </w:p>
        </w:tc>
        <w:tc>
          <w:tcPr>
            <w:tcW w:type="dxa" w:w="2304"/>
            <w:vAlign w:val="top"/>
          </w:tcPr>
          <w:p>
            <w:r/>
            <w:r>
              <w:rPr>
                <w:color w:val="202428"/>
                <w:sz w:val="20"/>
              </w:rPr>
              <w:t>≈ $1-3 / month</w:t>
            </w:r>
          </w:p>
        </w:tc>
        <w:tc>
          <w:tcPr>
            <w:tcW w:type="dxa" w:w="3168"/>
            <w:vAlign w:val="top"/>
          </w:tcPr>
          <w:p>
            <w:r/>
            <w:r>
              <w:rPr>
                <w:color w:val="202428"/>
                <w:sz w:val="20"/>
              </w:rPr>
              <w:t>AWS costs a little more at zero traffic because of the hosted zone</w:t>
            </w:r>
          </w:p>
        </w:tc>
      </w:tr>
      <w:tr>
        <w:tc>
          <w:tcPr>
            <w:tcW w:type="dxa" w:w="2304"/>
            <w:shd w:val="clear" w:color="auto" w:fill="F7F9FB"/>
            <w:vAlign w:val="top"/>
          </w:tcPr>
          <w:p>
            <w:r/>
            <w:r>
              <w:rPr>
                <w:color w:val="202428"/>
                <w:sz w:val="20"/>
              </w:rPr>
              <w:t>1,000 teachers, 10k exams/mo</w:t>
            </w:r>
          </w:p>
        </w:tc>
        <w:tc>
          <w:tcPr>
            <w:tcW w:type="dxa" w:w="2880"/>
            <w:shd w:val="clear" w:color="auto" w:fill="F7F9FB"/>
            <w:vAlign w:val="top"/>
          </w:tcPr>
          <w:p>
            <w:r/>
            <w:r>
              <w:rPr>
                <w:color w:val="202428"/>
                <w:sz w:val="20"/>
              </w:rPr>
              <w:t>Vercel Pro $20 + Supabase Pro $25 = $45</w:t>
            </w:r>
          </w:p>
        </w:tc>
        <w:tc>
          <w:tcPr>
            <w:tcW w:type="dxa" w:w="2304"/>
            <w:shd w:val="clear" w:color="auto" w:fill="F7F9FB"/>
            <w:vAlign w:val="top"/>
          </w:tcPr>
          <w:p>
            <w:r/>
            <w:r>
              <w:rPr>
                <w:color w:val="202428"/>
                <w:sz w:val="20"/>
              </w:rPr>
              <w:t>≈ $22 / month</w:t>
            </w:r>
          </w:p>
        </w:tc>
        <w:tc>
          <w:tcPr>
            <w:tcW w:type="dxa" w:w="3168"/>
            <w:shd w:val="clear" w:color="auto" w:fill="F7F9FB"/>
            <w:vAlign w:val="top"/>
          </w:tcPr>
          <w:p>
            <w:r/>
            <w:r>
              <w:rPr>
                <w:color w:val="202428"/>
                <w:sz w:val="20"/>
              </w:rPr>
              <w:t>AWS ~50% cheaper plus includes the paywall infra</w:t>
            </w:r>
          </w:p>
        </w:tc>
      </w:tr>
      <w:tr>
        <w:tc>
          <w:tcPr>
            <w:tcW w:type="dxa" w:w="2304"/>
            <w:vAlign w:val="top"/>
          </w:tcPr>
          <w:p>
            <w:r/>
            <w:r>
              <w:rPr>
                <w:color w:val="202428"/>
                <w:sz w:val="20"/>
              </w:rPr>
              <w:t>10,000 teachers, 100k exams/mo</w:t>
            </w:r>
          </w:p>
        </w:tc>
        <w:tc>
          <w:tcPr>
            <w:tcW w:type="dxa" w:w="2880"/>
            <w:vAlign w:val="top"/>
          </w:tcPr>
          <w:p>
            <w:r/>
            <w:r>
              <w:rPr>
                <w:color w:val="202428"/>
                <w:sz w:val="20"/>
              </w:rPr>
              <w:t>Vercel Pro + Supabase Team ≈ $120+ with overages</w:t>
            </w:r>
          </w:p>
        </w:tc>
        <w:tc>
          <w:tcPr>
            <w:tcW w:type="dxa" w:w="2304"/>
            <w:vAlign w:val="top"/>
          </w:tcPr>
          <w:p>
            <w:r/>
            <w:r>
              <w:rPr>
                <w:color w:val="202428"/>
                <w:sz w:val="20"/>
              </w:rPr>
              <w:t>≈ $125 / month</w:t>
            </w:r>
          </w:p>
        </w:tc>
        <w:tc>
          <w:tcPr>
            <w:tcW w:type="dxa" w:w="3168"/>
            <w:vAlign w:val="top"/>
          </w:tcPr>
          <w:p>
            <w:r/>
            <w:r>
              <w:rPr>
                <w:color w:val="202428"/>
                <w:sz w:val="20"/>
              </w:rPr>
              <w:t>Comparable, but AWS has no surprise overage tiers</w:t>
            </w:r>
          </w:p>
        </w:tc>
      </w:tr>
    </w:tbl>
    <w:p>
      <w:r>
        <w:br/>
      </w:r>
    </w:p>
    <w:p>
      <w:pPr>
        <w:pStyle w:val="Heading1"/>
      </w:pPr>
      <w:r>
        <w:rPr>
          <w:rFonts w:ascii="Calibri" w:hAnsi="Calibri"/>
          <w:color w:val="232F3E"/>
        </w:rPr>
        <w:t>8. Migration plan</w:t>
      </w:r>
    </w:p>
    <w:p>
      <w:r>
        <w:rPr>
          <w:b w:val="0"/>
          <w:i w:val="0"/>
          <w:sz w:val="22"/>
        </w:rPr>
        <w:t>Suggested phased rollout. Each phase is independently deployable so you can stop, measure, and roll back without touching live users. Total calendar time for a single engineer: roughly 3-5 weeks of part-time work.</w:t>
      </w:r>
    </w:p>
    <w:p>
      <w:pPr>
        <w:pStyle w:val="Heading2"/>
      </w:pPr>
      <w:r>
        <w:rPr>
          <w:rFonts w:ascii="Calibri" w:hAnsi="Calibri"/>
          <w:color w:val="232F3E"/>
        </w:rPr>
        <w:t>Phase 0 — Prep (half a day)</w:t>
      </w:r>
    </w:p>
    <w:p>
      <w:pPr>
        <w:pStyle w:val="ListBullet"/>
      </w:pPr>
      <w:r>
        <w:t>Register or transfer examchecker.com (or the chosen domain).</w:t>
      </w:r>
    </w:p>
    <w:p>
      <w:pPr>
        <w:pStyle w:val="ListBullet"/>
      </w:pPr>
      <w:r>
        <w:t>Create AWS account, enable MFA on root, create an IAM admin user, configure CLI.</w:t>
      </w:r>
    </w:p>
    <w:p>
      <w:pPr>
        <w:pStyle w:val="ListBullet"/>
      </w:pPr>
      <w:r>
        <w:t>Create a Stripe account in test mode; grab the publishable and secret keys.</w:t>
      </w:r>
    </w:p>
    <w:p>
      <w:pPr>
        <w:pStyle w:val="ListBullet"/>
      </w:pPr>
      <w:r>
        <w:t>Choose Terraform or AWS SAM and scaffold the repo under infra/.</w:t>
      </w:r>
    </w:p>
    <w:p>
      <w:pPr>
        <w:pStyle w:val="Heading2"/>
      </w:pPr>
      <w:r>
        <w:rPr>
          <w:rFonts w:ascii="Calibri" w:hAnsi="Calibri"/>
          <w:color w:val="232F3E"/>
        </w:rPr>
        <w:t>Phase 1 — Infrastructure bring-up (1-2 days)</w:t>
      </w:r>
    </w:p>
    <w:p>
      <w:pPr>
        <w:pStyle w:val="ListBullet"/>
      </w:pPr>
      <w:r>
        <w:t>Provision: S3 bucket, CloudFront, ACM cert, Route 53 zone, Cognito user pool, DynamoDB table, API Gateway, Lambda stubs, SSM parameters, CloudWatch alarms, Budgets.</w:t>
      </w:r>
    </w:p>
    <w:p>
      <w:pPr>
        <w:pStyle w:val="ListBullet"/>
      </w:pPr>
      <w:r>
        <w:t>Wire up GitHub Actions for frontend deploy and SAM/Terraform deploy. Smoke-test with a stub Lambda returning {ok:true}.</w:t>
      </w:r>
    </w:p>
    <w:p>
      <w:pPr>
        <w:pStyle w:val="ListBullet"/>
      </w:pPr>
      <w:r>
        <w:t>Attach the custom domain to CloudFront and point Route 53 at it.</w:t>
      </w:r>
    </w:p>
    <w:p>
      <w:pPr>
        <w:pStyle w:val="Heading2"/>
      </w:pPr>
      <w:r>
        <w:rPr>
          <w:rFonts w:ascii="Calibri" w:hAnsi="Calibri"/>
          <w:color w:val="232F3E"/>
        </w:rPr>
        <w:t>Phase 2 — Backend endpoints (3-5 days)</w:t>
      </w:r>
    </w:p>
    <w:p>
      <w:pPr>
        <w:pStyle w:val="ListBullet"/>
      </w:pPr>
      <w:r>
        <w:t>Implement /api/me, /api/reports, /api/bank, /api/stats Lambdas with DynamoDB single-table access.</w:t>
      </w:r>
    </w:p>
    <w:p>
      <w:pPr>
        <w:pStyle w:val="ListBullet"/>
      </w:pPr>
      <w:r>
        <w:t>Implement /api/checkout and /api/portal. Configure a Stripe Product with one monthly Price.</w:t>
      </w:r>
    </w:p>
    <w:p>
      <w:pPr>
        <w:pStyle w:val="ListBullet"/>
      </w:pPr>
      <w:r>
        <w:t>Implement /api/stripe/webhook and register the endpoint in Stripe. Run end-to-end test with Stripe CLI (stripe listen → local Lambda).</w:t>
      </w:r>
    </w:p>
    <w:p>
      <w:pPr>
        <w:pStyle w:val="Heading2"/>
      </w:pPr>
      <w:r>
        <w:rPr>
          <w:rFonts w:ascii="Calibri" w:hAnsi="Calibri"/>
          <w:color w:val="232F3E"/>
        </w:rPr>
        <w:t>Phase 3 — Frontend integration (3-5 days)</w:t>
      </w:r>
    </w:p>
    <w:p>
      <w:pPr>
        <w:pStyle w:val="ListBullet"/>
      </w:pPr>
      <w:r>
        <w:t>Replace @supabase/supabase-js with @aws-amplify/auth (or amazon-cognito-identity-js). Update AuthGate to use the new SDK.</w:t>
      </w:r>
    </w:p>
    <w:p>
      <w:pPr>
        <w:pStyle w:val="ListBullet"/>
      </w:pPr>
      <w:r>
        <w:t>Replace all Supabase data calls in reports.ts, stats.ts, and questionBank.ts with fetch() calls to the HTTP API, including the Cognito ID token as a bearer.</w:t>
      </w:r>
    </w:p>
    <w:p>
      <w:pPr>
        <w:pStyle w:val="ListBullet"/>
      </w:pPr>
      <w:r>
        <w:t>Add &lt;SubscriptionGuard /&gt; around the tab router; on first non-active visit, redirect to Stripe Checkout.</w:t>
      </w:r>
    </w:p>
    <w:p>
      <w:pPr>
        <w:pStyle w:val="ListBullet"/>
      </w:pPr>
      <w:r>
        <w:t>Run npm run build and verify the TypeScript + Vite build is green, per the repo's required pre-commit step.</w:t>
      </w:r>
    </w:p>
    <w:p>
      <w:pPr>
        <w:pStyle w:val="Heading2"/>
      </w:pPr>
      <w:r>
        <w:rPr>
          <w:rFonts w:ascii="Calibri" w:hAnsi="Calibri"/>
          <w:color w:val="232F3E"/>
        </w:rPr>
        <w:t>Phase 4 — Data migration (1 day)</w:t>
      </w:r>
    </w:p>
    <w:p>
      <w:pPr>
        <w:pStyle w:val="ListBullet"/>
      </w:pPr>
      <w:r>
        <w:t>Write a one-off Node script that pulls users, reports, bank chapters, and stats from Supabase via its REST/Postgres API.</w:t>
      </w:r>
    </w:p>
    <w:p>
      <w:pPr>
        <w:pStyle w:val="ListBullet"/>
      </w:pPr>
      <w:r>
        <w:t>For each Supabase user, create a Cognito user (or trigger password-reset email flow so they set a new password on first AWS login).</w:t>
      </w:r>
    </w:p>
    <w:p>
      <w:pPr>
        <w:pStyle w:val="ListBullet"/>
      </w:pPr>
      <w:r>
        <w:t>Transform rows into DynamoDB items and BatchWriteItem them into the table. Keep the script idempotent and dry-run by default.</w:t>
      </w:r>
    </w:p>
    <w:p>
      <w:pPr>
        <w:pStyle w:val="ListBullet"/>
      </w:pPr>
      <w:r>
        <w:t>Spot-check random users' history in both systems for parity.</w:t>
      </w:r>
    </w:p>
    <w:p>
      <w:pPr>
        <w:pStyle w:val="Heading2"/>
      </w:pPr>
      <w:r>
        <w:rPr>
          <w:rFonts w:ascii="Calibri" w:hAnsi="Calibri"/>
          <w:color w:val="232F3E"/>
        </w:rPr>
        <w:t>Phase 5 — Cutover (30-60 minutes)</w:t>
      </w:r>
    </w:p>
    <w:p>
      <w:pPr>
        <w:pStyle w:val="ListBullet"/>
      </w:pPr>
      <w:r>
        <w:t>Lower the TTL on the Vercel DNS record to 60 seconds the day before.</w:t>
      </w:r>
    </w:p>
    <w:p>
      <w:pPr>
        <w:pStyle w:val="ListBullet"/>
      </w:pPr>
      <w:r>
        <w:t>Flip the domain from the Vercel record to the CloudFront Route 53 alias.</w:t>
      </w:r>
    </w:p>
    <w:p>
      <w:pPr>
        <w:pStyle w:val="ListBullet"/>
      </w:pPr>
      <w:r>
        <w:t>Monitor CloudWatch for errors; keep Vercel live for 24 hours as a fast rollback path.</w:t>
      </w:r>
    </w:p>
    <w:p>
      <w:pPr>
        <w:pStyle w:val="ListBullet"/>
      </w:pPr>
      <w:r>
        <w:t>Switch Stripe to live mode, re-run webhook registration against the production URL.</w:t>
      </w:r>
    </w:p>
    <w:p>
      <w:pPr>
        <w:pStyle w:val="ListBullet"/>
      </w:pPr>
      <w:r>
        <w:t>Tear down Supabase project and Vercel project after a 1-week grace period.</w:t>
      </w:r>
    </w:p>
    <w:p>
      <w:pPr>
        <w:pStyle w:val="Heading1"/>
      </w:pPr>
      <w:r>
        <w:rPr>
          <w:rFonts w:ascii="Calibri" w:hAnsi="Calibri"/>
          <w:color w:val="232F3E"/>
        </w:rPr>
        <w:t>9. Concrete frontend code changes</w:t>
      </w:r>
    </w:p>
    <w:p>
      <w:r>
        <w:rPr>
          <w:b w:val="0"/>
          <w:i w:val="0"/>
          <w:sz w:val="22"/>
        </w:rPr>
        <w:t>Minimising churn matters here — most of the app is unchanged. The files you will touch:</w:t>
      </w:r>
    </w:p>
    <w:tbl>
      <w:tblPr>
        <w:tblW w:type="auto" w:w="0"/>
        <w:tblLayout w:type="fixed"/>
        <w:tblLook w:firstColumn="1" w:firstRow="1" w:lastColumn="0" w:lastRow="0" w:noHBand="0" w:noVBand="1" w:val="04A0"/>
        <w:tblBorders>
          <w:top w:val="single" w:sz="6" w:color="CCCCCC"/>
          <w:left w:val="single" w:sz="6" w:color="CCCCCC"/>
          <w:bottom w:val="single" w:sz="6" w:color="CCCCCC"/>
          <w:right w:val="single" w:sz="6" w:color="CCCCCC"/>
          <w:insideH w:val="single" w:sz="6" w:color="CCCCCC"/>
          <w:insideV w:val="single" w:sz="6" w:color="CCCCCC"/>
        </w:tblBorders>
      </w:tblPr>
      <w:tblGrid>
        <w:gridCol w:w="4873"/>
        <w:gridCol w:w="4873"/>
      </w:tblGrid>
      <w:tr>
        <w:tc>
          <w:tcPr>
            <w:tcW w:type="dxa" w:w="3456"/>
            <w:shd w:val="clear" w:color="auto" w:fill="232F3E"/>
            <w:vAlign w:val="center"/>
          </w:tcPr>
          <w:p>
            <w:r/>
            <w:r>
              <w:rPr>
                <w:b/>
                <w:color w:val="FFFFFF"/>
                <w:sz w:val="21"/>
              </w:rPr>
              <w:t>File</w:t>
            </w:r>
          </w:p>
        </w:tc>
        <w:tc>
          <w:tcPr>
            <w:tcW w:type="dxa" w:w="6624"/>
            <w:shd w:val="clear" w:color="auto" w:fill="232F3E"/>
            <w:vAlign w:val="center"/>
          </w:tcPr>
          <w:p>
            <w:r/>
            <w:r>
              <w:rPr>
                <w:b/>
                <w:color w:val="FFFFFF"/>
                <w:sz w:val="21"/>
              </w:rPr>
              <w:t>Change</w:t>
            </w:r>
          </w:p>
        </w:tc>
      </w:tr>
      <w:tr>
        <w:tc>
          <w:tcPr>
            <w:tcW w:type="dxa" w:w="3456"/>
            <w:vAlign w:val="top"/>
          </w:tcPr>
          <w:p>
            <w:r/>
            <w:r>
              <w:rPr>
                <w:color w:val="202428"/>
                <w:sz w:val="20"/>
              </w:rPr>
              <w:t>src/lib/supabase.ts</w:t>
            </w:r>
          </w:p>
        </w:tc>
        <w:tc>
          <w:tcPr>
            <w:tcW w:type="dxa" w:w="6624"/>
            <w:vAlign w:val="top"/>
          </w:tcPr>
          <w:p>
            <w:r/>
            <w:r>
              <w:rPr>
                <w:color w:val="202428"/>
                <w:sz w:val="20"/>
              </w:rPr>
              <w:t>Delete. Replace with src/lib/auth.ts (Cognito) and src/lib/api.ts (HTTP API client).</w:t>
            </w:r>
          </w:p>
        </w:tc>
      </w:tr>
      <w:tr>
        <w:tc>
          <w:tcPr>
            <w:tcW w:type="dxa" w:w="3456"/>
            <w:shd w:val="clear" w:color="auto" w:fill="F7F9FB"/>
            <w:vAlign w:val="top"/>
          </w:tcPr>
          <w:p>
            <w:r/>
            <w:r>
              <w:rPr>
                <w:color w:val="202428"/>
                <w:sz w:val="20"/>
              </w:rPr>
              <w:t>src/components/AuthGate.tsx</w:t>
            </w:r>
          </w:p>
        </w:tc>
        <w:tc>
          <w:tcPr>
            <w:tcW w:type="dxa" w:w="6624"/>
            <w:shd w:val="clear" w:color="auto" w:fill="F7F9FB"/>
            <w:vAlign w:val="top"/>
          </w:tcPr>
          <w:p>
            <w:r/>
            <w:r>
              <w:rPr>
                <w:color w:val="202428"/>
                <w:sz w:val="20"/>
              </w:rPr>
              <w:t>Swap Supabase sign-in/up/reset calls for Amplify Auth or amazon-cognito-identity-js equivalents. Same 5 views.</w:t>
            </w:r>
          </w:p>
        </w:tc>
      </w:tr>
      <w:tr>
        <w:tc>
          <w:tcPr>
            <w:tcW w:type="dxa" w:w="3456"/>
            <w:vAlign w:val="top"/>
          </w:tcPr>
          <w:p>
            <w:r/>
            <w:r>
              <w:rPr>
                <w:color w:val="202428"/>
                <w:sz w:val="20"/>
              </w:rPr>
              <w:t>src/services/reports.ts</w:t>
            </w:r>
          </w:p>
        </w:tc>
        <w:tc>
          <w:tcPr>
            <w:tcW w:type="dxa" w:w="6624"/>
            <w:vAlign w:val="top"/>
          </w:tcPr>
          <w:p>
            <w:r/>
            <w:r>
              <w:rPr>
                <w:color w:val="202428"/>
                <w:sz w:val="20"/>
              </w:rPr>
              <w:t>Replace supabase.from('reports').* with api.get('/reports') / api.post('/reports'). Same shape of data returned.</w:t>
            </w:r>
          </w:p>
        </w:tc>
      </w:tr>
      <w:tr>
        <w:tc>
          <w:tcPr>
            <w:tcW w:type="dxa" w:w="3456"/>
            <w:shd w:val="clear" w:color="auto" w:fill="F7F9FB"/>
            <w:vAlign w:val="top"/>
          </w:tcPr>
          <w:p>
            <w:r/>
            <w:r>
              <w:rPr>
                <w:color w:val="202428"/>
                <w:sz w:val="20"/>
              </w:rPr>
              <w:t>src/services/questionBank.ts</w:t>
            </w:r>
          </w:p>
        </w:tc>
        <w:tc>
          <w:tcPr>
            <w:tcW w:type="dxa" w:w="6624"/>
            <w:shd w:val="clear" w:color="auto" w:fill="F7F9FB"/>
            <w:vAlign w:val="top"/>
          </w:tcPr>
          <w:p>
            <w:r/>
            <w:r>
              <w:rPr>
                <w:color w:val="202428"/>
                <w:sz w:val="20"/>
              </w:rPr>
              <w:t>Same treatment for /bank. Keep the localStorage mirror.</w:t>
            </w:r>
          </w:p>
        </w:tc>
      </w:tr>
      <w:tr>
        <w:tc>
          <w:tcPr>
            <w:tcW w:type="dxa" w:w="3456"/>
            <w:vAlign w:val="top"/>
          </w:tcPr>
          <w:p>
            <w:r/>
            <w:r>
              <w:rPr>
                <w:color w:val="202428"/>
                <w:sz w:val="20"/>
              </w:rPr>
              <w:t>src/services/stats.ts</w:t>
            </w:r>
          </w:p>
        </w:tc>
        <w:tc>
          <w:tcPr>
            <w:tcW w:type="dxa" w:w="6624"/>
            <w:vAlign w:val="top"/>
          </w:tcPr>
          <w:p>
            <w:r/>
            <w:r>
              <w:rPr>
                <w:color w:val="202428"/>
                <w:sz w:val="20"/>
              </w:rPr>
              <w:t>Same treatment for /stats.</w:t>
            </w:r>
          </w:p>
        </w:tc>
      </w:tr>
      <w:tr>
        <w:tc>
          <w:tcPr>
            <w:tcW w:type="dxa" w:w="3456"/>
            <w:shd w:val="clear" w:color="auto" w:fill="F7F9FB"/>
            <w:vAlign w:val="top"/>
          </w:tcPr>
          <w:p>
            <w:r/>
            <w:r>
              <w:rPr>
                <w:color w:val="202428"/>
                <w:sz w:val="20"/>
              </w:rPr>
              <w:t>src/context/ExamContext.tsx</w:t>
            </w:r>
          </w:p>
        </w:tc>
        <w:tc>
          <w:tcPr>
            <w:tcW w:type="dxa" w:w="6624"/>
            <w:shd w:val="clear" w:color="auto" w:fill="F7F9FB"/>
            <w:vAlign w:val="top"/>
          </w:tcPr>
          <w:p>
            <w:r/>
            <w:r>
              <w:rPr>
                <w:color w:val="202428"/>
                <w:sz w:val="20"/>
              </w:rPr>
              <w:t>No changes — geminiApiKey stays in memory only, still initialised from VITE_GEMINI_API_KEY.</w:t>
            </w:r>
          </w:p>
        </w:tc>
      </w:tr>
      <w:tr>
        <w:tc>
          <w:tcPr>
            <w:tcW w:type="dxa" w:w="3456"/>
            <w:vAlign w:val="top"/>
          </w:tcPr>
          <w:p>
            <w:r/>
            <w:r>
              <w:rPr>
                <w:color w:val="202428"/>
                <w:sz w:val="20"/>
              </w:rPr>
              <w:t>src/App.tsx</w:t>
            </w:r>
          </w:p>
        </w:tc>
        <w:tc>
          <w:tcPr>
            <w:tcW w:type="dxa" w:w="6624"/>
            <w:vAlign w:val="top"/>
          </w:tcPr>
          <w:p>
            <w:r/>
            <w:r>
              <w:rPr>
                <w:color w:val="202428"/>
                <w:sz w:val="20"/>
              </w:rPr>
              <w:t>Wrap &lt;AppInner /&gt; with &lt;SubscriptionGuard /&gt; which calls /me on mount.</w:t>
            </w:r>
          </w:p>
        </w:tc>
      </w:tr>
      <w:tr>
        <w:tc>
          <w:tcPr>
            <w:tcW w:type="dxa" w:w="3456"/>
            <w:shd w:val="clear" w:color="auto" w:fill="F7F9FB"/>
            <w:vAlign w:val="top"/>
          </w:tcPr>
          <w:p>
            <w:r/>
            <w:r>
              <w:rPr>
                <w:color w:val="202428"/>
                <w:sz w:val="20"/>
              </w:rPr>
              <w:t>New: src/components/SubscriptionGuard.tsx</w:t>
            </w:r>
          </w:p>
        </w:tc>
        <w:tc>
          <w:tcPr>
            <w:tcW w:type="dxa" w:w="6624"/>
            <w:shd w:val="clear" w:color="auto" w:fill="F7F9FB"/>
            <w:vAlign w:val="top"/>
          </w:tcPr>
          <w:p>
            <w:r/>
            <w:r>
              <w:rPr>
                <w:color w:val="202428"/>
                <w:sz w:val="20"/>
              </w:rPr>
              <w:t>Reads subscription status, renders paywall screen if not active, shows trial banner if trialing.</w:t>
            </w:r>
          </w:p>
        </w:tc>
      </w:tr>
      <w:tr>
        <w:tc>
          <w:tcPr>
            <w:tcW w:type="dxa" w:w="3456"/>
            <w:vAlign w:val="top"/>
          </w:tcPr>
          <w:p>
            <w:r/>
            <w:r>
              <w:rPr>
                <w:color w:val="202428"/>
                <w:sz w:val="20"/>
              </w:rPr>
              <w:t>New: src/components/Paywall.tsx</w:t>
            </w:r>
          </w:p>
        </w:tc>
        <w:tc>
          <w:tcPr>
            <w:tcW w:type="dxa" w:w="6624"/>
            <w:vAlign w:val="top"/>
          </w:tcPr>
          <w:p>
            <w:r/>
            <w:r>
              <w:rPr>
                <w:color w:val="202428"/>
                <w:sz w:val="20"/>
              </w:rPr>
              <w:t>Button that POSTs /api/checkout and window.location.href = session.url.</w:t>
            </w:r>
          </w:p>
        </w:tc>
      </w:tr>
      <w:tr>
        <w:tc>
          <w:tcPr>
            <w:tcW w:type="dxa" w:w="3456"/>
            <w:shd w:val="clear" w:color="auto" w:fill="F7F9FB"/>
            <w:vAlign w:val="top"/>
          </w:tcPr>
          <w:p>
            <w:r/>
            <w:r>
              <w:rPr>
                <w:color w:val="202428"/>
                <w:sz w:val="20"/>
              </w:rPr>
              <w:t>.env.example</w:t>
            </w:r>
          </w:p>
        </w:tc>
        <w:tc>
          <w:tcPr>
            <w:tcW w:type="dxa" w:w="6624"/>
            <w:shd w:val="clear" w:color="auto" w:fill="F7F9FB"/>
            <w:vAlign w:val="top"/>
          </w:tcPr>
          <w:p>
            <w:r/>
            <w:r>
              <w:rPr>
                <w:color w:val="202428"/>
                <w:sz w:val="20"/>
              </w:rPr>
              <w:t>Drop VITE_SUPABASE_*, add VITE_COGNITO_USER_POOL_ID, VITE_COGNITO_CLIENT_ID, VITE_API_BASE_URL, VITE_STRIPE_PUBLISHABLE_KEY.</w:t>
            </w:r>
          </w:p>
        </w:tc>
      </w:tr>
    </w:tbl>
    <w:p>
      <w:r>
        <w:rPr>
          <w:b w:val="0"/>
          <w:i w:val="0"/>
          <w:sz w:val="20"/>
        </w:rPr>
        <w:t>Everything in src/services/ocr.ts, src/services/similarity.ts, src/services/videoExtractor.ts, src/utils/scoring.ts, and all Setup/Grade/Report/History/Analytics/Bank/Paper-Builder/Admin components is unchanged. The API surface the UI cares about — save a report, load a report, save a chapter — is preserved. Only the transport underneath changes.</w:t>
      </w:r>
    </w:p>
    <w:p>
      <w:r>
        <w:br/>
      </w:r>
    </w:p>
    <w:p>
      <w:pPr>
        <w:pStyle w:val="Heading1"/>
      </w:pPr>
      <w:r>
        <w:rPr>
          <w:rFonts w:ascii="Calibri" w:hAnsi="Calibri"/>
          <w:color w:val="232F3E"/>
        </w:rPr>
        <w:t>10. Risks and trade-offs</w:t>
      </w:r>
    </w:p>
    <w:tbl>
      <w:tblPr>
        <w:tblW w:type="auto" w:w="0"/>
        <w:tblLayout w:type="fixed"/>
        <w:tblLook w:firstColumn="1" w:firstRow="1" w:lastColumn="0" w:lastRow="0" w:noHBand="0" w:noVBand="1" w:val="04A0"/>
        <w:tblBorders>
          <w:top w:val="single" w:sz="6" w:color="CCCCCC"/>
          <w:left w:val="single" w:sz="6" w:color="CCCCCC"/>
          <w:bottom w:val="single" w:sz="6" w:color="CCCCCC"/>
          <w:right w:val="single" w:sz="6" w:color="CCCCCC"/>
          <w:insideH w:val="single" w:sz="6" w:color="CCCCCC"/>
          <w:insideV w:val="single" w:sz="6" w:color="CCCCCC"/>
        </w:tblBorders>
      </w:tblPr>
      <w:tblGrid>
        <w:gridCol w:w="4873"/>
        <w:gridCol w:w="4873"/>
      </w:tblGrid>
      <w:tr>
        <w:tc>
          <w:tcPr>
            <w:tcW w:type="dxa" w:w="4608"/>
            <w:shd w:val="clear" w:color="auto" w:fill="232F3E"/>
            <w:vAlign w:val="center"/>
          </w:tcPr>
          <w:p>
            <w:r/>
            <w:r>
              <w:rPr>
                <w:b/>
                <w:color w:val="FFFFFF"/>
                <w:sz w:val="21"/>
              </w:rPr>
              <w:t>Risk / trade-off</w:t>
            </w:r>
          </w:p>
        </w:tc>
        <w:tc>
          <w:tcPr>
            <w:tcW w:type="dxa" w:w="5472"/>
            <w:shd w:val="clear" w:color="auto" w:fill="232F3E"/>
            <w:vAlign w:val="center"/>
          </w:tcPr>
          <w:p>
            <w:r/>
            <w:r>
              <w:rPr>
                <w:b/>
                <w:color w:val="FFFFFF"/>
                <w:sz w:val="21"/>
              </w:rPr>
              <w:t>Mitigation</w:t>
            </w:r>
          </w:p>
        </w:tc>
      </w:tr>
      <w:tr>
        <w:tc>
          <w:tcPr>
            <w:tcW w:type="dxa" w:w="4608"/>
            <w:vAlign w:val="top"/>
          </w:tcPr>
          <w:p>
            <w:r/>
            <w:r>
              <w:rPr>
                <w:color w:val="202428"/>
                <w:sz w:val="20"/>
              </w:rPr>
              <w:t>DynamoDB single-table design has a learning curve vs. the Postgres schema the app assumes today</w:t>
            </w:r>
          </w:p>
        </w:tc>
        <w:tc>
          <w:tcPr>
            <w:tcW w:type="dxa" w:w="5472"/>
            <w:vAlign w:val="top"/>
          </w:tcPr>
          <w:p>
            <w:r/>
            <w:r>
              <w:rPr>
                <w:color w:val="202428"/>
                <w:sz w:val="20"/>
              </w:rPr>
              <w:t>Keep the access-pattern list above the source of truth; a single-entity-per-table design is also acceptable at this scale and easier to reason about if you prefer.</w:t>
            </w:r>
          </w:p>
        </w:tc>
      </w:tr>
      <w:tr>
        <w:tc>
          <w:tcPr>
            <w:tcW w:type="dxa" w:w="4608"/>
            <w:shd w:val="clear" w:color="auto" w:fill="F7F9FB"/>
            <w:vAlign w:val="top"/>
          </w:tcPr>
          <w:p>
            <w:r/>
            <w:r>
              <w:rPr>
                <w:color w:val="202428"/>
                <w:sz w:val="20"/>
              </w:rPr>
              <w:t>Cognito hosted UI is less polished than Supabase's auth flows</w:t>
            </w:r>
          </w:p>
        </w:tc>
        <w:tc>
          <w:tcPr>
            <w:tcW w:type="dxa" w:w="5472"/>
            <w:shd w:val="clear" w:color="auto" w:fill="F7F9FB"/>
            <w:vAlign w:val="top"/>
          </w:tcPr>
          <w:p>
            <w:r/>
            <w:r>
              <w:rPr>
                <w:color w:val="202428"/>
                <w:sz w:val="20"/>
              </w:rPr>
              <w:t>Use the custom UI you already have (AuthGate.tsx); Cognito is only used headlessly through the SDK.</w:t>
            </w:r>
          </w:p>
        </w:tc>
      </w:tr>
      <w:tr>
        <w:tc>
          <w:tcPr>
            <w:tcW w:type="dxa" w:w="4608"/>
            <w:vAlign w:val="top"/>
          </w:tcPr>
          <w:p>
            <w:r/>
            <w:r>
              <w:rPr>
                <w:color w:val="202428"/>
                <w:sz w:val="20"/>
              </w:rPr>
              <w:t>Stripe keys and webhook secret must never ship in the browser bundle</w:t>
            </w:r>
          </w:p>
        </w:tc>
        <w:tc>
          <w:tcPr>
            <w:tcW w:type="dxa" w:w="5472"/>
            <w:vAlign w:val="top"/>
          </w:tcPr>
          <w:p>
            <w:r/>
            <w:r>
              <w:rPr>
                <w:color w:val="202428"/>
                <w:sz w:val="20"/>
              </w:rPr>
              <w:t>They live only in SSM Parameter Store and are fetched at Lambda cold-start. Frontend only sees the publishable key.</w:t>
            </w:r>
          </w:p>
        </w:tc>
      </w:tr>
      <w:tr>
        <w:tc>
          <w:tcPr>
            <w:tcW w:type="dxa" w:w="4608"/>
            <w:shd w:val="clear" w:color="auto" w:fill="F7F9FB"/>
            <w:vAlign w:val="top"/>
          </w:tcPr>
          <w:p>
            <w:r/>
            <w:r>
              <w:rPr>
                <w:color w:val="202428"/>
                <w:sz w:val="20"/>
              </w:rPr>
              <w:t>Gemini API key is still on the client</w:t>
            </w:r>
          </w:p>
        </w:tc>
        <w:tc>
          <w:tcPr>
            <w:tcW w:type="dxa" w:w="5472"/>
            <w:shd w:val="clear" w:color="auto" w:fill="F7F9FB"/>
            <w:vAlign w:val="top"/>
          </w:tcPr>
          <w:p>
            <w:r/>
            <w:r>
              <w:rPr>
                <w:color w:val="202428"/>
                <w:sz w:val="20"/>
              </w:rPr>
              <w:t>Acceptable for launch. For Pro plan, move calls behind a Lambda proxy so you can rotate your key and apply per-user rate limits without redeploying the SPA.</w:t>
            </w:r>
          </w:p>
        </w:tc>
      </w:tr>
      <w:tr>
        <w:tc>
          <w:tcPr>
            <w:tcW w:type="dxa" w:w="4608"/>
            <w:vAlign w:val="top"/>
          </w:tcPr>
          <w:p>
            <w:r/>
            <w:r>
              <w:rPr>
                <w:color w:val="202428"/>
                <w:sz w:val="20"/>
              </w:rPr>
              <w:t>One misconfigured Lambda could runaway-invoke</w:t>
            </w:r>
          </w:p>
        </w:tc>
        <w:tc>
          <w:tcPr>
            <w:tcW w:type="dxa" w:w="5472"/>
            <w:vAlign w:val="top"/>
          </w:tcPr>
          <w:p>
            <w:r/>
            <w:r>
              <w:rPr>
                <w:color w:val="202428"/>
                <w:sz w:val="20"/>
              </w:rPr>
              <w:t>Reserved concurrency cap + AWS Budgets alert + CloudWatch Alarm on Lambda errors.</w:t>
            </w:r>
          </w:p>
        </w:tc>
      </w:tr>
      <w:tr>
        <w:tc>
          <w:tcPr>
            <w:tcW w:type="dxa" w:w="4608"/>
            <w:shd w:val="clear" w:color="auto" w:fill="F7F9FB"/>
            <w:vAlign w:val="top"/>
          </w:tcPr>
          <w:p>
            <w:r/>
            <w:r>
              <w:rPr>
                <w:color w:val="202428"/>
                <w:sz w:val="20"/>
              </w:rPr>
              <w:t>Cutover to a new domain risks broken bookmarks / SEO</w:t>
            </w:r>
          </w:p>
        </w:tc>
        <w:tc>
          <w:tcPr>
            <w:tcW w:type="dxa" w:w="5472"/>
            <w:shd w:val="clear" w:color="auto" w:fill="F7F9FB"/>
            <w:vAlign w:val="top"/>
          </w:tcPr>
          <w:p>
            <w:r/>
            <w:r>
              <w:rPr>
                <w:color w:val="202428"/>
                <w:sz w:val="20"/>
              </w:rPr>
              <w:t>Keep the Vercel domain as a 301-redirect for 3-6 months via a tiny CloudFront Function or a free Cloudflare redirect rule.</w:t>
            </w:r>
          </w:p>
        </w:tc>
      </w:tr>
    </w:tbl>
    <w:p>
      <w:pPr>
        <w:pStyle w:val="Heading1"/>
      </w:pPr>
      <w:r>
        <w:rPr>
          <w:rFonts w:ascii="Calibri" w:hAnsi="Calibri"/>
          <w:color w:val="232F3E"/>
        </w:rPr>
        <w:t>11. Recommended next steps</w:t>
      </w:r>
    </w:p>
    <w:p>
      <w:pPr>
        <w:pStyle w:val="ListNumber"/>
      </w:pPr>
      <w:r>
        <w:t>Confirm you want Stripe monthly-subscription pricing, and pick the plan price (e.g. $9/month or $79/year).</w:t>
      </w:r>
    </w:p>
    <w:p>
      <w:pPr>
        <w:pStyle w:val="ListNumber"/>
      </w:pPr>
      <w:r>
        <w:t>Register the production domain and share it so the IaC can reference it.</w:t>
      </w:r>
    </w:p>
    <w:p>
      <w:pPr>
        <w:pStyle w:val="ListNumber"/>
      </w:pPr>
      <w:r>
        <w:t>Decide on Terraform vs. AWS SAM — Terraform if you expect to manage non-Lambda AWS resources elsewhere, SAM if you want the tightest AWS-native developer loop.</w:t>
      </w:r>
    </w:p>
    <w:p>
      <w:pPr>
        <w:pStyle w:val="ListNumber"/>
      </w:pPr>
      <w:r>
        <w:t>Green-light Phase 1 and I can generate the starter IaC (all resources listed in section 4) plus a bare-bones Lambda skeleton.</w:t>
      </w:r>
    </w:p>
    <w:p>
      <w:pPr>
        <w:pStyle w:val="ListNumber"/>
      </w:pPr>
      <w:r>
        <w:t>Schedule the cutover window — ideally a low-traffic weekend — at least a week after Phase 4 parity testing is done.</w:t>
      </w:r>
    </w:p>
    <w:p>
      <w:r>
        <w:br/>
      </w:r>
    </w:p>
    <w:p>
      <w:pPr>
        <w:pStyle w:val="Heading1"/>
      </w:pPr>
      <w:r>
        <w:rPr>
          <w:rFonts w:ascii="Calibri" w:hAnsi="Calibri"/>
          <w:color w:val="232F3E"/>
        </w:rPr>
        <w:t>Appendix A  —  DynamoDB item examples</w:t>
      </w:r>
    </w:p>
    <w:p>
      <w:r>
        <w:rPr>
          <w:b/>
          <w:i w:val="0"/>
          <w:sz w:val="22"/>
        </w:rPr>
        <w:t>User profile item:</w:t>
      </w:r>
    </w:p>
    <w:p>
      <w:pPr>
        <w:pStyle w:val="IntenseQuote"/>
      </w:pPr>
      <w:r>
        <w:rPr>
          <w:b w:val="0"/>
          <w:i w:val="0"/>
          <w:sz w:val="22"/>
        </w:rPr>
        <w:t>{</w:t>
        <w:br/>
        <w:t xml:space="preserve">  PK: 'USER#a5f1...c9d2',</w:t>
        <w:br/>
        <w:t xml:space="preserve">  SK: 'PROFILE',</w:t>
        <w:br/>
        <w:t xml:space="preserve">  email: 'teacher@school.edu',</w:t>
        <w:br/>
        <w:t xml:space="preserve">  name: 'Vishal Singh',</w:t>
        <w:br/>
        <w:t xml:space="preserve">  created_at: '2026-04-22T10:00:00Z',</w:t>
        <w:br/>
        <w:t xml:space="preserve">  is_admin: false</w:t>
        <w:br/>
        <w:t>}</w:t>
      </w:r>
    </w:p>
    <w:p>
      <w:r>
        <w:rPr>
          <w:b/>
          <w:i w:val="0"/>
          <w:sz w:val="22"/>
        </w:rPr>
        <w:t>Subscription item:</w:t>
      </w:r>
    </w:p>
    <w:p>
      <w:pPr>
        <w:pStyle w:val="IntenseQuote"/>
      </w:pPr>
      <w:r>
        <w:rPr>
          <w:b w:val="0"/>
          <w:i w:val="0"/>
          <w:sz w:val="22"/>
        </w:rPr>
        <w:t>{</w:t>
        <w:br/>
        <w:t xml:space="preserve">  PK: 'USER#a5f1...c9d2',</w:t>
        <w:br/>
        <w:t xml:space="preserve">  SK: 'SUBSCRIPTION',</w:t>
        <w:br/>
        <w:t xml:space="preserve">  status: 'active',</w:t>
        <w:br/>
        <w:t xml:space="preserve">  stripe_customer_id: 'cus_Pa...',</w:t>
        <w:br/>
        <w:t xml:space="preserve">  stripe_subscription_id: 'sub_1Oz...',</w:t>
        <w:br/>
        <w:t xml:space="preserve">  current_period_end: '2026-05-22T10:00:00Z',</w:t>
        <w:br/>
        <w:t xml:space="preserve">  GSI1PK: 'SUBSCRIPTION#active',</w:t>
        <w:br/>
        <w:t xml:space="preserve">  GSI1SK: '2026-05-22T10:00:00Z'</w:t>
        <w:br/>
        <w:t>}</w:t>
      </w:r>
    </w:p>
    <w:p>
      <w:r>
        <w:rPr>
          <w:b/>
          <w:i w:val="0"/>
          <w:sz w:val="22"/>
        </w:rPr>
        <w:t>Report item (abbreviated):</w:t>
      </w:r>
    </w:p>
    <w:p>
      <w:pPr>
        <w:pStyle w:val="IntenseQuote"/>
      </w:pPr>
      <w:r>
        <w:rPr>
          <w:b w:val="0"/>
          <w:i w:val="0"/>
          <w:sz w:val="22"/>
        </w:rPr>
        <w:t>{</w:t>
        <w:br/>
        <w:t xml:space="preserve">  PK: 'USER#a5f1...c9d2',</w:t>
        <w:br/>
        <w:t xml:space="preserve">  SK: 'REPORT#8b7e-...-f0',</w:t>
        <w:br/>
        <w:t xml:space="preserve">  exam_term: 'Mid-term 2026',</w:t>
        <w:br/>
        <w:t xml:space="preserve">  exam_class: '10-A',</w:t>
        <w:br/>
        <w:t xml:space="preserve">  student_name: 'Ayan Kumar',</w:t>
        <w:br/>
        <w:t xml:space="preserve">  total_marks: 47.5,</w:t>
        <w:br/>
        <w:t xml:space="preserve">  max_marks: 50,</w:t>
        <w:br/>
        <w:t xml:space="preserve">  per_question: [ { q: 1, score: 1.0, text: '...' }, ... ],</w:t>
        <w:br/>
        <w:t xml:space="preserve">  created_at: '2026-04-22T10:30:00Z'</w:t>
        <w:br/>
        <w:t>}</w:t>
      </w:r>
    </w:p>
    <w:p>
      <w:pPr>
        <w:pStyle w:val="Heading1"/>
      </w:pPr>
      <w:r>
        <w:rPr>
          <w:rFonts w:ascii="Calibri" w:hAnsi="Calibri"/>
          <w:color w:val="232F3E"/>
        </w:rPr>
        <w:t>Appendix B  —  IAM policy sketch for the reports Lambda</w:t>
      </w:r>
    </w:p>
    <w:p>
      <w:pPr>
        <w:pStyle w:val="IntenseQuote"/>
      </w:pPr>
      <w:r>
        <w:rPr>
          <w:b w:val="0"/>
          <w:i w:val="0"/>
          <w:sz w:val="22"/>
        </w:rPr>
        <w:t>{</w:t>
        <w:br/>
        <w:t xml:space="preserve">  "Version": "2012-10-17",</w:t>
        <w:br/>
        <w:t xml:space="preserve">  "Statement": [</w:t>
        <w:br/>
        <w:t xml:space="preserve">    {</w:t>
        <w:br/>
        <w:t xml:space="preserve">      "Effect": "Allow",</w:t>
        <w:br/>
        <w:t xml:space="preserve">      "Action": ["dynamodb:PutItem", "dynamodb:GetItem", "dynamodb:Query"],</w:t>
        <w:br/>
        <w:t xml:space="preserve">      "Resource": "arn:aws:dynamodb:us-east-1:&lt;acct&gt;:table/examchecker"</w:t>
        <w:br/>
        <w:t xml:space="preserve">    },</w:t>
        <w:br/>
        <w:t xml:space="preserve">    {</w:t>
        <w:br/>
        <w:t xml:space="preserve">      "Effect": "Allow",</w:t>
        <w:br/>
        <w:t xml:space="preserve">      "Action": ["logs:CreateLogStream", "logs:PutLogEvents"],</w:t>
        <w:br/>
        <w:t xml:space="preserve">      "Resource": "arn:aws:logs:us-east-1:&lt;acct&gt;:log-group:/aws/lambda/examchecker-*"</w:t>
        <w:br/>
        <w:t xml:space="preserve">    }</w:t>
        <w:br/>
        <w:t xml:space="preserve">  ]</w:t>
        <w:br/>
        <w:t>}</w:t>
      </w:r>
    </w:p>
    <w:p>
      <w:r>
        <w:rPr>
          <w:b w:val="0"/>
          <w:i w:val="0"/>
          <w:sz w:val="22"/>
        </w:rPr>
        <w:t>The webhook Lambda additionally gets ssm:GetParameter on /examchecker/stripe/* and kms:Decrypt on the AWS-managed SSM key, but no outbound DynamoDB permissions beyond the subscription item prefix.</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24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