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dashboard-specification-part-c"/>
    <w:p>
      <w:pPr>
        <w:pStyle w:val="Heading1"/>
      </w:pPr>
      <w:r>
        <w:rPr>
          <w:rFonts w:ascii="Arial" w:hAnsi="Arial" w:cs="Arial" w:eastAsia="Arial"/>
        </w:rPr>
        <w:t xml:space="preserve">Dashboard Specification (Part C)</w:t>
      </w:r>
    </w:p>
    <w:p>
      <w:pPr>
        <w:pStyle w:val="FirstParagraph"/>
      </w:pPr>
      <w:r>
        <w:rPr>
          <w:rFonts w:ascii="Arial" w:hAnsi="Arial" w:cs="Arial" w:eastAsia="Arial"/>
        </w:rPr>
        <w:t xml:space="preserve">Tool target: Tableau Public. Source file:</w:t>
      </w:r>
      <w:r>
        <w:rPr>
          <w:rFonts w:ascii="Arial" w:hAnsi="Arial" w:cs="Arial" w:eastAsia="Arial"/>
        </w:rPr>
        <w:t xml:space="preserve"> </w:t>
      </w:r>
      <w:r>
        <w:rPr>
          <w:rFonts w:ascii="Arial" w:hAnsi="Arial" w:cs="Arial" w:eastAsia="Arial"/>
          <w:rStyle w:val="VerbatimChar"/>
        </w:rPr>
        <w:t xml:space="preserve">data/orders_clean.csv</w:t>
      </w:r>
      <w:r>
        <w:rPr>
          <w:rFonts w:ascii="Arial" w:hAnsi="Arial" w:cs="Arial" w:eastAsia="Arial"/>
        </w:rPr>
        <w:t xml:space="preserve"> </w:t>
      </w:r>
      <w:r>
        <w:rPr>
          <w:rFonts w:ascii="Arial" w:hAnsi="Arial" w:cs="Arial" w:eastAsia="Arial"/>
        </w:rPr>
        <w:t xml:space="preserve">(63 completed orders). All money is in INR.</w:t>
      </w:r>
    </w:p>
    <w:bookmarkStart w:id="20" w:name="X2a1fa240f76239e97be9b279ddd62a1dac65e30"/>
    <w:p>
      <w:pPr>
        <w:pStyle w:val="Heading2"/>
      </w:pPr>
      <w:r>
        <w:rPr>
          <w:rFonts w:ascii="Arial" w:hAnsi="Arial" w:cs="Arial" w:eastAsia="Arial"/>
        </w:rPr>
        <w:t xml:space="preserve">1. Data source</w:t>
      </w:r>
    </w:p>
    <w:p>
      <w:pPr>
        <w:pStyle w:val="FirstParagraph"/>
      </w:pPr>
      <w:r>
        <w:rPr>
          <w:rFonts w:ascii="Arial" w:hAnsi="Arial" w:cs="Arial" w:eastAsia="Arial"/>
        </w:rPr>
        <w:t xml:space="preserve">Connect to</w:t>
      </w:r>
      <w:r>
        <w:rPr>
          <w:rFonts w:ascii="Arial" w:hAnsi="Arial" w:cs="Arial" w:eastAsia="Arial"/>
        </w:rPr>
        <w:t xml:space="preserve"> </w:t>
      </w:r>
      <w:r>
        <w:rPr>
          <w:rFonts w:ascii="Arial" w:hAnsi="Arial" w:cs="Arial" w:eastAsia="Arial"/>
          <w:rStyle w:val="VerbatimChar"/>
        </w:rPr>
        <w:t xml:space="preserve">data/orders_clean.csv</w:t>
      </w:r>
      <w:r>
        <w:rPr>
          <w:rFonts w:ascii="Arial" w:hAnsi="Arial" w:cs="Arial" w:eastAsia="Arial"/>
        </w:rPr>
        <w:t xml:space="preserve"> </w:t>
      </w:r>
      <w:r>
        <w:rPr>
          <w:rFonts w:ascii="Arial" w:hAnsi="Arial" w:cs="Arial" w:eastAsia="Arial"/>
        </w:rPr>
        <w:t xml:space="preserve">(13 columns). I treat</w:t>
      </w:r>
      <w:r>
        <w:rPr>
          <w:rFonts w:ascii="Arial" w:hAnsi="Arial" w:cs="Arial" w:eastAsia="Arial"/>
        </w:rPr>
        <w:t xml:space="preserve"> </w:t>
      </w:r>
      <w:r>
        <w:rPr>
          <w:rFonts w:ascii="Arial" w:hAnsi="Arial" w:cs="Arial" w:eastAsia="Arial"/>
          <w:rStyle w:val="VerbatimChar"/>
        </w:rPr>
        <w:t xml:space="preserve">order_id</w:t>
      </w:r>
      <w:r>
        <w:rPr>
          <w:rFonts w:ascii="Arial" w:hAnsi="Arial" w:cs="Arial" w:eastAsia="Arial"/>
        </w:rPr>
        <w:t xml:space="preserve"> </w:t>
      </w:r>
      <w:r>
        <w:rPr>
          <w:rFonts w:ascii="Arial" w:hAnsi="Arial" w:cs="Arial" w:eastAsia="Arial"/>
        </w:rPr>
        <w:t xml:space="preserve">as a Dimension because it's an identifier, not something to add up.</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rFonts w:ascii="Arial" w:hAnsi="Arial" w:cs="Arial" w:eastAsia="Arial"/>
              </w:rPr>
              <w:t xml:space="preserve">Column</w:t>
            </w:r>
          </w:p>
        </w:tc>
        <w:tc>
          <w:tcPr/>
          <w:p>
            <w:pPr>
              <w:pStyle w:val="Compact"/>
              <w:jc w:val="left"/>
            </w:pPr>
            <w:r>
              <w:rPr>
                <w:rFonts w:ascii="Arial" w:hAnsi="Arial" w:cs="Arial" w:eastAsia="Arial"/>
              </w:rPr>
              <w:t xml:space="preserve">Classification</w:t>
            </w:r>
          </w:p>
        </w:tc>
      </w:tr>
      <w:tr>
        <w:tc>
          <w:tcPr/>
          <w:p>
            <w:pPr>
              <w:pStyle w:val="Compact"/>
              <w:jc w:val="left"/>
            </w:pPr>
            <w:r>
              <w:rPr>
                <w:rFonts w:ascii="Arial" w:hAnsi="Arial" w:cs="Arial" w:eastAsia="Arial"/>
              </w:rPr>
              <w:t xml:space="preserve">order_id</w:t>
            </w:r>
          </w:p>
        </w:tc>
        <w:tc>
          <w:tcPr/>
          <w:p>
            <w:pPr>
              <w:pStyle w:val="Compact"/>
              <w:jc w:val="left"/>
            </w:pPr>
            <w:r>
              <w:rPr>
                <w:rFonts w:ascii="Arial" w:hAnsi="Arial" w:cs="Arial" w:eastAsia="Arial"/>
              </w:rPr>
              <w:t xml:space="preserve">Dimension</w:t>
            </w:r>
          </w:p>
        </w:tc>
      </w:tr>
      <w:tr>
        <w:tc>
          <w:tcPr/>
          <w:p>
            <w:pPr>
              <w:pStyle w:val="Compact"/>
              <w:jc w:val="left"/>
            </w:pPr>
            <w:r>
              <w:rPr>
                <w:rFonts w:ascii="Arial" w:hAnsi="Arial" w:cs="Arial" w:eastAsia="Arial"/>
              </w:rPr>
              <w:t xml:space="preserve">order_month</w:t>
            </w:r>
          </w:p>
        </w:tc>
        <w:tc>
          <w:tcPr/>
          <w:p>
            <w:pPr>
              <w:pStyle w:val="Compact"/>
              <w:jc w:val="left"/>
            </w:pPr>
            <w:r>
              <w:rPr>
                <w:rFonts w:ascii="Arial" w:hAnsi="Arial" w:cs="Arial" w:eastAsia="Arial"/>
              </w:rPr>
              <w:t xml:space="preserve">Dimension</w:t>
            </w:r>
          </w:p>
        </w:tc>
      </w:tr>
      <w:tr>
        <w:tc>
          <w:tcPr/>
          <w:p>
            <w:pPr>
              <w:pStyle w:val="Compact"/>
              <w:jc w:val="left"/>
            </w:pPr>
            <w:r>
              <w:rPr>
                <w:rFonts w:ascii="Arial" w:hAnsi="Arial" w:cs="Arial" w:eastAsia="Arial"/>
              </w:rPr>
              <w:t xml:space="preserve">clean_first_name</w:t>
            </w:r>
          </w:p>
        </w:tc>
        <w:tc>
          <w:tcPr/>
          <w:p>
            <w:pPr>
              <w:pStyle w:val="Compact"/>
              <w:jc w:val="left"/>
            </w:pPr>
            <w:r>
              <w:rPr>
                <w:rFonts w:ascii="Arial" w:hAnsi="Arial" w:cs="Arial" w:eastAsia="Arial"/>
              </w:rPr>
              <w:t xml:space="preserve">Dimension</w:t>
            </w:r>
          </w:p>
        </w:tc>
      </w:tr>
      <w:tr>
        <w:tc>
          <w:tcPr/>
          <w:p>
            <w:pPr>
              <w:pStyle w:val="Compact"/>
              <w:jc w:val="left"/>
            </w:pPr>
            <w:r>
              <w:rPr>
                <w:rFonts w:ascii="Arial" w:hAnsi="Arial" w:cs="Arial" w:eastAsia="Arial"/>
              </w:rPr>
              <w:t xml:space="preserve">clean_last_name</w:t>
            </w:r>
          </w:p>
        </w:tc>
        <w:tc>
          <w:tcPr/>
          <w:p>
            <w:pPr>
              <w:pStyle w:val="Compact"/>
              <w:jc w:val="left"/>
            </w:pPr>
            <w:r>
              <w:rPr>
                <w:rFonts w:ascii="Arial" w:hAnsi="Arial" w:cs="Arial" w:eastAsia="Arial"/>
              </w:rPr>
              <w:t xml:space="preserve">Dimension</w:t>
            </w:r>
          </w:p>
        </w:tc>
      </w:tr>
      <w:tr>
        <w:tc>
          <w:tcPr/>
          <w:p>
            <w:pPr>
              <w:pStyle w:val="Compact"/>
              <w:jc w:val="left"/>
            </w:pPr>
            <w:r>
              <w:rPr>
                <w:rFonts w:ascii="Arial" w:hAnsi="Arial" w:cs="Arial" w:eastAsia="Arial"/>
              </w:rPr>
              <w:t xml:space="preserve">region</w:t>
            </w:r>
          </w:p>
        </w:tc>
        <w:tc>
          <w:tcPr/>
          <w:p>
            <w:pPr>
              <w:pStyle w:val="Compact"/>
              <w:jc w:val="left"/>
            </w:pPr>
            <w:r>
              <w:rPr>
                <w:rFonts w:ascii="Arial" w:hAnsi="Arial" w:cs="Arial" w:eastAsia="Arial"/>
              </w:rPr>
              <w:t xml:space="preserve">Dimension</w:t>
            </w:r>
          </w:p>
        </w:tc>
      </w:tr>
      <w:tr>
        <w:tc>
          <w:tcPr/>
          <w:p>
            <w:pPr>
              <w:pStyle w:val="Compact"/>
              <w:jc w:val="left"/>
            </w:pPr>
            <w:r>
              <w:rPr>
                <w:rFonts w:ascii="Arial" w:hAnsi="Arial" w:cs="Arial" w:eastAsia="Arial"/>
              </w:rPr>
              <w:t xml:space="preserve">rep_name</w:t>
            </w:r>
          </w:p>
        </w:tc>
        <w:tc>
          <w:tcPr/>
          <w:p>
            <w:pPr>
              <w:pStyle w:val="Compact"/>
              <w:jc w:val="left"/>
            </w:pPr>
            <w:r>
              <w:rPr>
                <w:rFonts w:ascii="Arial" w:hAnsi="Arial" w:cs="Arial" w:eastAsia="Arial"/>
              </w:rPr>
              <w:t xml:space="preserve">Dimension</w:t>
            </w:r>
          </w:p>
        </w:tc>
      </w:tr>
      <w:tr>
        <w:tc>
          <w:tcPr/>
          <w:p>
            <w:pPr>
              <w:pStyle w:val="Compact"/>
              <w:jc w:val="left"/>
            </w:pPr>
            <w:r>
              <w:rPr>
                <w:rFonts w:ascii="Arial" w:hAnsi="Arial" w:cs="Arial" w:eastAsia="Arial"/>
              </w:rPr>
              <w:t xml:space="preserve">item</w:t>
            </w:r>
          </w:p>
        </w:tc>
        <w:tc>
          <w:tcPr/>
          <w:p>
            <w:pPr>
              <w:pStyle w:val="Compact"/>
              <w:jc w:val="left"/>
            </w:pPr>
            <w:r>
              <w:rPr>
                <w:rFonts w:ascii="Arial" w:hAnsi="Arial" w:cs="Arial" w:eastAsia="Arial"/>
              </w:rPr>
              <w:t xml:space="preserve">Dimension</w:t>
            </w:r>
          </w:p>
        </w:tc>
      </w:tr>
      <w:tr>
        <w:tc>
          <w:tcPr/>
          <w:p>
            <w:pPr>
              <w:pStyle w:val="Compact"/>
              <w:jc w:val="left"/>
            </w:pPr>
            <w:r>
              <w:rPr>
                <w:rFonts w:ascii="Arial" w:hAnsi="Arial" w:cs="Arial" w:eastAsia="Arial"/>
              </w:rPr>
              <w:t xml:space="preserve">category</w:t>
            </w:r>
          </w:p>
        </w:tc>
        <w:tc>
          <w:tcPr/>
          <w:p>
            <w:pPr>
              <w:pStyle w:val="Compact"/>
              <w:jc w:val="left"/>
            </w:pPr>
            <w:r>
              <w:rPr>
                <w:rFonts w:ascii="Arial" w:hAnsi="Arial" w:cs="Arial" w:eastAsia="Arial"/>
              </w:rPr>
              <w:t xml:space="preserve">Dimension</w:t>
            </w:r>
          </w:p>
        </w:tc>
      </w:tr>
      <w:tr>
        <w:tc>
          <w:tcPr/>
          <w:p>
            <w:pPr>
              <w:pStyle w:val="Compact"/>
              <w:jc w:val="left"/>
            </w:pPr>
            <w:r>
              <w:rPr>
                <w:rFonts w:ascii="Arial" w:hAnsi="Arial" w:cs="Arial" w:eastAsia="Arial"/>
              </w:rPr>
              <w:t xml:space="preserve">unit_price</w:t>
            </w:r>
          </w:p>
        </w:tc>
        <w:tc>
          <w:tcPr/>
          <w:p>
            <w:pPr>
              <w:pStyle w:val="Compact"/>
              <w:jc w:val="left"/>
            </w:pPr>
            <w:r>
              <w:rPr>
                <w:rFonts w:ascii="Arial" w:hAnsi="Arial" w:cs="Arial" w:eastAsia="Arial"/>
              </w:rPr>
              <w:t xml:space="preserve">Measure</w:t>
            </w:r>
          </w:p>
        </w:tc>
      </w:tr>
      <w:tr>
        <w:tc>
          <w:tcPr/>
          <w:p>
            <w:pPr>
              <w:pStyle w:val="Compact"/>
              <w:jc w:val="left"/>
            </w:pPr>
            <w:r>
              <w:rPr>
                <w:rFonts w:ascii="Arial" w:hAnsi="Arial" w:cs="Arial" w:eastAsia="Arial"/>
              </w:rPr>
              <w:t xml:space="preserve">quantity</w:t>
            </w:r>
          </w:p>
        </w:tc>
        <w:tc>
          <w:tcPr/>
          <w:p>
            <w:pPr>
              <w:pStyle w:val="Compact"/>
              <w:jc w:val="left"/>
            </w:pPr>
            <w:r>
              <w:rPr>
                <w:rFonts w:ascii="Arial" w:hAnsi="Arial" w:cs="Arial" w:eastAsia="Arial"/>
              </w:rPr>
              <w:t xml:space="preserve">Measure</w:t>
            </w:r>
          </w:p>
        </w:tc>
      </w:tr>
      <w:tr>
        <w:tc>
          <w:tcPr/>
          <w:p>
            <w:pPr>
              <w:pStyle w:val="Compact"/>
              <w:jc w:val="left"/>
            </w:pPr>
            <w:r>
              <w:rPr>
                <w:rFonts w:ascii="Arial" w:hAnsi="Arial" w:cs="Arial" w:eastAsia="Arial"/>
              </w:rPr>
              <w:t xml:space="preserve">amount</w:t>
            </w:r>
          </w:p>
        </w:tc>
        <w:tc>
          <w:tcPr/>
          <w:p>
            <w:pPr>
              <w:pStyle w:val="Compact"/>
              <w:jc w:val="left"/>
            </w:pPr>
            <w:r>
              <w:rPr>
                <w:rFonts w:ascii="Arial" w:hAnsi="Arial" w:cs="Arial" w:eastAsia="Arial"/>
              </w:rPr>
              <w:t xml:space="preserve">Measure</w:t>
            </w:r>
          </w:p>
        </w:tc>
      </w:tr>
      <w:tr>
        <w:tc>
          <w:tcPr/>
          <w:p>
            <w:pPr>
              <w:pStyle w:val="Compact"/>
              <w:jc w:val="left"/>
            </w:pPr>
            <w:r>
              <w:rPr>
                <w:rFonts w:ascii="Arial" w:hAnsi="Arial" w:cs="Arial" w:eastAsia="Arial"/>
              </w:rPr>
              <w:t xml:space="preserve">revenue_calc</w:t>
            </w:r>
          </w:p>
        </w:tc>
        <w:tc>
          <w:tcPr/>
          <w:p>
            <w:pPr>
              <w:pStyle w:val="Compact"/>
              <w:jc w:val="left"/>
            </w:pPr>
            <w:r>
              <w:rPr>
                <w:rFonts w:ascii="Arial" w:hAnsi="Arial" w:cs="Arial" w:eastAsia="Arial"/>
              </w:rPr>
              <w:t xml:space="preserve">Measure</w:t>
            </w:r>
          </w:p>
        </w:tc>
      </w:tr>
      <w:tr>
        <w:tc>
          <w:tcPr/>
          <w:p>
            <w:pPr>
              <w:pStyle w:val="Compact"/>
              <w:jc w:val="left"/>
            </w:pPr>
            <w:r>
              <w:rPr>
                <w:rFonts w:ascii="Arial" w:hAnsi="Arial" w:cs="Arial" w:eastAsia="Arial"/>
              </w:rPr>
              <w:t xml:space="preserve">status</w:t>
            </w:r>
          </w:p>
        </w:tc>
        <w:tc>
          <w:tcPr/>
          <w:p>
            <w:pPr>
              <w:pStyle w:val="Compact"/>
              <w:jc w:val="left"/>
            </w:pPr>
            <w:r>
              <w:rPr>
                <w:rFonts w:ascii="Arial" w:hAnsi="Arial" w:cs="Arial" w:eastAsia="Arial"/>
              </w:rPr>
              <w:t xml:space="preserve">Dimension</w:t>
            </w:r>
          </w:p>
        </w:tc>
      </w:tr>
    </w:tbl>
    <w:p>
      <w:pPr>
        <w:pStyle w:val="BodyText"/>
      </w:pPr>
      <w:r>
        <w:rPr>
          <w:rFonts w:ascii="Arial" w:hAnsi="Arial" w:cs="Arial" w:eastAsia="Arial"/>
        </w:rPr>
        <w:t xml:space="preserve">That makes 9 Dimensions and 4 Measures.</w:t>
      </w:r>
      <w:r>
        <w:rPr>
          <w:rFonts w:ascii="Arial" w:hAnsi="Arial" w:cs="Arial" w:eastAsia="Arial"/>
        </w:rPr>
        <w:t xml:space="preserve"> </w:t>
      </w:r>
      <w:r>
        <w:rPr>
          <w:rFonts w:ascii="Arial" w:hAnsi="Arial" w:cs="Arial" w:eastAsia="Arial"/>
          <w:rStyle w:val="VerbatimChar"/>
        </w:rPr>
        <w:t xml:space="preserve">order_month</w:t>
      </w:r>
      <w:r>
        <w:rPr>
          <w:rFonts w:ascii="Arial" w:hAnsi="Arial" w:cs="Arial" w:eastAsia="Arial"/>
        </w:rPr>
        <w:t xml:space="preserve"> </w:t>
      </w:r>
      <w:r>
        <w:rPr>
          <w:rFonts w:ascii="Arial" w:hAnsi="Arial" w:cs="Arial" w:eastAsia="Arial"/>
        </w:rPr>
        <w:t xml:space="preserve">has to be set to a string (text) data type so Tableau doesn't turn it into a date.</w:t>
      </w:r>
    </w:p>
    <w:bookmarkEnd w:id="20"/>
    <w:bookmarkStart w:id="21" w:name="X9106753e2670e4a76f12ef4568f2718f7b1d224"/>
    <w:p>
      <w:pPr>
        <w:pStyle w:val="Heading2"/>
      </w:pPr>
      <w:r>
        <w:rPr>
          <w:rFonts w:ascii="Arial" w:hAnsi="Arial" w:cs="Arial" w:eastAsia="Arial"/>
        </w:rPr>
        <w:t xml:space="preserve">2. KPI cards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rFonts w:ascii="Arial" w:hAnsi="Arial" w:cs="Arial" w:eastAsia="Arial"/>
              </w:rPr>
              <w:t xml:space="preserve">Card</w:t>
            </w:r>
          </w:p>
        </w:tc>
        <w:tc>
          <w:tcPr/>
          <w:p>
            <w:pPr>
              <w:pStyle w:val="Compact"/>
              <w:jc w:val="left"/>
            </w:pPr>
            <w:r>
              <w:rPr>
                <w:rFonts w:ascii="Arial" w:hAnsi="Arial" w:cs="Arial" w:eastAsia="Arial"/>
              </w:rPr>
              <w:t xml:space="preserve">Definition</w:t>
            </w:r>
          </w:p>
        </w:tc>
        <w:tc>
          <w:tcPr/>
          <w:p>
            <w:pPr>
              <w:pStyle w:val="Compact"/>
              <w:jc w:val="left"/>
            </w:pPr>
            <w:r>
              <w:rPr>
                <w:rFonts w:ascii="Arial" w:hAnsi="Arial" w:cs="Arial" w:eastAsia="Arial"/>
              </w:rPr>
              <w:t xml:space="preserve">Value it must show</w:t>
            </w:r>
          </w:p>
        </w:tc>
      </w:tr>
      <w:tr>
        <w:tc>
          <w:tcPr/>
          <w:p>
            <w:pPr>
              <w:pStyle w:val="Compact"/>
              <w:jc w:val="left"/>
            </w:pPr>
            <w:r>
              <w:rPr>
                <w:rFonts w:ascii="Arial" w:hAnsi="Arial" w:cs="Arial" w:eastAsia="Arial"/>
              </w:rPr>
              <w:t xml:space="preserve">Total Revenue</w:t>
            </w:r>
          </w:p>
        </w:tc>
        <w:tc>
          <w:tcPr/>
          <w:p>
            <w:pPr>
              <w:pStyle w:val="Compact"/>
              <w:jc w:val="left"/>
            </w:pPr>
            <w:r>
              <w:rPr>
                <w:rFonts w:ascii="Arial" w:hAnsi="Arial" w:cs="Arial" w:eastAsia="Arial"/>
              </w:rPr>
              <w:t xml:space="preserve">SUM(amount)</w:t>
            </w:r>
          </w:p>
        </w:tc>
        <w:tc>
          <w:tcPr/>
          <w:p>
            <w:pPr>
              <w:pStyle w:val="Compact"/>
              <w:jc w:val="left"/>
            </w:pPr>
            <w:r>
              <w:rPr>
                <w:rFonts w:ascii="Arial" w:hAnsi="Arial" w:cs="Arial" w:eastAsia="Arial"/>
              </w:rPr>
              <w:t xml:space="preserve">346,200 (INR)</w:t>
            </w:r>
          </w:p>
        </w:tc>
      </w:tr>
      <w:tr>
        <w:tc>
          <w:tcPr/>
          <w:p>
            <w:pPr>
              <w:pStyle w:val="Compact"/>
              <w:jc w:val="left"/>
            </w:pPr>
            <w:r>
              <w:rPr>
                <w:rFonts w:ascii="Arial" w:hAnsi="Arial" w:cs="Arial" w:eastAsia="Arial"/>
              </w:rPr>
              <w:t xml:space="preserve">Total Units Sold</w:t>
            </w:r>
          </w:p>
        </w:tc>
        <w:tc>
          <w:tcPr/>
          <w:p>
            <w:pPr>
              <w:pStyle w:val="Compact"/>
              <w:jc w:val="left"/>
            </w:pPr>
            <w:r>
              <w:rPr>
                <w:rFonts w:ascii="Arial" w:hAnsi="Arial" w:cs="Arial" w:eastAsia="Arial"/>
              </w:rPr>
              <w:t xml:space="preserve">SUM(quantity)</w:t>
            </w:r>
          </w:p>
        </w:tc>
        <w:tc>
          <w:tcPr/>
          <w:p>
            <w:pPr>
              <w:pStyle w:val="Compact"/>
              <w:jc w:val="left"/>
            </w:pPr>
            <w:r>
              <w:rPr>
                <w:rFonts w:ascii="Arial" w:hAnsi="Arial" w:cs="Arial" w:eastAsia="Arial"/>
              </w:rPr>
              <w:t xml:space="preserve">106 units</w:t>
            </w:r>
          </w:p>
        </w:tc>
      </w:tr>
    </w:tbl>
    <w:p>
      <w:pPr>
        <w:pStyle w:val="BodyText"/>
      </w:pPr>
      <w:r>
        <w:rPr>
          <w:rFonts w:ascii="Arial" w:hAnsi="Arial" w:cs="Arial" w:eastAsia="Arial"/>
        </w:rPr>
        <w:t xml:space="preserve">The Total Revenue card equals Part A q05</w:t>
      </w:r>
      <w:r>
        <w:rPr>
          <w:rFonts w:ascii="Arial" w:hAnsi="Arial" w:cs="Arial" w:eastAsia="Arial"/>
        </w:rPr>
        <w:t xml:space="preserve"> </w:t>
      </w:r>
      <w:r>
        <w:rPr>
          <w:rFonts w:ascii="Arial" w:hAnsi="Arial" w:cs="Arial" w:eastAsia="Arial"/>
          <w:rStyle w:val="VerbatimChar"/>
        </w:rPr>
        <w:t xml:space="preserve">total_revenue</w:t>
      </w:r>
      <w:r>
        <w:rPr>
          <w:rFonts w:ascii="Arial" w:hAnsi="Arial" w:cs="Arial" w:eastAsia="Arial"/>
        </w:rPr>
        <w:t xml:space="preserve"> </w:t>
      </w:r>
      <w:r>
        <w:rPr>
          <w:rFonts w:ascii="Arial" w:hAnsi="Arial" w:cs="Arial" w:eastAsia="Arial"/>
        </w:rPr>
        <w:t xml:space="preserve">(346200).</w:t>
      </w:r>
    </w:p>
    <w:bookmarkEnd w:id="21"/>
    <w:bookmarkStart w:id="26" w:name="X9f40a3021121e26f8c231f16ac6ed75ab25761c"/>
    <w:p>
      <w:pPr>
        <w:pStyle w:val="Heading2"/>
      </w:pPr>
      <w:r>
        <w:rPr>
          <w:rFonts w:ascii="Arial" w:hAnsi="Arial" w:cs="Arial" w:eastAsia="Arial"/>
        </w:rPr>
        <w:t xml:space="preserve">3. Chart sheets</w:t>
      </w:r>
    </w:p>
    <w:bookmarkStart w:id="22" w:name="sheet-1-revenue-by-region-bar-chart"/>
    <w:p>
      <w:pPr>
        <w:pStyle w:val="Heading3"/>
      </w:pPr>
      <w:r>
        <w:rPr>
          <w:rFonts w:ascii="Arial" w:hAnsi="Arial" w:cs="Arial" w:eastAsia="Arial"/>
        </w:rPr>
        <w:t xml:space="preserve">Sheet 1: Revenue by Region (bar chart)</w:t>
      </w:r>
    </w:p>
    <w:p>
      <w:pPr>
        <w:numPr>
          <w:ilvl w:val="0"/>
          <w:numId w:val="1001"/>
        </w:numPr>
        <w:pStyle w:val="Compact"/>
      </w:pPr>
      <w:r>
        <w:rPr>
          <w:rFonts w:ascii="Arial" w:hAnsi="Arial" w:cs="Arial" w:eastAsia="Arial"/>
        </w:rPr>
        <w:t xml:space="preserve">Rows:</w:t>
      </w:r>
      <w:r>
        <w:rPr>
          <w:rFonts w:ascii="Arial" w:hAnsi="Arial" w:cs="Arial" w:eastAsia="Arial"/>
        </w:rPr>
        <w:t xml:space="preserve"> </w:t>
      </w:r>
      <w:r>
        <w:rPr>
          <w:rFonts w:ascii="Arial" w:hAnsi="Arial" w:cs="Arial" w:eastAsia="Arial"/>
          <w:rStyle w:val="VerbatimChar"/>
        </w:rPr>
        <w:t xml:space="preserve">region</w:t>
      </w:r>
      <w:r>
        <w:rPr>
          <w:rFonts w:ascii="Arial" w:hAnsi="Arial" w:cs="Arial" w:eastAsia="Arial"/>
        </w:rPr>
        <w:t xml:space="preserve">. Columns:</w:t>
      </w:r>
      <w:r>
        <w:rPr>
          <w:rFonts w:ascii="Arial" w:hAnsi="Arial" w:cs="Arial" w:eastAsia="Arial"/>
        </w:rPr>
        <w:t xml:space="preserve"> </w:t>
      </w:r>
      <w:r>
        <w:rPr>
          <w:rFonts w:ascii="Arial" w:hAnsi="Arial" w:cs="Arial" w:eastAsia="Arial"/>
          <w:rStyle w:val="VerbatimChar"/>
        </w:rPr>
        <w:t xml:space="preserve">SUM(amount)</w:t>
      </w:r>
      <w:r>
        <w:rPr>
          <w:rFonts w:ascii="Arial" w:hAnsi="Arial" w:cs="Arial" w:eastAsia="Arial"/>
        </w:rPr>
        <w:t xml:space="preserve">. Colour: none (one colour, bars sorted descending).</w:t>
      </w:r>
    </w:p>
    <w:p>
      <w:pPr>
        <w:numPr>
          <w:ilvl w:val="0"/>
          <w:numId w:val="1001"/>
        </w:numPr>
        <w:pStyle w:val="Compact"/>
      </w:pPr>
      <w:r>
        <w:rPr>
          <w:rFonts w:ascii="Arial" w:hAnsi="Arial" w:cs="Arial" w:eastAsia="Arial"/>
        </w:rPr>
        <w:t xml:space="preserve">Why a bar chart: it compares one measure across a few separate regions, and bar length is easy to rank.</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rFonts w:ascii="Arial" w:hAnsi="Arial" w:cs="Arial" w:eastAsia="Arial"/>
              </w:rPr>
              <w:t xml:space="preserve">region</w:t>
            </w:r>
          </w:p>
        </w:tc>
        <w:tc>
          <w:tcPr/>
          <w:p>
            <w:pPr>
              <w:pStyle w:val="Compact"/>
              <w:jc w:val="left"/>
            </w:pPr>
            <w:r>
              <w:rPr>
                <w:rFonts w:ascii="Arial" w:hAnsi="Arial" w:cs="Arial" w:eastAsia="Arial"/>
              </w:rPr>
              <w:t xml:space="preserve">Revenue (INR)</w:t>
            </w:r>
          </w:p>
        </w:tc>
      </w:tr>
      <w:tr>
        <w:tc>
          <w:tcPr/>
          <w:p>
            <w:pPr>
              <w:pStyle w:val="Compact"/>
              <w:jc w:val="left"/>
            </w:pPr>
            <w:r>
              <w:rPr>
                <w:rFonts w:ascii="Arial" w:hAnsi="Arial" w:cs="Arial" w:eastAsia="Arial"/>
              </w:rPr>
              <w:t xml:space="preserve">North</w:t>
            </w:r>
          </w:p>
        </w:tc>
        <w:tc>
          <w:tcPr/>
          <w:p>
            <w:pPr>
              <w:pStyle w:val="Compact"/>
              <w:jc w:val="left"/>
            </w:pPr>
            <w:r>
              <w:rPr>
                <w:rFonts w:ascii="Arial" w:hAnsi="Arial" w:cs="Arial" w:eastAsia="Arial"/>
              </w:rPr>
              <w:t xml:space="preserve">119300</w:t>
            </w:r>
          </w:p>
        </w:tc>
      </w:tr>
      <w:tr>
        <w:tc>
          <w:tcPr/>
          <w:p>
            <w:pPr>
              <w:pStyle w:val="Compact"/>
              <w:jc w:val="left"/>
            </w:pPr>
            <w:r>
              <w:rPr>
                <w:rFonts w:ascii="Arial" w:hAnsi="Arial" w:cs="Arial" w:eastAsia="Arial"/>
              </w:rPr>
              <w:t xml:space="preserve">South</w:t>
            </w:r>
          </w:p>
        </w:tc>
        <w:tc>
          <w:tcPr/>
          <w:p>
            <w:pPr>
              <w:pStyle w:val="Compact"/>
              <w:jc w:val="left"/>
            </w:pPr>
            <w:r>
              <w:rPr>
                <w:rFonts w:ascii="Arial" w:hAnsi="Arial" w:cs="Arial" w:eastAsia="Arial"/>
              </w:rPr>
              <w:t xml:space="preserve">82500</w:t>
            </w:r>
          </w:p>
        </w:tc>
      </w:tr>
      <w:tr>
        <w:tc>
          <w:tcPr/>
          <w:p>
            <w:pPr>
              <w:pStyle w:val="Compact"/>
              <w:jc w:val="left"/>
            </w:pPr>
            <w:r>
              <w:rPr>
                <w:rFonts w:ascii="Arial" w:hAnsi="Arial" w:cs="Arial" w:eastAsia="Arial"/>
              </w:rPr>
              <w:t xml:space="preserve">West</w:t>
            </w:r>
          </w:p>
        </w:tc>
        <w:tc>
          <w:tcPr/>
          <w:p>
            <w:pPr>
              <w:pStyle w:val="Compact"/>
              <w:jc w:val="left"/>
            </w:pPr>
            <w:r>
              <w:rPr>
                <w:rFonts w:ascii="Arial" w:hAnsi="Arial" w:cs="Arial" w:eastAsia="Arial"/>
              </w:rPr>
              <w:t xml:space="preserve">74900</w:t>
            </w:r>
          </w:p>
        </w:tc>
      </w:tr>
      <w:tr>
        <w:tc>
          <w:tcPr/>
          <w:p>
            <w:pPr>
              <w:pStyle w:val="Compact"/>
              <w:jc w:val="left"/>
            </w:pPr>
            <w:r>
              <w:rPr>
                <w:rFonts w:ascii="Arial" w:hAnsi="Arial" w:cs="Arial" w:eastAsia="Arial"/>
              </w:rPr>
              <w:t xml:space="preserve">East</w:t>
            </w:r>
          </w:p>
        </w:tc>
        <w:tc>
          <w:tcPr/>
          <w:p>
            <w:pPr>
              <w:pStyle w:val="Compact"/>
              <w:jc w:val="left"/>
            </w:pPr>
            <w:r>
              <w:rPr>
                <w:rFonts w:ascii="Arial" w:hAnsi="Arial" w:cs="Arial" w:eastAsia="Arial"/>
              </w:rPr>
              <w:t xml:space="preserve">69500</w:t>
            </w:r>
          </w:p>
        </w:tc>
      </w:tr>
    </w:tbl>
    <w:bookmarkEnd w:id="22"/>
    <w:bookmarkStart w:id="23" w:name="sheet-2-revenue-by-category-bar-chart"/>
    <w:p>
      <w:pPr>
        <w:pStyle w:val="Heading3"/>
      </w:pPr>
      <w:r>
        <w:rPr>
          <w:rFonts w:ascii="Arial" w:hAnsi="Arial" w:cs="Arial" w:eastAsia="Arial"/>
        </w:rPr>
        <w:t xml:space="preserve">Sheet 2: Revenue by Category (bar chart)</w:t>
      </w:r>
    </w:p>
    <w:p>
      <w:pPr>
        <w:numPr>
          <w:ilvl w:val="0"/>
          <w:numId w:val="1002"/>
        </w:numPr>
        <w:pStyle w:val="Compact"/>
      </w:pPr>
      <w:r>
        <w:rPr>
          <w:rFonts w:ascii="Arial" w:hAnsi="Arial" w:cs="Arial" w:eastAsia="Arial"/>
        </w:rPr>
        <w:t xml:space="preserve">Rows:</w:t>
      </w:r>
      <w:r>
        <w:rPr>
          <w:rFonts w:ascii="Arial" w:hAnsi="Arial" w:cs="Arial" w:eastAsia="Arial"/>
        </w:rPr>
        <w:t xml:space="preserve"> </w:t>
      </w:r>
      <w:r>
        <w:rPr>
          <w:rFonts w:ascii="Arial" w:hAnsi="Arial" w:cs="Arial" w:eastAsia="Arial"/>
          <w:rStyle w:val="VerbatimChar"/>
        </w:rPr>
        <w:t xml:space="preserve">category</w:t>
      </w:r>
      <w:r>
        <w:rPr>
          <w:rFonts w:ascii="Arial" w:hAnsi="Arial" w:cs="Arial" w:eastAsia="Arial"/>
        </w:rPr>
        <w:t xml:space="preserve">. Columns:</w:t>
      </w:r>
      <w:r>
        <w:rPr>
          <w:rFonts w:ascii="Arial" w:hAnsi="Arial" w:cs="Arial" w:eastAsia="Arial"/>
        </w:rPr>
        <w:t xml:space="preserve"> </w:t>
      </w:r>
      <w:r>
        <w:rPr>
          <w:rFonts w:ascii="Arial" w:hAnsi="Arial" w:cs="Arial" w:eastAsia="Arial"/>
          <w:rStyle w:val="VerbatimChar"/>
        </w:rPr>
        <w:t xml:space="preserve">SUM(amount)</w:t>
      </w:r>
      <w:r>
        <w:rPr>
          <w:rFonts w:ascii="Arial" w:hAnsi="Arial" w:cs="Arial" w:eastAsia="Arial"/>
        </w:rPr>
        <w:t xml:space="preserve">. Colour:</w:t>
      </w:r>
      <w:r>
        <w:rPr>
          <w:rFonts w:ascii="Arial" w:hAnsi="Arial" w:cs="Arial" w:eastAsia="Arial"/>
        </w:rPr>
        <w:t xml:space="preserve"> </w:t>
      </w:r>
      <w:r>
        <w:rPr>
          <w:rFonts w:ascii="Arial" w:hAnsi="Arial" w:cs="Arial" w:eastAsia="Arial"/>
          <w:rStyle w:val="VerbatimChar"/>
        </w:rPr>
        <w:t xml:space="preserve">category</w:t>
      </w:r>
      <w:r>
        <w:rPr>
          <w:rFonts w:ascii="Arial" w:hAnsi="Arial" w:cs="Arial" w:eastAsia="Arial"/>
        </w:rPr>
        <w:t xml:space="preserve">.</w:t>
      </w:r>
    </w:p>
    <w:p>
      <w:pPr>
        <w:numPr>
          <w:ilvl w:val="0"/>
          <w:numId w:val="1002"/>
        </w:numPr>
        <w:pStyle w:val="Compact"/>
      </w:pPr>
      <w:r>
        <w:rPr>
          <w:rFonts w:ascii="Arial" w:hAnsi="Arial" w:cs="Arial" w:eastAsia="Arial"/>
        </w:rPr>
        <w:t xml:space="preserve">Why a bar chart: I'm comparing three categories on one measure, so bars show the ranking and the gaps right away.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rFonts w:ascii="Arial" w:hAnsi="Arial" w:cs="Arial" w:eastAsia="Arial"/>
              </w:rPr>
              <w:t xml:space="preserve">category</w:t>
            </w:r>
          </w:p>
        </w:tc>
        <w:tc>
          <w:tcPr/>
          <w:p>
            <w:pPr>
              <w:pStyle w:val="Compact"/>
              <w:jc w:val="left"/>
            </w:pPr>
            <w:r>
              <w:rPr>
                <w:rFonts w:ascii="Arial" w:hAnsi="Arial" w:cs="Arial" w:eastAsia="Arial"/>
              </w:rPr>
              <w:t xml:space="preserve">Revenue (INR)</w:t>
            </w:r>
          </w:p>
        </w:tc>
      </w:tr>
      <w:tr>
        <w:tc>
          <w:tcPr/>
          <w:p>
            <w:pPr>
              <w:pStyle w:val="Compact"/>
              <w:jc w:val="left"/>
            </w:pPr>
            <w:r>
              <w:rPr>
                <w:rFonts w:ascii="Arial" w:hAnsi="Arial" w:cs="Arial" w:eastAsia="Arial"/>
              </w:rPr>
              <w:t xml:space="preserve">Electronics</w:t>
            </w:r>
          </w:p>
        </w:tc>
        <w:tc>
          <w:tcPr/>
          <w:p>
            <w:pPr>
              <w:pStyle w:val="Compact"/>
              <w:jc w:val="left"/>
            </w:pPr>
            <w:r>
              <w:rPr>
                <w:rFonts w:ascii="Arial" w:hAnsi="Arial" w:cs="Arial" w:eastAsia="Arial"/>
              </w:rPr>
              <w:t xml:space="preserve">142300</w:t>
            </w:r>
          </w:p>
        </w:tc>
      </w:tr>
      <w:tr>
        <w:tc>
          <w:tcPr/>
          <w:p>
            <w:pPr>
              <w:pStyle w:val="Compact"/>
              <w:jc w:val="left"/>
            </w:pPr>
            <w:r>
              <w:rPr>
                <w:rFonts w:ascii="Arial" w:hAnsi="Arial" w:cs="Arial" w:eastAsia="Arial"/>
              </w:rPr>
              <w:t xml:space="preserve">Home</w:t>
            </w:r>
          </w:p>
        </w:tc>
        <w:tc>
          <w:tcPr/>
          <w:p>
            <w:pPr>
              <w:pStyle w:val="Compact"/>
              <w:jc w:val="left"/>
            </w:pPr>
            <w:r>
              <w:rPr>
                <w:rFonts w:ascii="Arial" w:hAnsi="Arial" w:cs="Arial" w:eastAsia="Arial"/>
              </w:rPr>
              <w:t xml:space="preserve">126400</w:t>
            </w:r>
          </w:p>
        </w:tc>
      </w:tr>
      <w:tr>
        <w:tc>
          <w:tcPr/>
          <w:p>
            <w:pPr>
              <w:pStyle w:val="Compact"/>
              <w:jc w:val="left"/>
            </w:pPr>
            <w:r>
              <w:rPr>
                <w:rFonts w:ascii="Arial" w:hAnsi="Arial" w:cs="Arial" w:eastAsia="Arial"/>
              </w:rPr>
              <w:t xml:space="preserve">Apparel</w:t>
            </w:r>
          </w:p>
        </w:tc>
        <w:tc>
          <w:tcPr/>
          <w:p>
            <w:pPr>
              <w:pStyle w:val="Compact"/>
              <w:jc w:val="left"/>
            </w:pPr>
            <w:r>
              <w:rPr>
                <w:rFonts w:ascii="Arial" w:hAnsi="Arial" w:cs="Arial" w:eastAsia="Arial"/>
              </w:rPr>
              <w:t xml:space="preserve">77500</w:t>
            </w:r>
          </w:p>
        </w:tc>
      </w:tr>
    </w:tbl>
    <w:bookmarkEnd w:id="23"/>
    <w:bookmarkStart w:id="24" w:name="X8f0cb95299b052958bf6a029858b5c330b736d6"/>
    <w:p>
      <w:pPr>
        <w:pStyle w:val="Heading3"/>
      </w:pPr>
      <w:r>
        <w:rPr>
          <w:rFonts w:ascii="Arial" w:hAnsi="Arial" w:cs="Arial" w:eastAsia="Arial"/>
        </w:rPr>
        <w:t xml:space="preserve">Sheet 3: Revenue Trend by Month and Category (line chart)</w:t>
      </w:r>
    </w:p>
    <w:p>
      <w:pPr>
        <w:numPr>
          <w:ilvl w:val="0"/>
          <w:numId w:val="1003"/>
        </w:numPr>
        <w:pStyle w:val="Compact"/>
      </w:pPr>
      <w:r>
        <w:rPr>
          <w:rFonts w:ascii="Arial" w:hAnsi="Arial" w:cs="Arial" w:eastAsia="Arial"/>
        </w:rPr>
        <w:t xml:space="preserve">Columns:</w:t>
      </w:r>
      <w:r>
        <w:rPr>
          <w:rFonts w:ascii="Arial" w:hAnsi="Arial" w:cs="Arial" w:eastAsia="Arial"/>
        </w:rPr>
        <w:t xml:space="preserve"> </w:t>
      </w:r>
      <w:r>
        <w:rPr>
          <w:rFonts w:ascii="Arial" w:hAnsi="Arial" w:cs="Arial" w:eastAsia="Arial"/>
          <w:rStyle w:val="VerbatimChar"/>
        </w:rPr>
        <w:t xml:space="preserve">order_month</w:t>
      </w:r>
      <w:r>
        <w:rPr>
          <w:rFonts w:ascii="Arial" w:hAnsi="Arial" w:cs="Arial" w:eastAsia="Arial"/>
        </w:rPr>
        <w:t xml:space="preserve"> </w:t>
      </w:r>
      <w:r>
        <w:rPr>
          <w:rFonts w:ascii="Arial" w:hAnsi="Arial" w:cs="Arial" w:eastAsia="Arial"/>
        </w:rPr>
        <w:t xml:space="preserve">(discrete). Rows:</w:t>
      </w:r>
      <w:r>
        <w:rPr>
          <w:rFonts w:ascii="Arial" w:hAnsi="Arial" w:cs="Arial" w:eastAsia="Arial"/>
        </w:rPr>
        <w:t xml:space="preserve"> </w:t>
      </w:r>
      <w:r>
        <w:rPr>
          <w:rFonts w:ascii="Arial" w:hAnsi="Arial" w:cs="Arial" w:eastAsia="Arial"/>
          <w:rStyle w:val="VerbatimChar"/>
        </w:rPr>
        <w:t xml:space="preserve">SUM(amount)</w:t>
      </w:r>
      <w:r>
        <w:rPr>
          <w:rFonts w:ascii="Arial" w:hAnsi="Arial" w:cs="Arial" w:eastAsia="Arial"/>
        </w:rPr>
        <w:t xml:space="preserve">. Colour:</w:t>
      </w:r>
      <w:r>
        <w:rPr>
          <w:rFonts w:ascii="Arial" w:hAnsi="Arial" w:cs="Arial" w:eastAsia="Arial"/>
        </w:rPr>
        <w:t xml:space="preserve"> </w:t>
      </w:r>
      <w:r>
        <w:rPr>
          <w:rFonts w:ascii="Arial" w:hAnsi="Arial" w:cs="Arial" w:eastAsia="Arial"/>
          <w:rStyle w:val="VerbatimChar"/>
        </w:rPr>
        <w:t xml:space="preserve">category</w:t>
      </w:r>
      <w:r>
        <w:rPr>
          <w:rFonts w:ascii="Arial" w:hAnsi="Arial" w:cs="Arial" w:eastAsia="Arial"/>
        </w:rPr>
        <w:t xml:space="preserve"> </w:t>
      </w:r>
      <w:r>
        <w:rPr>
          <w:rFonts w:ascii="Arial" w:hAnsi="Arial" w:cs="Arial" w:eastAsia="Arial"/>
        </w:rPr>
        <w:t xml:space="preserve">(one line per category).</w:t>
      </w:r>
    </w:p>
    <w:p>
      <w:pPr>
        <w:numPr>
          <w:ilvl w:val="0"/>
          <w:numId w:val="1003"/>
        </w:numPr>
        <w:pStyle w:val="Compact"/>
      </w:pPr>
      <w:r>
        <w:rPr>
          <w:rFonts w:ascii="Arial" w:hAnsi="Arial" w:cs="Arial" w:eastAsia="Arial"/>
        </w:rPr>
        <w:t xml:space="preserve">Why a line chart: the question is how revenue changes over time, and lines make the direction and turning points easy to see.</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rFonts w:ascii="Arial" w:hAnsi="Arial" w:cs="Arial" w:eastAsia="Arial"/>
              </w:rPr>
              <w:t xml:space="preserve">order_month</w:t>
            </w:r>
          </w:p>
        </w:tc>
        <w:tc>
          <w:tcPr/>
          <w:p>
            <w:pPr>
              <w:pStyle w:val="Compact"/>
              <w:jc w:val="left"/>
            </w:pPr>
            <w:r>
              <w:rPr>
                <w:rFonts w:ascii="Arial" w:hAnsi="Arial" w:cs="Arial" w:eastAsia="Arial"/>
              </w:rPr>
              <w:t xml:space="preserve">Apparel</w:t>
            </w:r>
          </w:p>
        </w:tc>
        <w:tc>
          <w:tcPr/>
          <w:p>
            <w:pPr>
              <w:pStyle w:val="Compact"/>
              <w:jc w:val="left"/>
            </w:pPr>
            <w:r>
              <w:rPr>
                <w:rFonts w:ascii="Arial" w:hAnsi="Arial" w:cs="Arial" w:eastAsia="Arial"/>
              </w:rPr>
              <w:t xml:space="preserve">Electronics</w:t>
            </w:r>
          </w:p>
        </w:tc>
        <w:tc>
          <w:tcPr/>
          <w:p>
            <w:pPr>
              <w:pStyle w:val="Compact"/>
              <w:jc w:val="left"/>
            </w:pPr>
            <w:r>
              <w:rPr>
                <w:rFonts w:ascii="Arial" w:hAnsi="Arial" w:cs="Arial" w:eastAsia="Arial"/>
              </w:rPr>
              <w:t xml:space="preserve">Home</w:t>
            </w:r>
          </w:p>
        </w:tc>
        <w:tc>
          <w:tcPr/>
          <w:p>
            <w:pPr>
              <w:pStyle w:val="Compact"/>
              <w:jc w:val="left"/>
            </w:pPr>
            <w:r>
              <w:rPr>
                <w:rFonts w:ascii="Arial" w:hAnsi="Arial" w:cs="Arial" w:eastAsia="Arial"/>
              </w:rPr>
              <w:t xml:space="preserve">Total</w:t>
            </w:r>
          </w:p>
        </w:tc>
      </w:tr>
      <w:tr>
        <w:tc>
          <w:tcPr/>
          <w:p>
            <w:pPr>
              <w:pStyle w:val="Compact"/>
              <w:jc w:val="left"/>
            </w:pPr>
            <w:r>
              <w:rPr>
                <w:rFonts w:ascii="Arial" w:hAnsi="Arial" w:cs="Arial" w:eastAsia="Arial"/>
              </w:rPr>
              <w:t xml:space="preserve">2026-09</w:t>
            </w:r>
          </w:p>
        </w:tc>
        <w:tc>
          <w:tcPr/>
          <w:p>
            <w:pPr>
              <w:pStyle w:val="Compact"/>
              <w:jc w:val="left"/>
            </w:pPr>
            <w:r>
              <w:rPr>
                <w:rFonts w:ascii="Arial" w:hAnsi="Arial" w:cs="Arial" w:eastAsia="Arial"/>
              </w:rPr>
              <w:t xml:space="preserve">24700</w:t>
            </w:r>
          </w:p>
        </w:tc>
        <w:tc>
          <w:tcPr/>
          <w:p>
            <w:pPr>
              <w:pStyle w:val="Compact"/>
              <w:jc w:val="left"/>
            </w:pPr>
            <w:r>
              <w:rPr>
                <w:rFonts w:ascii="Arial" w:hAnsi="Arial" w:cs="Arial" w:eastAsia="Arial"/>
              </w:rPr>
              <w:t xml:space="preserve">43000</w:t>
            </w:r>
          </w:p>
        </w:tc>
        <w:tc>
          <w:tcPr/>
          <w:p>
            <w:pPr>
              <w:pStyle w:val="Compact"/>
              <w:jc w:val="left"/>
            </w:pPr>
            <w:r>
              <w:rPr>
                <w:rFonts w:ascii="Arial" w:hAnsi="Arial" w:cs="Arial" w:eastAsia="Arial"/>
              </w:rPr>
              <w:t xml:space="preserve">30600</w:t>
            </w:r>
          </w:p>
        </w:tc>
        <w:tc>
          <w:tcPr/>
          <w:p>
            <w:pPr>
              <w:pStyle w:val="Compact"/>
              <w:jc w:val="left"/>
            </w:pPr>
            <w:r>
              <w:rPr>
                <w:rFonts w:ascii="Arial" w:hAnsi="Arial" w:cs="Arial" w:eastAsia="Arial"/>
              </w:rPr>
              <w:t xml:space="preserve">98300</w:t>
            </w:r>
          </w:p>
        </w:tc>
      </w:tr>
      <w:tr>
        <w:tc>
          <w:tcPr/>
          <w:p>
            <w:pPr>
              <w:pStyle w:val="Compact"/>
              <w:jc w:val="left"/>
            </w:pPr>
            <w:r>
              <w:rPr>
                <w:rFonts w:ascii="Arial" w:hAnsi="Arial" w:cs="Arial" w:eastAsia="Arial"/>
              </w:rPr>
              <w:t xml:space="preserve">2026-10</w:t>
            </w:r>
          </w:p>
        </w:tc>
        <w:tc>
          <w:tcPr/>
          <w:p>
            <w:pPr>
              <w:pStyle w:val="Compact"/>
              <w:jc w:val="left"/>
            </w:pPr>
            <w:r>
              <w:rPr>
                <w:rFonts w:ascii="Arial" w:hAnsi="Arial" w:cs="Arial" w:eastAsia="Arial"/>
              </w:rPr>
              <w:t xml:space="preserve">30600</w:t>
            </w:r>
          </w:p>
        </w:tc>
        <w:tc>
          <w:tcPr/>
          <w:p>
            <w:pPr>
              <w:pStyle w:val="Compact"/>
              <w:jc w:val="left"/>
            </w:pPr>
            <w:r>
              <w:rPr>
                <w:rFonts w:ascii="Arial" w:hAnsi="Arial" w:cs="Arial" w:eastAsia="Arial"/>
              </w:rPr>
              <w:t xml:space="preserve">49900</w:t>
            </w:r>
          </w:p>
        </w:tc>
        <w:tc>
          <w:tcPr/>
          <w:p>
            <w:pPr>
              <w:pStyle w:val="Compact"/>
              <w:jc w:val="left"/>
            </w:pPr>
            <w:r>
              <w:rPr>
                <w:rFonts w:ascii="Arial" w:hAnsi="Arial" w:cs="Arial" w:eastAsia="Arial"/>
              </w:rPr>
              <w:t xml:space="preserve">12600</w:t>
            </w:r>
          </w:p>
        </w:tc>
        <w:tc>
          <w:tcPr/>
          <w:p>
            <w:pPr>
              <w:pStyle w:val="Compact"/>
              <w:jc w:val="left"/>
            </w:pPr>
            <w:r>
              <w:rPr>
                <w:rFonts w:ascii="Arial" w:hAnsi="Arial" w:cs="Arial" w:eastAsia="Arial"/>
              </w:rPr>
              <w:t xml:space="preserve">93100</w:t>
            </w:r>
          </w:p>
        </w:tc>
      </w:tr>
      <w:tr>
        <w:tc>
          <w:tcPr/>
          <w:p>
            <w:pPr>
              <w:pStyle w:val="Compact"/>
              <w:jc w:val="left"/>
            </w:pPr>
            <w:r>
              <w:rPr>
                <w:rFonts w:ascii="Arial" w:hAnsi="Arial" w:cs="Arial" w:eastAsia="Arial"/>
              </w:rPr>
              <w:t xml:space="preserve">2026-11</w:t>
            </w:r>
          </w:p>
        </w:tc>
        <w:tc>
          <w:tcPr/>
          <w:p>
            <w:pPr>
              <w:pStyle w:val="Compact"/>
              <w:jc w:val="left"/>
            </w:pPr>
            <w:r>
              <w:rPr>
                <w:rFonts w:ascii="Arial" w:hAnsi="Arial" w:cs="Arial" w:eastAsia="Arial"/>
              </w:rPr>
              <w:t xml:space="preserve">22200</w:t>
            </w:r>
          </w:p>
        </w:tc>
        <w:tc>
          <w:tcPr/>
          <w:p>
            <w:pPr>
              <w:pStyle w:val="Compact"/>
              <w:jc w:val="left"/>
            </w:pPr>
            <w:r>
              <w:rPr>
                <w:rFonts w:ascii="Arial" w:hAnsi="Arial" w:cs="Arial" w:eastAsia="Arial"/>
              </w:rPr>
              <w:t xml:space="preserve">49400</w:t>
            </w:r>
          </w:p>
        </w:tc>
        <w:tc>
          <w:tcPr/>
          <w:p>
            <w:pPr>
              <w:pStyle w:val="Compact"/>
              <w:jc w:val="left"/>
            </w:pPr>
            <w:r>
              <w:rPr>
                <w:rFonts w:ascii="Arial" w:hAnsi="Arial" w:cs="Arial" w:eastAsia="Arial"/>
              </w:rPr>
              <w:t xml:space="preserve">83200</w:t>
            </w:r>
          </w:p>
        </w:tc>
        <w:tc>
          <w:tcPr/>
          <w:p>
            <w:pPr>
              <w:pStyle w:val="Compact"/>
              <w:jc w:val="left"/>
            </w:pPr>
            <w:r>
              <w:rPr>
                <w:rFonts w:ascii="Arial" w:hAnsi="Arial" w:cs="Arial" w:eastAsia="Arial"/>
              </w:rPr>
              <w:t xml:space="preserve">154800</w:t>
            </w:r>
          </w:p>
        </w:tc>
      </w:tr>
    </w:tbl>
    <w:bookmarkEnd w:id="24"/>
    <w:bookmarkStart w:id="25" w:name="X442ddaf1c9d1deb08bf26326e8b13994317ecd9"/>
    <w:p>
      <w:pPr>
        <w:pStyle w:val="Heading3"/>
      </w:pPr>
      <w:r>
        <w:rPr>
          <w:rFonts w:ascii="Arial" w:hAnsi="Arial" w:cs="Arial" w:eastAsia="Arial"/>
        </w:rPr>
        <w:t xml:space="preserve">Sheet 4: Region x Category Detail (text table)</w:t>
      </w:r>
    </w:p>
    <w:p>
      <w:pPr>
        <w:numPr>
          <w:ilvl w:val="0"/>
          <w:numId w:val="1004"/>
        </w:numPr>
        <w:pStyle w:val="Compact"/>
      </w:pPr>
      <w:r>
        <w:rPr>
          <w:rFonts w:ascii="Arial" w:hAnsi="Arial" w:cs="Arial" w:eastAsia="Arial"/>
        </w:rPr>
        <w:t xml:space="preserve">Rows:</w:t>
      </w:r>
      <w:r>
        <w:rPr>
          <w:rFonts w:ascii="Arial" w:hAnsi="Arial" w:cs="Arial" w:eastAsia="Arial"/>
        </w:rPr>
        <w:t xml:space="preserve"> </w:t>
      </w:r>
      <w:r>
        <w:rPr>
          <w:rFonts w:ascii="Arial" w:hAnsi="Arial" w:cs="Arial" w:eastAsia="Arial"/>
          <w:rStyle w:val="VerbatimChar"/>
        </w:rPr>
        <w:t xml:space="preserve">region</w:t>
      </w:r>
      <w:r>
        <w:rPr>
          <w:rFonts w:ascii="Arial" w:hAnsi="Arial" w:cs="Arial" w:eastAsia="Arial"/>
        </w:rPr>
        <w:t xml:space="preserve">. Columns:</w:t>
      </w:r>
      <w:r>
        <w:rPr>
          <w:rFonts w:ascii="Arial" w:hAnsi="Arial" w:cs="Arial" w:eastAsia="Arial"/>
        </w:rPr>
        <w:t xml:space="preserve"> </w:t>
      </w:r>
      <w:r>
        <w:rPr>
          <w:rFonts w:ascii="Arial" w:hAnsi="Arial" w:cs="Arial" w:eastAsia="Arial"/>
          <w:rStyle w:val="VerbatimChar"/>
        </w:rPr>
        <w:t xml:space="preserve">category</w:t>
      </w:r>
      <w:r>
        <w:rPr>
          <w:rFonts w:ascii="Arial" w:hAnsi="Arial" w:cs="Arial" w:eastAsia="Arial"/>
        </w:rPr>
        <w:t xml:space="preserve">. Text (label):</w:t>
      </w:r>
      <w:r>
        <w:rPr>
          <w:rFonts w:ascii="Arial" w:hAnsi="Arial" w:cs="Arial" w:eastAsia="Arial"/>
        </w:rPr>
        <w:t xml:space="preserve"> </w:t>
      </w:r>
      <w:r>
        <w:rPr>
          <w:rFonts w:ascii="Arial" w:hAnsi="Arial" w:cs="Arial" w:eastAsia="Arial"/>
          <w:rStyle w:val="VerbatimChar"/>
        </w:rPr>
        <w:t xml:space="preserve">SUM(amount)</w:t>
      </w:r>
      <w:r>
        <w:rPr>
          <w:rFonts w:ascii="Arial" w:hAnsi="Arial" w:cs="Arial" w:eastAsia="Arial"/>
        </w:rPr>
        <w:t xml:space="preserve">. Colour: none.</w:t>
      </w:r>
    </w:p>
    <w:p>
      <w:pPr>
        <w:numPr>
          <w:ilvl w:val="0"/>
          <w:numId w:val="1004"/>
        </w:numPr>
        <w:pStyle w:val="Compact"/>
      </w:pPr>
      <w:r>
        <w:rPr>
          <w:rFonts w:ascii="Arial" w:hAnsi="Arial" w:cs="Arial" w:eastAsia="Arial"/>
        </w:rPr>
        <w:t xml:space="preserve">Why a text table: the reader needs the exact value for each region and category, and a chart would only give a rough idea.</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rFonts w:ascii="Arial" w:hAnsi="Arial" w:cs="Arial" w:eastAsia="Arial"/>
              </w:rPr>
              <w:t xml:space="preserve">region</w:t>
            </w:r>
          </w:p>
        </w:tc>
        <w:tc>
          <w:tcPr/>
          <w:p>
            <w:pPr>
              <w:pStyle w:val="Compact"/>
              <w:jc w:val="left"/>
            </w:pPr>
            <w:r>
              <w:rPr>
                <w:rFonts w:ascii="Arial" w:hAnsi="Arial" w:cs="Arial" w:eastAsia="Arial"/>
              </w:rPr>
              <w:t xml:space="preserve">Apparel</w:t>
            </w:r>
          </w:p>
        </w:tc>
        <w:tc>
          <w:tcPr/>
          <w:p>
            <w:pPr>
              <w:pStyle w:val="Compact"/>
              <w:jc w:val="left"/>
            </w:pPr>
            <w:r>
              <w:rPr>
                <w:rFonts w:ascii="Arial" w:hAnsi="Arial" w:cs="Arial" w:eastAsia="Arial"/>
              </w:rPr>
              <w:t xml:space="preserve">Electronics</w:t>
            </w:r>
          </w:p>
        </w:tc>
        <w:tc>
          <w:tcPr/>
          <w:p>
            <w:pPr>
              <w:pStyle w:val="Compact"/>
              <w:jc w:val="left"/>
            </w:pPr>
            <w:r>
              <w:rPr>
                <w:rFonts w:ascii="Arial" w:hAnsi="Arial" w:cs="Arial" w:eastAsia="Arial"/>
              </w:rPr>
              <w:t xml:space="preserve">Home</w:t>
            </w:r>
          </w:p>
        </w:tc>
        <w:tc>
          <w:tcPr/>
          <w:p>
            <w:pPr>
              <w:pStyle w:val="Compact"/>
              <w:jc w:val="left"/>
            </w:pPr>
            <w:r>
              <w:rPr>
                <w:rFonts w:ascii="Arial" w:hAnsi="Arial" w:cs="Arial" w:eastAsia="Arial"/>
              </w:rPr>
              <w:t xml:space="preserve">Total</w:t>
            </w:r>
          </w:p>
        </w:tc>
      </w:tr>
      <w:tr>
        <w:tc>
          <w:tcPr/>
          <w:p>
            <w:pPr>
              <w:pStyle w:val="Compact"/>
              <w:jc w:val="left"/>
            </w:pPr>
            <w:r>
              <w:rPr>
                <w:rFonts w:ascii="Arial" w:hAnsi="Arial" w:cs="Arial" w:eastAsia="Arial"/>
              </w:rPr>
              <w:t xml:space="preserve">East</w:t>
            </w:r>
          </w:p>
        </w:tc>
        <w:tc>
          <w:tcPr/>
          <w:p>
            <w:pPr>
              <w:pStyle w:val="Compact"/>
              <w:jc w:val="left"/>
            </w:pPr>
            <w:r>
              <w:rPr>
                <w:rFonts w:ascii="Arial" w:hAnsi="Arial" w:cs="Arial" w:eastAsia="Arial"/>
              </w:rPr>
              <w:t xml:space="preserve">10600</w:t>
            </w:r>
          </w:p>
        </w:tc>
        <w:tc>
          <w:tcPr/>
          <w:p>
            <w:pPr>
              <w:pStyle w:val="Compact"/>
              <w:jc w:val="left"/>
            </w:pPr>
            <w:r>
              <w:rPr>
                <w:rFonts w:ascii="Arial" w:hAnsi="Arial" w:cs="Arial" w:eastAsia="Arial"/>
              </w:rPr>
              <w:t xml:space="preserve">21400</w:t>
            </w:r>
          </w:p>
        </w:tc>
        <w:tc>
          <w:tcPr/>
          <w:p>
            <w:pPr>
              <w:pStyle w:val="Compact"/>
              <w:jc w:val="left"/>
            </w:pPr>
            <w:r>
              <w:rPr>
                <w:rFonts w:ascii="Arial" w:hAnsi="Arial" w:cs="Arial" w:eastAsia="Arial"/>
              </w:rPr>
              <w:t xml:space="preserve">37500</w:t>
            </w:r>
          </w:p>
        </w:tc>
        <w:tc>
          <w:tcPr/>
          <w:p>
            <w:pPr>
              <w:pStyle w:val="Compact"/>
              <w:jc w:val="left"/>
            </w:pPr>
            <w:r>
              <w:rPr>
                <w:rFonts w:ascii="Arial" w:hAnsi="Arial" w:cs="Arial" w:eastAsia="Arial"/>
              </w:rPr>
              <w:t xml:space="preserve">69500</w:t>
            </w:r>
          </w:p>
        </w:tc>
      </w:tr>
      <w:tr>
        <w:tc>
          <w:tcPr/>
          <w:p>
            <w:pPr>
              <w:pStyle w:val="Compact"/>
              <w:jc w:val="left"/>
            </w:pPr>
            <w:r>
              <w:rPr>
                <w:rFonts w:ascii="Arial" w:hAnsi="Arial" w:cs="Arial" w:eastAsia="Arial"/>
              </w:rPr>
              <w:t xml:space="preserve">North</w:t>
            </w:r>
          </w:p>
        </w:tc>
        <w:tc>
          <w:tcPr/>
          <w:p>
            <w:pPr>
              <w:pStyle w:val="Compact"/>
              <w:jc w:val="left"/>
            </w:pPr>
            <w:r>
              <w:rPr>
                <w:rFonts w:ascii="Arial" w:hAnsi="Arial" w:cs="Arial" w:eastAsia="Arial"/>
              </w:rPr>
              <w:t xml:space="preserve">19400</w:t>
            </w:r>
          </w:p>
        </w:tc>
        <w:tc>
          <w:tcPr/>
          <w:p>
            <w:pPr>
              <w:pStyle w:val="Compact"/>
              <w:jc w:val="left"/>
            </w:pPr>
            <w:r>
              <w:rPr>
                <w:rFonts w:ascii="Arial" w:hAnsi="Arial" w:cs="Arial" w:eastAsia="Arial"/>
              </w:rPr>
              <w:t xml:space="preserve">73400</w:t>
            </w:r>
          </w:p>
        </w:tc>
        <w:tc>
          <w:tcPr/>
          <w:p>
            <w:pPr>
              <w:pStyle w:val="Compact"/>
              <w:jc w:val="left"/>
            </w:pPr>
            <w:r>
              <w:rPr>
                <w:rFonts w:ascii="Arial" w:hAnsi="Arial" w:cs="Arial" w:eastAsia="Arial"/>
              </w:rPr>
              <w:t xml:space="preserve">26500</w:t>
            </w:r>
          </w:p>
        </w:tc>
        <w:tc>
          <w:tcPr/>
          <w:p>
            <w:pPr>
              <w:pStyle w:val="Compact"/>
              <w:jc w:val="left"/>
            </w:pPr>
            <w:r>
              <w:rPr>
                <w:rFonts w:ascii="Arial" w:hAnsi="Arial" w:cs="Arial" w:eastAsia="Arial"/>
              </w:rPr>
              <w:t xml:space="preserve">119300</w:t>
            </w:r>
          </w:p>
        </w:tc>
      </w:tr>
      <w:tr>
        <w:tc>
          <w:tcPr/>
          <w:p>
            <w:pPr>
              <w:pStyle w:val="Compact"/>
              <w:jc w:val="left"/>
            </w:pPr>
            <w:r>
              <w:rPr>
                <w:rFonts w:ascii="Arial" w:hAnsi="Arial" w:cs="Arial" w:eastAsia="Arial"/>
              </w:rPr>
              <w:t xml:space="preserve">South</w:t>
            </w:r>
          </w:p>
        </w:tc>
        <w:tc>
          <w:tcPr/>
          <w:p>
            <w:pPr>
              <w:pStyle w:val="Compact"/>
              <w:jc w:val="left"/>
            </w:pPr>
            <w:r>
              <w:rPr>
                <w:rFonts w:ascii="Arial" w:hAnsi="Arial" w:cs="Arial" w:eastAsia="Arial"/>
              </w:rPr>
              <w:t xml:space="preserve">10000</w:t>
            </w:r>
          </w:p>
        </w:tc>
        <w:tc>
          <w:tcPr/>
          <w:p>
            <w:pPr>
              <w:pStyle w:val="Compact"/>
              <w:jc w:val="left"/>
            </w:pPr>
            <w:r>
              <w:rPr>
                <w:rFonts w:ascii="Arial" w:hAnsi="Arial" w:cs="Arial" w:eastAsia="Arial"/>
              </w:rPr>
              <w:t xml:space="preserve">28700</w:t>
            </w:r>
          </w:p>
        </w:tc>
        <w:tc>
          <w:tcPr/>
          <w:p>
            <w:pPr>
              <w:pStyle w:val="Compact"/>
              <w:jc w:val="left"/>
            </w:pPr>
            <w:r>
              <w:rPr>
                <w:rFonts w:ascii="Arial" w:hAnsi="Arial" w:cs="Arial" w:eastAsia="Arial"/>
              </w:rPr>
              <w:t xml:space="preserve">43800</w:t>
            </w:r>
          </w:p>
        </w:tc>
        <w:tc>
          <w:tcPr/>
          <w:p>
            <w:pPr>
              <w:pStyle w:val="Compact"/>
              <w:jc w:val="left"/>
            </w:pPr>
            <w:r>
              <w:rPr>
                <w:rFonts w:ascii="Arial" w:hAnsi="Arial" w:cs="Arial" w:eastAsia="Arial"/>
              </w:rPr>
              <w:t xml:space="preserve">82500</w:t>
            </w:r>
          </w:p>
        </w:tc>
      </w:tr>
      <w:tr>
        <w:tc>
          <w:tcPr/>
          <w:p>
            <w:pPr>
              <w:pStyle w:val="Compact"/>
              <w:jc w:val="left"/>
            </w:pPr>
            <w:r>
              <w:rPr>
                <w:rFonts w:ascii="Arial" w:hAnsi="Arial" w:cs="Arial" w:eastAsia="Arial"/>
              </w:rPr>
              <w:t xml:space="preserve">West</w:t>
            </w:r>
          </w:p>
        </w:tc>
        <w:tc>
          <w:tcPr/>
          <w:p>
            <w:pPr>
              <w:pStyle w:val="Compact"/>
              <w:jc w:val="left"/>
            </w:pPr>
            <w:r>
              <w:rPr>
                <w:rFonts w:ascii="Arial" w:hAnsi="Arial" w:cs="Arial" w:eastAsia="Arial"/>
              </w:rPr>
              <w:t xml:space="preserve">37500</w:t>
            </w:r>
          </w:p>
        </w:tc>
        <w:tc>
          <w:tcPr/>
          <w:p>
            <w:pPr>
              <w:pStyle w:val="Compact"/>
              <w:jc w:val="left"/>
            </w:pPr>
            <w:r>
              <w:rPr>
                <w:rFonts w:ascii="Arial" w:hAnsi="Arial" w:cs="Arial" w:eastAsia="Arial"/>
              </w:rPr>
              <w:t xml:space="preserve">18800</w:t>
            </w:r>
          </w:p>
        </w:tc>
        <w:tc>
          <w:tcPr/>
          <w:p>
            <w:pPr>
              <w:pStyle w:val="Compact"/>
              <w:jc w:val="left"/>
            </w:pPr>
            <w:r>
              <w:rPr>
                <w:rFonts w:ascii="Arial" w:hAnsi="Arial" w:cs="Arial" w:eastAsia="Arial"/>
              </w:rPr>
              <w:t xml:space="preserve">18600</w:t>
            </w:r>
          </w:p>
        </w:tc>
        <w:tc>
          <w:tcPr/>
          <w:p>
            <w:pPr>
              <w:pStyle w:val="Compact"/>
              <w:jc w:val="left"/>
            </w:pPr>
            <w:r>
              <w:rPr>
                <w:rFonts w:ascii="Arial" w:hAnsi="Arial" w:cs="Arial" w:eastAsia="Arial"/>
              </w:rPr>
              <w:t xml:space="preserve">74900</w:t>
            </w:r>
          </w:p>
        </w:tc>
      </w:tr>
      <w:tr>
        <w:tc>
          <w:tcPr/>
          <w:p>
            <w:pPr>
              <w:pStyle w:val="Compact"/>
              <w:jc w:val="left"/>
            </w:pPr>
            <w:r>
              <w:rPr>
                <w:rFonts w:ascii="Arial" w:hAnsi="Arial" w:cs="Arial" w:eastAsia="Arial"/>
              </w:rPr>
              <w:t xml:space="preserve">Total</w:t>
            </w:r>
          </w:p>
        </w:tc>
        <w:tc>
          <w:tcPr/>
          <w:p>
            <w:pPr>
              <w:pStyle w:val="Compact"/>
              <w:jc w:val="left"/>
            </w:pPr>
            <w:r>
              <w:rPr>
                <w:rFonts w:ascii="Arial" w:hAnsi="Arial" w:cs="Arial" w:eastAsia="Arial"/>
              </w:rPr>
              <w:t xml:space="preserve">77500</w:t>
            </w:r>
          </w:p>
        </w:tc>
        <w:tc>
          <w:tcPr/>
          <w:p>
            <w:pPr>
              <w:pStyle w:val="Compact"/>
              <w:jc w:val="left"/>
            </w:pPr>
            <w:r>
              <w:rPr>
                <w:rFonts w:ascii="Arial" w:hAnsi="Arial" w:cs="Arial" w:eastAsia="Arial"/>
              </w:rPr>
              <w:t xml:space="preserve">142300</w:t>
            </w:r>
          </w:p>
        </w:tc>
        <w:tc>
          <w:tcPr/>
          <w:p>
            <w:pPr>
              <w:pStyle w:val="Compact"/>
              <w:jc w:val="left"/>
            </w:pPr>
            <w:r>
              <w:rPr>
                <w:rFonts w:ascii="Arial" w:hAnsi="Arial" w:cs="Arial" w:eastAsia="Arial"/>
              </w:rPr>
              <w:t xml:space="preserve">126400</w:t>
            </w:r>
          </w:p>
        </w:tc>
        <w:tc>
          <w:tcPr/>
          <w:p>
            <w:pPr>
              <w:pStyle w:val="Compact"/>
              <w:jc w:val="left"/>
            </w:pPr>
            <w:r>
              <w:rPr>
                <w:rFonts w:ascii="Arial" w:hAnsi="Arial" w:cs="Arial" w:eastAsia="Arial"/>
              </w:rPr>
              <w:t xml:space="preserve">346200</w:t>
            </w:r>
          </w:p>
        </w:tc>
      </w:tr>
    </w:tbl>
    <w:bookmarkEnd w:id="25"/>
    <w:bookmarkEnd w:id="26"/>
    <w:bookmarkStart w:id="27" w:name="X753e45a1dc6caeeacbcaaa8c5b6b80eb8233cd9"/>
    <w:p>
      <w:pPr>
        <w:pStyle w:val="Heading2"/>
      </w:pPr>
      <w:r>
        <w:rPr>
          <w:rFonts w:ascii="Arial" w:hAnsi="Arial" w:cs="Arial" w:eastAsia="Arial"/>
        </w:rPr>
        <w:t xml:space="preserve">4. Dashboard layout</w:t>
      </w:r>
    </w:p>
    <w:p>
      <w:pPr>
        <w:pStyle w:val="FirstParagraph"/>
      </w:pPr>
      <w:r>
        <w:rPr>
          <w:rFonts w:ascii="Arial" w:hAnsi="Arial" w:cs="Arial" w:eastAsia="Arial"/>
        </w:rPr>
        <w:t xml:space="preserve">From top to bottom, the dashboard is laid out like this:</w:t>
      </w:r>
    </w:p>
    <w:p>
      <w:pPr>
        <w:numPr>
          <w:ilvl w:val="0"/>
          <w:numId w:val="1005"/>
        </w:numPr>
        <w:pStyle w:val="Compact"/>
      </w:pPr>
      <w:r>
        <w:rPr>
          <w:rFonts w:ascii="Arial" w:hAnsi="Arial" w:cs="Arial" w:eastAsia="Arial"/>
          <w:bCs/>
          <w:b/>
        </w:rPr>
        <w:t xml:space="preserve">KPI cards:</w:t>
      </w:r>
      <w:r>
        <w:rPr>
          <w:rFonts w:ascii="Arial" w:hAnsi="Arial" w:cs="Arial" w:eastAsia="Arial"/>
        </w:rPr>
        <w:t xml:space="preserve"> </w:t>
      </w:r>
      <w:r>
        <w:rPr>
          <w:rFonts w:ascii="Arial" w:hAnsi="Arial" w:cs="Arial" w:eastAsia="Arial"/>
        </w:rPr>
        <w:t xml:space="preserve">a horizontal container with Total Revenue and Total Units Sold side by side.</w:t>
      </w:r>
    </w:p>
    <w:p>
      <w:pPr>
        <w:numPr>
          <w:ilvl w:val="0"/>
          <w:numId w:val="1005"/>
        </w:numPr>
        <w:pStyle w:val="Compact"/>
      </w:pPr>
      <w:r>
        <w:rPr>
          <w:rFonts w:ascii="Arial" w:hAnsi="Arial" w:cs="Arial" w:eastAsia="Arial"/>
          <w:bCs/>
          <w:b/>
        </w:rPr>
        <w:t xml:space="preserve">Category filter:</w:t>
      </w:r>
      <w:r>
        <w:rPr>
          <w:rFonts w:ascii="Arial" w:hAnsi="Arial" w:cs="Arial" w:eastAsia="Arial"/>
        </w:rPr>
        <w:t xml:space="preserve"> </w:t>
      </w:r>
      <w:r>
        <w:rPr>
          <w:rFonts w:ascii="Arial" w:hAnsi="Arial" w:cs="Arial" w:eastAsia="Arial"/>
        </w:rPr>
        <w:t xml:space="preserve">a</w:t>
      </w:r>
      <w:r>
        <w:rPr>
          <w:rFonts w:ascii="Arial" w:hAnsi="Arial" w:cs="Arial" w:eastAsia="Arial"/>
        </w:rPr>
        <w:t xml:space="preserve"> </w:t>
      </w:r>
      <w:r>
        <w:rPr>
          <w:rFonts w:ascii="Arial" w:hAnsi="Arial" w:cs="Arial" w:eastAsia="Arial"/>
          <w:rStyle w:val="VerbatimChar"/>
        </w:rPr>
        <w:t xml:space="preserve">category</w:t>
      </w:r>
      <w:r>
        <w:rPr>
          <w:rFonts w:ascii="Arial" w:hAnsi="Arial" w:cs="Arial" w:eastAsia="Arial"/>
        </w:rPr>
        <w:t xml:space="preserve"> </w:t>
      </w:r>
      <w:r>
        <w:rPr>
          <w:rFonts w:ascii="Arial" w:hAnsi="Arial" w:cs="Arial" w:eastAsia="Arial"/>
        </w:rPr>
        <w:t xml:space="preserve">quick filter (multiple values, dropdown) in the top band, right below the KPI cards. I set it to Apply to Worksheets &gt; All Using This Data Source, so it filters all four chart worksheets. The KPI cards share the data source, so they update too.</w:t>
      </w:r>
    </w:p>
    <w:p>
      <w:pPr>
        <w:numPr>
          <w:ilvl w:val="0"/>
          <w:numId w:val="1005"/>
        </w:numPr>
        <w:pStyle w:val="Compact"/>
      </w:pPr>
      <w:r>
        <w:rPr>
          <w:rFonts w:ascii="Arial" w:hAnsi="Arial" w:cs="Arial" w:eastAsia="Arial"/>
          <w:bCs/>
          <w:b/>
        </w:rPr>
        <w:t xml:space="preserve">Trend chart:</w:t>
      </w:r>
      <w:r>
        <w:rPr>
          <w:rFonts w:ascii="Arial" w:hAnsi="Arial" w:cs="Arial" w:eastAsia="Arial"/>
        </w:rPr>
        <w:t xml:space="preserve"> </w:t>
      </w:r>
      <w:r>
        <w:rPr>
          <w:rFonts w:ascii="Arial" w:hAnsi="Arial" w:cs="Arial" w:eastAsia="Arial"/>
        </w:rPr>
        <w:t xml:space="preserve">Revenue Trend by Month and Category, full width.</w:t>
      </w:r>
    </w:p>
    <w:p>
      <w:pPr>
        <w:numPr>
          <w:ilvl w:val="0"/>
          <w:numId w:val="1005"/>
        </w:numPr>
        <w:pStyle w:val="Compact"/>
      </w:pPr>
      <w:r>
        <w:rPr>
          <w:rFonts w:ascii="Arial" w:hAnsi="Arial" w:cs="Arial" w:eastAsia="Arial"/>
          <w:bCs/>
          <w:b/>
        </w:rPr>
        <w:t xml:space="preserve">Comparison charts:</w:t>
      </w:r>
      <w:r>
        <w:rPr>
          <w:rFonts w:ascii="Arial" w:hAnsi="Arial" w:cs="Arial" w:eastAsia="Arial"/>
        </w:rPr>
        <w:t xml:space="preserve"> </w:t>
      </w:r>
      <w:r>
        <w:rPr>
          <w:rFonts w:ascii="Arial" w:hAnsi="Arial" w:cs="Arial" w:eastAsia="Arial"/>
        </w:rPr>
        <w:t xml:space="preserve">a horizontal container with Revenue by Region on the left and Revenue by Category on the right.</w:t>
      </w:r>
    </w:p>
    <w:p>
      <w:pPr>
        <w:numPr>
          <w:ilvl w:val="0"/>
          <w:numId w:val="1005"/>
        </w:numPr>
        <w:pStyle w:val="Compact"/>
      </w:pPr>
      <w:r>
        <w:rPr>
          <w:rFonts w:ascii="Arial" w:hAnsi="Arial" w:cs="Arial" w:eastAsia="Arial"/>
          <w:bCs/>
          <w:b/>
        </w:rPr>
        <w:t xml:space="preserve">Detail table:</w:t>
      </w:r>
      <w:r>
        <w:rPr>
          <w:rFonts w:ascii="Arial" w:hAnsi="Arial" w:cs="Arial" w:eastAsia="Arial"/>
        </w:rPr>
        <w:t xml:space="preserve"> </w:t>
      </w:r>
      <w:r>
        <w:rPr>
          <w:rFonts w:ascii="Arial" w:hAnsi="Arial" w:cs="Arial" w:eastAsia="Arial"/>
        </w:rPr>
        <w:t xml:space="preserve">Region x Category Detail, full width at the bottom.</w:t>
      </w:r>
    </w:p>
    <w:p>
      <w:pPr>
        <w:pStyle w:val="FirstParagraph"/>
      </w:pPr>
      <w:r>
        <w:rPr>
          <w:rFonts w:ascii="Arial" w:hAnsi="Arial" w:cs="Arial" w:eastAsia="Arial"/>
        </w:rPr>
        <w:t xml:space="preserve">Containers: one outer vertical container holds the whole dashboard; inside it are a horizontal container for the KPI cards, the filter, the trend chart, a horizontal container for the two comparison charts, and the detail table as the last item.</w:t>
      </w:r>
    </w:p>
    <w:p>
      <w:pPr>
        <w:pStyle w:val="BodyText"/>
      </w:pPr>
      <w:r>
        <w:rPr>
          <w:rFonts w:ascii="Arial" w:hAnsi="Arial" w:cs="Arial" w:eastAsia="Arial"/>
        </w:rPr>
        <w:t xml:space="preserve">Click behaviour: with Use as Filter switched on for Revenue by Region, clicking the North bar filters Revenue by Category, the trend chart, the detail table and the KPI cards down to North only. The region chart itself keeps all four bars and just highlights North.</w:t>
      </w:r>
    </w:p>
    <w:bookmarkEnd w:id="27"/>
    <w:bookmarkStart w:id="31" w:name="Xdbc8e859f5cb24aface6e309ed3d56f1e922e8f"/>
    <w:p>
      <w:pPr>
        <w:pStyle w:val="Heading2"/>
      </w:pPr>
      <w:r>
        <w:rPr>
          <w:rFonts w:ascii="Arial" w:hAnsi="Arial" w:cs="Arial" w:eastAsia="Arial"/>
        </w:rPr>
        <w:t xml:space="preserve">5. Insight and recommendation narrative</w:t>
      </w:r>
    </w:p>
    <w:bookmarkStart w:id="28" w:name="visualization-summary"/>
    <w:p>
      <w:pPr>
        <w:pStyle w:val="Heading3"/>
      </w:pPr>
      <w:r>
        <w:rPr>
          <w:rFonts w:ascii="Arial" w:hAnsi="Arial" w:cs="Arial" w:eastAsia="Arial"/>
        </w:rPr>
        <w:t xml:space="preserve">Visualization summary</w:t>
      </w:r>
    </w:p>
    <w:p>
      <w:pPr>
        <w:pStyle w:val="FirstParagraph"/>
      </w:pPr>
      <w:r>
        <w:rPr>
          <w:rFonts w:ascii="Arial" w:hAnsi="Arial" w:cs="Arial" w:eastAsia="Arial"/>
        </w:rPr>
        <w:t xml:space="preserve">The dashboard shows completed-order revenue for Big Billion Days: 346,200 INR from 63 orders and 106 units. Two KPI cards sit at the top with a category filter under them. Below that come a monthly trend by category, the region and category comparisons side by side, and a table with the exact figure for each region and category. Every view adds up the same</w:t>
      </w:r>
      <w:r>
        <w:rPr>
          <w:rFonts w:ascii="Arial" w:hAnsi="Arial" w:cs="Arial" w:eastAsia="Arial"/>
        </w:rPr>
        <w:t xml:space="preserve"> </w:t>
      </w:r>
      <w:r>
        <w:rPr>
          <w:rFonts w:ascii="Arial" w:hAnsi="Arial" w:cs="Arial" w:eastAsia="Arial"/>
          <w:rStyle w:val="VerbatimChar"/>
        </w:rPr>
        <w:t xml:space="preserve">amount</w:t>
      </w:r>
      <w:r>
        <w:rPr>
          <w:rFonts w:ascii="Arial" w:hAnsi="Arial" w:cs="Arial" w:eastAsia="Arial"/>
        </w:rPr>
        <w:t xml:space="preserve"> </w:t>
      </w:r>
      <w:r>
        <w:rPr>
          <w:rFonts w:ascii="Arial" w:hAnsi="Arial" w:cs="Arial" w:eastAsia="Arial"/>
        </w:rPr>
        <w:t xml:space="preserve">field from</w:t>
      </w:r>
      <w:r>
        <w:rPr>
          <w:rFonts w:ascii="Arial" w:hAnsi="Arial" w:cs="Arial" w:eastAsia="Arial"/>
        </w:rPr>
        <w:t xml:space="preserve"> </w:t>
      </w:r>
      <w:r>
        <w:rPr>
          <w:rFonts w:ascii="Arial" w:hAnsi="Arial" w:cs="Arial" w:eastAsia="Arial"/>
          <w:rStyle w:val="VerbatimChar"/>
        </w:rPr>
        <w:t xml:space="preserve">orders_clean.csv</w:t>
      </w:r>
      <w:r>
        <w:rPr>
          <w:rFonts w:ascii="Arial" w:hAnsi="Arial" w:cs="Arial" w:eastAsia="Arial"/>
        </w:rPr>
        <w:t xml:space="preserve">, so they all agree on one total.</w:t>
      </w:r>
    </w:p>
    <w:bookmarkEnd w:id="28"/>
    <w:bookmarkStart w:id="29" w:name="summary-analysis"/>
    <w:p>
      <w:pPr>
        <w:pStyle w:val="Heading3"/>
      </w:pPr>
      <w:r>
        <w:rPr>
          <w:rFonts w:ascii="Arial" w:hAnsi="Arial" w:cs="Arial" w:eastAsia="Arial"/>
        </w:rPr>
        <w:t xml:space="preserve">Summary analysis</w:t>
      </w:r>
    </w:p>
    <w:p>
      <w:pPr>
        <w:numPr>
          <w:ilvl w:val="0"/>
          <w:numId w:val="1006"/>
        </w:numPr>
        <w:pStyle w:val="Compact"/>
      </w:pPr>
      <w:r>
        <w:rPr>
          <w:rFonts w:ascii="Arial" w:hAnsi="Arial" w:cs="Arial" w:eastAsia="Arial"/>
          <w:bCs/>
          <w:b/>
        </w:rPr>
        <w:t xml:space="preserve">Regions:</w:t>
      </w:r>
      <w:r>
        <w:rPr>
          <w:rFonts w:ascii="Arial" w:hAnsi="Arial" w:cs="Arial" w:eastAsia="Arial"/>
        </w:rPr>
        <w:t xml:space="preserve"> </w:t>
      </w:r>
      <w:r>
        <w:rPr>
          <w:rFonts w:ascii="Arial" w:hAnsi="Arial" w:cs="Arial" w:eastAsia="Arial"/>
        </w:rPr>
        <w:t xml:space="preserve">North is clearly ahead with 119,300 (34.5% of revenue), that's about 1.7 times East, which is lowest at 69,500. South (82,500) and West (74,900) sit in the middle.</w:t>
      </w:r>
    </w:p>
    <w:p>
      <w:pPr>
        <w:numPr>
          <w:ilvl w:val="0"/>
          <w:numId w:val="1006"/>
        </w:numPr>
        <w:pStyle w:val="Compact"/>
      </w:pPr>
      <w:r>
        <w:rPr>
          <w:rFonts w:ascii="Arial" w:hAnsi="Arial" w:cs="Arial" w:eastAsia="Arial"/>
          <w:bCs/>
          <w:b/>
        </w:rPr>
        <w:t xml:space="preserve">Change across months (Home):</w:t>
      </w:r>
      <w:r>
        <w:rPr>
          <w:rFonts w:ascii="Arial" w:hAnsi="Arial" w:cs="Arial" w:eastAsia="Arial"/>
        </w:rPr>
        <w:t xml:space="preserve"> </w:t>
      </w:r>
      <w:r>
        <w:rPr>
          <w:rFonts w:ascii="Arial" w:hAnsi="Arial" w:cs="Arial" w:eastAsia="Arial"/>
        </w:rPr>
        <w:t xml:space="preserve">Home revenue dropped from 30,600 in 2026-09 to 12,600 in 2026-10, then shot up to 83,200 in 2026-11. That is 53.7% of November's 154,800, and it's the reason total revenue grew 66.3% over October's 93,100.</w:t>
      </w:r>
    </w:p>
    <w:p>
      <w:pPr>
        <w:numPr>
          <w:ilvl w:val="0"/>
          <w:numId w:val="1006"/>
        </w:numPr>
        <w:pStyle w:val="Compact"/>
      </w:pPr>
      <w:r>
        <w:rPr>
          <w:rFonts w:ascii="Arial" w:hAnsi="Arial" w:cs="Arial" w:eastAsia="Arial"/>
          <w:bCs/>
          <w:b/>
        </w:rPr>
        <w:t xml:space="preserve">A concern in North:</w:t>
      </w:r>
      <w:r>
        <w:rPr>
          <w:rFonts w:ascii="Arial" w:hAnsi="Arial" w:cs="Arial" w:eastAsia="Arial"/>
        </w:rPr>
        <w:t xml:space="preserve"> </w:t>
      </w:r>
      <w:r>
        <w:rPr>
          <w:rFonts w:ascii="Arial" w:hAnsi="Arial" w:cs="Arial" w:eastAsia="Arial"/>
        </w:rPr>
        <w:t xml:space="preserve">North went from 53,500 in 2026-09 to 41,300 in 2026-10 (-22.8%) and then to 24,500 in 2026-11. That's below Arjun Mehta's 40,000 target, in the same month the company grew fastest.</w:t>
      </w:r>
    </w:p>
    <w:p>
      <w:pPr>
        <w:numPr>
          <w:ilvl w:val="0"/>
          <w:numId w:val="1006"/>
        </w:numPr>
        <w:pStyle w:val="Compact"/>
      </w:pPr>
      <w:r>
        <w:rPr>
          <w:rFonts w:ascii="Arial" w:hAnsi="Arial" w:cs="Arial" w:eastAsia="Arial"/>
          <w:bCs/>
          <w:b/>
        </w:rPr>
        <w:t xml:space="preserve">Category mix:</w:t>
      </w:r>
      <w:r>
        <w:rPr>
          <w:rFonts w:ascii="Arial" w:hAnsi="Arial" w:cs="Arial" w:eastAsia="Arial"/>
        </w:rPr>
        <w:t xml:space="preserve"> </w:t>
      </w:r>
      <w:r>
        <w:rPr>
          <w:rFonts w:ascii="Arial" w:hAnsi="Arial" w:cs="Arial" w:eastAsia="Arial"/>
        </w:rPr>
        <w:t xml:space="preserve">Electronics is the biggest category at 142,300 (41.1%), and a lot of it sits in North (73,400, or 61.5% of North's revenue). West does best in Apparel (37,500) and sells only 18,800 of Electronics.</w:t>
      </w:r>
    </w:p>
    <w:bookmarkEnd w:id="29"/>
    <w:bookmarkStart w:id="30" w:name="recommendations"/>
    <w:p>
      <w:pPr>
        <w:pStyle w:val="Heading3"/>
      </w:pPr>
      <w:r>
        <w:rPr>
          <w:rFonts w:ascii="Arial" w:hAnsi="Arial" w:cs="Arial" w:eastAsia="Arial"/>
        </w:rPr>
        <w:t xml:space="preserve">Recommendations</w:t>
      </w:r>
    </w:p>
    <w:p>
      <w:pPr>
        <w:numPr>
          <w:ilvl w:val="0"/>
          <w:numId w:val="1007"/>
        </w:numPr>
        <w:pStyle w:val="Compact"/>
      </w:pPr>
      <w:r>
        <w:rPr>
          <w:rFonts w:ascii="Arial" w:hAnsi="Arial" w:cs="Arial" w:eastAsia="Arial"/>
          <w:bCs/>
          <w:b/>
        </w:rPr>
        <w:t xml:space="preserve">West / Electronics:</w:t>
      </w:r>
      <w:r>
        <w:rPr>
          <w:rFonts w:ascii="Arial" w:hAnsi="Arial" w:cs="Arial" w:eastAsia="Arial"/>
        </w:rPr>
        <w:t xml:space="preserve"> </w:t>
      </w:r>
      <w:r>
        <w:rPr>
          <w:rFonts w:ascii="Arial" w:hAnsi="Arial" w:cs="Arial" w:eastAsia="Arial"/>
        </w:rPr>
        <w:t xml:space="preserve">run an Electronics promotion for West customers, for example a Wireless Earbuds bundle. West Electronics is only 18,800 against 73,400 in North. A reasonable target is South's level of 28,700, which would add about 9,900. Metric to watch: West completed Electronics revenue per month.</w:t>
      </w:r>
    </w:p>
    <w:p>
      <w:pPr>
        <w:numPr>
          <w:ilvl w:val="0"/>
          <w:numId w:val="1007"/>
        </w:numPr>
        <w:pStyle w:val="Compact"/>
      </w:pPr>
      <w:r>
        <w:rPr>
          <w:rFonts w:ascii="Arial" w:hAnsi="Arial" w:cs="Arial" w:eastAsia="Arial"/>
          <w:bCs/>
          <w:b/>
        </w:rPr>
        <w:t xml:space="preserve">North / Home:</w:t>
      </w:r>
      <w:r>
        <w:rPr>
          <w:rFonts w:ascii="Arial" w:hAnsi="Arial" w:cs="Arial" w:eastAsia="Arial"/>
        </w:rPr>
        <w:t xml:space="preserve"> </w:t>
      </w:r>
      <w:r>
        <w:rPr>
          <w:rFonts w:ascii="Arial" w:hAnsi="Arial" w:cs="Arial" w:eastAsia="Arial"/>
        </w:rPr>
        <w:t xml:space="preserve">push Home items in North, especially Air Fryer stock and promotion. Home there is 26,500, compared with 43,800 in South and 37,500 in East. The aim is to close the 15,500 gap to the 40,000 target in 2026-11 (actual 24,500). Metric to watch: North monthly revenue against the 40,000 target.</w:t>
      </w:r>
    </w:p>
    <w:p>
      <w:pPr>
        <w:numPr>
          <w:ilvl w:val="0"/>
          <w:numId w:val="1007"/>
        </w:numPr>
        <w:pStyle w:val="Compact"/>
      </w:pPr>
      <w:r>
        <w:rPr>
          <w:rFonts w:ascii="Arial" w:hAnsi="Arial" w:cs="Arial" w:eastAsia="Arial"/>
          <w:bCs/>
          <w:b/>
        </w:rPr>
        <w:t xml:space="preserve">South / Apparel:</w:t>
      </w:r>
      <w:r>
        <w:rPr>
          <w:rFonts w:ascii="Arial" w:hAnsi="Arial" w:cs="Arial" w:eastAsia="Arial"/>
        </w:rPr>
        <w:t xml:space="preserve"> </w:t>
      </w:r>
      <w:r>
        <w:rPr>
          <w:rFonts w:ascii="Arial" w:hAnsi="Arial" w:cs="Arial" w:eastAsia="Arial"/>
        </w:rPr>
        <w:t xml:space="preserve">shift part of South's Apparel stock towards Home. South Apparel is 10,000, the lowest region-category figure, while Home sells 43,800 there. Apparel overall also fell 27.5%, from 30,600 in 2026-10 to 22,200 in 2026-11. Metric to watch: South Apparel sell-through and South Home revenue per month.</w:t>
      </w:r>
    </w:p>
    <w:bookmarkEnd w:id="30"/>
    <w:bookmarkEnd w:id="31"/>
    <w:bookmarkStart w:id="32" w:name="X4e21f67f0a9a6c54791cf1ef74c4f843af2225d"/>
    <w:p>
      <w:pPr>
        <w:pStyle w:val="Heading2"/>
      </w:pPr>
      <w:r>
        <w:rPr>
          <w:rFonts w:ascii="Arial" w:hAnsi="Arial" w:cs="Arial" w:eastAsia="Arial"/>
        </w:rPr>
        <w:t xml:space="preserve">6. Reconciliation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rFonts w:ascii="Arial" w:hAnsi="Arial" w:cs="Arial" w:eastAsia="Arial"/>
              </w:rPr>
              <w:t xml:space="preserve">Source</w:t>
            </w:r>
          </w:p>
        </w:tc>
        <w:tc>
          <w:tcPr/>
          <w:p>
            <w:pPr>
              <w:pStyle w:val="Compact"/>
              <w:jc w:val="left"/>
            </w:pPr>
            <w:r>
              <w:rPr>
                <w:rFonts w:ascii="Arial" w:hAnsi="Arial" w:cs="Arial" w:eastAsia="Arial"/>
              </w:rPr>
              <w:t xml:space="preserve">Revenue (INR)</w:t>
            </w:r>
          </w:p>
        </w:tc>
      </w:tr>
      <w:tr>
        <w:tc>
          <w:tcPr/>
          <w:p>
            <w:pPr>
              <w:pStyle w:val="Compact"/>
              <w:jc w:val="left"/>
            </w:pPr>
            <w:r>
              <w:rPr>
                <w:rFonts w:ascii="Arial" w:hAnsi="Arial" w:cs="Arial" w:eastAsia="Arial"/>
              </w:rPr>
              <w:t xml:space="preserve">Total Revenue KPI</w:t>
            </w:r>
          </w:p>
        </w:tc>
        <w:tc>
          <w:tcPr/>
          <w:p>
            <w:pPr>
              <w:pStyle w:val="Compact"/>
              <w:jc w:val="left"/>
            </w:pPr>
            <w:r>
              <w:rPr>
                <w:rFonts w:ascii="Arial" w:hAnsi="Arial" w:cs="Arial" w:eastAsia="Arial"/>
              </w:rPr>
              <w:t xml:space="preserve">346200</w:t>
            </w:r>
          </w:p>
        </w:tc>
      </w:tr>
      <w:tr>
        <w:tc>
          <w:tcPr/>
          <w:p>
            <w:pPr>
              <w:pStyle w:val="Compact"/>
              <w:jc w:val="left"/>
            </w:pPr>
            <w:r>
              <w:rPr>
                <w:rFonts w:ascii="Arial" w:hAnsi="Arial" w:cs="Arial" w:eastAsia="Arial"/>
              </w:rPr>
              <w:t xml:space="preserve">Sum of Revenue by Region (119300 + 82500 + 74900 + 69500)</w:t>
            </w:r>
          </w:p>
        </w:tc>
        <w:tc>
          <w:tcPr/>
          <w:p>
            <w:pPr>
              <w:pStyle w:val="Compact"/>
              <w:jc w:val="left"/>
            </w:pPr>
            <w:r>
              <w:rPr>
                <w:rFonts w:ascii="Arial" w:hAnsi="Arial" w:cs="Arial" w:eastAsia="Arial"/>
              </w:rPr>
              <w:t xml:space="preserve">346200</w:t>
            </w:r>
          </w:p>
        </w:tc>
      </w:tr>
      <w:tr>
        <w:tc>
          <w:tcPr/>
          <w:p>
            <w:pPr>
              <w:pStyle w:val="Compact"/>
              <w:jc w:val="left"/>
            </w:pPr>
            <w:r>
              <w:rPr>
                <w:rFonts w:ascii="Arial" w:hAnsi="Arial" w:cs="Arial" w:eastAsia="Arial"/>
              </w:rPr>
              <w:t xml:space="preserve">Sum of Revenue by Category (142300 + 126400 + 77500)</w:t>
            </w:r>
          </w:p>
        </w:tc>
        <w:tc>
          <w:tcPr/>
          <w:p>
            <w:pPr>
              <w:pStyle w:val="Compact"/>
              <w:jc w:val="left"/>
            </w:pPr>
            <w:r>
              <w:rPr>
                <w:rFonts w:ascii="Arial" w:hAnsi="Arial" w:cs="Arial" w:eastAsia="Arial"/>
              </w:rPr>
              <w:t xml:space="preserve">346200</w:t>
            </w:r>
          </w:p>
        </w:tc>
      </w:tr>
      <w:tr>
        <w:tc>
          <w:tcPr/>
          <w:p>
            <w:pPr>
              <w:pStyle w:val="Compact"/>
              <w:jc w:val="left"/>
            </w:pPr>
            <w:r>
              <w:rPr>
                <w:rFonts w:ascii="Arial" w:hAnsi="Arial" w:cs="Arial" w:eastAsia="Arial"/>
              </w:rPr>
              <w:t xml:space="preserve">Part B pivot grand total</w:t>
            </w:r>
          </w:p>
        </w:tc>
        <w:tc>
          <w:tcPr/>
          <w:p>
            <w:pPr>
              <w:pStyle w:val="Compact"/>
              <w:jc w:val="left"/>
            </w:pPr>
            <w:r>
              <w:rPr>
                <w:rFonts w:ascii="Arial" w:hAnsi="Arial" w:cs="Arial" w:eastAsia="Arial"/>
              </w:rPr>
              <w:t xml:space="preserve">346200</w:t>
            </w:r>
          </w:p>
        </w:tc>
      </w:tr>
    </w:tbl>
    <w:p>
      <w:pPr>
        <w:pStyle w:val="BodyText"/>
      </w:pPr>
      <w:r>
        <w:rPr>
          <w:rFonts w:ascii="Arial" w:hAnsi="Arial" w:cs="Arial" w:eastAsia="Arial"/>
        </w:rPr>
        <w:t xml:space="preserve">All four values are equal.</w:t>
      </w:r>
    </w:p>
    <w:bookmarkEnd w:id="32"/>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cs="Arial" w:eastAsia="Arial" w:hAnsi="Arial"/>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rial" w:cs="Arial" w:eastAsia="Arial" w:hAnsi="Arial"/>
    </w:rPr>
  </w:style>
  <w:style w:styleId="BodyText" w:type="paragraph">
    <w:name w:val="Body Text"/>
    <w:basedOn w:val="Normal"/>
    <w:link w:val="BodyTextChar"/>
    <w:pPr>
      <w:spacing w:after="180" w:before="180"/>
    </w:pPr>
    <w:qFormat/>
    <w:rPr>
      <w:rFonts w:ascii="Arial" w:cs="Arial" w:eastAsia="Arial" w:hAnsi="Arial"/>
    </w:rPr>
  </w:style>
  <w:style w:customStyle="1" w:styleId="FirstParagraph" w:type="paragraph">
    <w:name w:val="First Paragraph"/>
    <w:basedOn w:val="BodyText"/>
    <w:next w:val="BodyText"/>
    <w:qFormat/>
    <w:rPr>
      <w:rFonts w:ascii="Arial" w:cs="Arial" w:eastAsia="Arial" w:hAnsi="Arial"/>
    </w:rPr>
  </w:style>
  <w:style w:customStyle="1" w:styleId="Compact" w:type="paragraph">
    <w:name w:val="Compact"/>
    <w:basedOn w:val="BodyText"/>
    <w:qFormat/>
    <w:pPr>
      <w:spacing w:after="36" w:before="36"/>
    </w:pPr>
    <w:rPr>
      <w:rFonts w:ascii="Arial" w:cs="Arial" w:eastAsia="Arial" w:hAnsi="Arial"/>
    </w:rPr>
  </w:style>
  <w:style w:styleId="Title" w:type="paragraph">
    <w:name w:val="Title"/>
    <w:basedOn w:val="Normal"/>
    <w:next w:val="BodyText"/>
    <w:qFormat/>
    <w:pPr>
      <w:keepNext/>
      <w:keepLines/>
      <w:spacing w:after="240" w:before="480"/>
      <w:jc w:val="center"/>
    </w:pPr>
    <w:rPr>
      <w:rFonts w:ascii="Arial" w:cs="Arial" w:eastAsia="Arial" w:hAnsi="Arial"/>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rFonts w:ascii="Arial" w:cs="Arial" w:eastAsia="Arial" w:hAnsi="Arial"/>
      <w:sz w:val="30"/>
      <w:szCs w:val="30"/>
    </w:rPr>
  </w:style>
  <w:style w:customStyle="1" w:styleId="Author" w:type="paragraph">
    <w:name w:val="Author"/>
    <w:next w:val="BodyText"/>
    <w:qFormat/>
    <w:pPr>
      <w:keepNext/>
      <w:keepLines/>
      <w:jc w:val="center"/>
    </w:pPr>
    <w:rPr>
      <w:rFonts w:ascii="Arial" w:cs="Arial" w:eastAsia="Arial" w:hAnsi="Arial"/>
    </w:rPr>
  </w:style>
  <w:style w:styleId="Date" w:type="paragraph">
    <w:name w:val="Date"/>
    <w:next w:val="BodyText"/>
    <w:qFormat/>
    <w:pPr>
      <w:keepNext/>
      <w:keepLines/>
      <w:jc w:val="center"/>
    </w:pPr>
    <w:rPr>
      <w:rFonts w:ascii="Arial" w:cs="Arial" w:eastAsia="Arial" w:hAnsi="Arial"/>
    </w:rPr>
  </w:style>
  <w:style w:customStyle="1" w:styleId="AbstractTitle" w:type="paragraph">
    <w:name w:val="Abstract Title"/>
    <w:basedOn w:val="Normal"/>
    <w:next w:val="Abstract"/>
    <w:qFormat/>
    <w:pPr>
      <w:keepNext/>
      <w:keepLines/>
      <w:jc w:val="center"/>
      <w:spacing w:after="0" w:before="300"/>
    </w:pPr>
    <w:rPr>
      <w:rFonts w:ascii="Arial" w:cs="Arial" w:eastAsia="Arial" w:hAnsi="Arial"/>
      <w:sz w:val="20"/>
      <w:szCs w:val="20"/>
      <w:b/>
      <w:color w:val="345A8A"/>
      &gt;
    </w:rPr>
  </w:style>
  <w:style w:customStyle="1" w:styleId="Abstract" w:type="paragraph">
    <w:name w:val="Abstract"/>
    <w:basedOn w:val="Normal"/>
    <w:next w:val="BodyText"/>
    <w:qFormat/>
    <w:pPr>
      <w:keepNext/>
      <w:keepLines/>
      <w:spacing w:after="300" w:before="100"/>
    </w:pPr>
    <w:rPr>
      <w:rFonts w:ascii="Arial" w:cs="Arial" w:eastAsia="Arial" w:hAnsi="Arial"/>
      <w:sz w:val="20"/>
      <w:szCs w:val="20"/>
    </w:rPr>
  </w:style>
  <w:style w:styleId="Bibliography" w:type="paragraph">
    <w:name w:val="Bibliography"/>
    <w:basedOn w:val="Normal"/>
    <w:next w:val="Bibliography"/>
    <w:qFormat/>
    <w:pPr/>
    <w:rPr>
      <w:rFonts w:ascii="Arial" w:cs="Arial" w:eastAsia="Arial" w:hAnsi="Arial"/>
    </w:rPr>
  </w:style>
  <w:style w:styleId="Heading1" w:type="paragraph">
    <w:name w:val="Heading 1"/>
    <w:basedOn w:val="Normal"/>
    <w:next w:val="BodyText"/>
    <w:uiPriority w:val="9"/>
    <w:qFormat/>
    <w:pPr>
      <w:keepNext/>
      <w:keepLines/>
      <w:spacing w:after="0" w:before="480"/>
      <w:outlineLvl w:val="0"/>
    </w:pPr>
    <w:rPr>
      <w:rFonts w:ascii="Arial" w:cs="Arial" w:eastAsia="Arial" w:hAnsi="Arial"/>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Arial" w:cs="Arial" w:eastAsia="Arial" w:hAnsi="Arial"/>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Arial" w:cs="Arial" w:eastAsia="Arial" w:hAnsi="Arial"/>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Arial" w:cs="Arial" w:eastAsia="Arial" w:hAnsi="Arial"/>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Arial" w:cs="Arial" w:eastAsia="Arial" w:hAnsi="Arial"/>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Arial" w:cs="Arial" w:eastAsia="Arial" w:hAnsi="Arial"/>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Arial" w:cs="Arial" w:eastAsia="Arial" w:hAnsi="Arial"/>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Arial" w:cs="Arial" w:eastAsia="Arial" w:hAnsi="Arial"/>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Arial" w:cs="Arial" w:eastAsia="Arial" w:hAnsi="Arial"/>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Arial" w:cs="Arial" w:eastAsia="Arial" w:hAnsi="Arial"/>
    </w:rPr>
  </w:style>
  <w:style w:styleId="FootnoteText" w:type="paragraph">
    <w:name w:val="Footnote Text"/>
    <w:basedOn w:val="Normal"/>
    <w:next w:val="FootnoteText"/>
    <w:uiPriority w:val="9"/>
    <w:unhideWhenUsed/>
    <w:qFormat/>
    <w:rPr>
      <w:rFonts w:ascii="Arial" w:cs="Arial" w:eastAsia="Arial" w:hAnsi="Arial"/>
    </w:rPr>
  </w:style>
  <w:style w:default="1" w:styleId="DefaultParagraphFont" w:type="character">
    <w:name w:val="Default Paragraph Font"/>
    <w:semiHidden/>
    <w:unhideWhenUsed/>
    <w:rPr>
      <w:rFonts w:ascii="Arial" w:cs="Arial" w:eastAsia="Arial" w:hAnsi="Arial"/>
    </w:rPr>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rPr>
      <w:rFonts w:ascii="Arial" w:cs="Arial" w:eastAsia="Arial" w:hAnsi="Arial"/>
    </w:rPr>
  </w:style>
  <w:style w:customStyle="1" w:styleId="DefinitionTerm" w:type="paragraph">
    <w:name w:val="Definition Term"/>
    <w:basedOn w:val="Normal"/>
    <w:next w:val="Definition"/>
    <w:pPr>
      <w:keepNext/>
      <w:keepLines/>
      <w:spacing w:after="0"/>
    </w:pPr>
    <w:rPr>
      <w:rFonts w:ascii="Arial" w:cs="Arial" w:eastAsia="Arial" w:hAnsi="Arial"/>
      <w:b/>
    </w:rPr>
  </w:style>
  <w:style w:customStyle="1" w:styleId="Definition" w:type="paragraph">
    <w:name w:val="Definition"/>
    <w:basedOn w:val="Normal"/>
    <w:rPr>
      <w:rFonts w:ascii="Arial" w:cs="Arial" w:eastAsia="Arial" w:hAnsi="Arial"/>
    </w:rPr>
  </w:style>
  <w:style w:styleId="Caption" w:type="paragraph">
    <w:name w:val="Caption"/>
    <w:basedOn w:val="Normal"/>
    <w:link w:val="BodyTextChar"/>
    <w:pPr>
      <w:spacing w:after="120" w:before="0"/>
    </w:pPr>
    <w:rPr>
      <w:rFonts w:ascii="Arial" w:cs="Arial" w:eastAsia="Arial" w:hAnsi="Arial"/>
      <w:i/>
    </w:rPr>
  </w:style>
  <w:style w:customStyle="1" w:styleId="TableCaption" w:type="paragraph">
    <w:name w:val="Table Caption"/>
    <w:basedOn w:val="Caption"/>
    <w:pPr>
      <w:keepNext/>
    </w:pPr>
    <w:rPr>
      <w:rFonts w:ascii="Arial" w:cs="Arial" w:eastAsia="Arial" w:hAnsi="Arial"/>
    </w:rPr>
  </w:style>
  <w:style w:customStyle="1" w:styleId="ImageCaption" w:type="paragraph">
    <w:name w:val="Image Caption"/>
    <w:basedOn w:val="Caption"/>
    <w:rPr>
      <w:rFonts w:ascii="Arial" w:cs="Arial" w:eastAsia="Arial" w:hAnsi="Arial"/>
    </w:rPr>
  </w:style>
  <w:style w:customStyle="1" w:styleId="Figure" w:type="paragraph">
    <w:name w:val="Figure"/>
    <w:basedOn w:val="Normal"/>
    <w:rPr>
      <w:rFonts w:ascii="Arial" w:cs="Arial" w:eastAsia="Arial" w:hAnsi="Arial"/>
    </w:rPr>
  </w:style>
  <w:style w:customStyle="1" w:styleId="CaptionedFigure" w:type="paragraph">
    <w:name w:val="Captioned Figure"/>
    <w:basedOn w:val="Figure"/>
    <w:pPr>
      <w:keepNext/>
    </w:pPr>
    <w:rPr>
      <w:rFonts w:ascii="Arial" w:cs="Arial" w:eastAsia="Arial" w:hAnsi="Arial"/>
    </w:rPr>
  </w:style>
  <w:style w:customStyle="1" w:styleId="BodyTextChar" w:type="character">
    <w:name w:val="Body Text Char"/>
    <w:basedOn w:val="DefaultParagraphFont"/>
    <w:link w:val="BodyText"/>
    <w:rPr>
      <w:rFonts w:ascii="Arial" w:cs="Arial" w:eastAsia="Arial" w:hAnsi="Arial"/>
    </w:rPr>
  </w:style>
  <w:style w:customStyle="1" w:styleId="VerbatimChar" w:type="character">
    <w:name w:val="Verbatim Char"/>
    <w:basedOn w:val="BodyTextChar"/>
    <w:rPr>
      <w:rFonts w:ascii="Arial" w:cs="Arial" w:eastAsia="Arial" w:hAnsi="Arial"/>
      <w:sz w:val="22"/>
    </w:rPr>
  </w:style>
  <w:style w:customStyle="1" w:styleId="SectionNumber" w:type="character">
    <w:name w:val="Section Number"/>
    <w:basedOn w:val="BodyTextChar"/>
    <w:rPr>
      <w:rFonts w:ascii="Arial" w:cs="Arial" w:eastAsia="Arial" w:hAnsi="Arial"/>
    </w:rPr>
  </w:style>
  <w:style w:styleId="FootnoteReference" w:type="character">
    <w:name w:val="Footnote Reference"/>
    <w:basedOn w:val="BodyTextChar"/>
    <w:rPr>
      <w:rFonts w:ascii="Arial" w:cs="Arial" w:eastAsia="Arial" w:hAnsi="Arial"/>
      <w:vertAlign w:val="superscript"/>
    </w:rPr>
  </w:style>
  <w:style w:styleId="Hyperlink" w:type="character">
    <w:name w:val="Hyperlink"/>
    <w:basedOn w:val="BodyTextChar"/>
    <w:rPr>
      <w:rFonts w:ascii="Arial" w:cs="Arial" w:eastAsia="Arial" w:hAnsi="Arial"/>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Arial" w:cs="Arial" w:eastAsia="Arial" w:hAnsi="Arial"/>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2026-10-19T12:20:04Z</dcterms:created>
  <dcterms:modified xsi:type="dcterms:W3CDTF">2026-10-19T12:20:04Z</dcterms:modified>
</cp:coreProperties>
</file>

<file path=docProps/custom.xml><?xml version="1.0" encoding="utf-8"?>
<Properties xmlns="http://schemas.openxmlformats.org/officeDocument/2006/custom-properties" xmlns:vt="http://schemas.openxmlformats.org/officeDocument/2006/docPropsVTypes"/>
</file>