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8D516C" w14:paraId="2D81DA45" wp14:textId="54533A9C" w14:noSpellErr="1">
      <w:pPr>
        <w:pStyle w:val="Normal"/>
        <w:rPr>
          <w:noProof w:val="0"/>
          <w:sz w:val="44"/>
          <w:szCs w:val="44"/>
          <w:lang w:val="en-US"/>
        </w:rPr>
      </w:pPr>
      <w:r w:rsidRPr="3B8D516C" w:rsidR="3B8D516C">
        <w:rPr>
          <w:noProof w:val="0"/>
          <w:sz w:val="44"/>
          <w:szCs w:val="44"/>
          <w:lang w:val="en-US"/>
        </w:rPr>
        <w:t>Module 10 CCNA - Security threat landscape</w:t>
      </w:r>
      <w:r w:rsidRPr="3B8D516C" w:rsidR="3B8D516C">
        <w:rPr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3B8D516C" w14:paraId="4616538A" wp14:textId="02564BDB" w14:noSpellErr="1">
      <w:pPr>
        <w:pStyle w:val="ListParagraph"/>
        <w:numPr>
          <w:ilvl w:val="0"/>
          <w:numId w:val="3"/>
        </w:numPr>
        <w:rPr>
          <w:rFonts w:ascii="Sabon Next LT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Beginner Question</w:t>
      </w: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B8D516C" w14:paraId="14454B55" wp14:textId="59B6FB9B" w14:noSpellErr="1">
      <w:pPr>
        <w:pStyle w:val="ListParagraph"/>
        <w:numPr>
          <w:ilvl w:val="0"/>
          <w:numId w:val="6"/>
        </w:numPr>
        <w:rPr>
          <w:rFonts w:ascii="Sabon Next LT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Explain Security Threat </w:t>
      </w:r>
    </w:p>
    <w:p xmlns:wp14="http://schemas.microsoft.com/office/word/2010/wordml" w:rsidP="3B8D516C" w14:paraId="22E234C5" wp14:textId="0BE21C15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Ans.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security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threat is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a malicious act that aims to corrupt or steal data or disrupt an organization's systems or the entire organization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. A security event refers to an occurrence during which company data or its network may have been exposed.</w:t>
      </w:r>
    </w:p>
    <w:p xmlns:wp14="http://schemas.microsoft.com/office/word/2010/wordml" w:rsidP="3B8D516C" w14:paraId="00889479" wp14:textId="290533F7" w14:noSpellErr="1">
      <w:pPr>
        <w:pStyle w:val="ListParagraph"/>
        <w:numPr>
          <w:ilvl w:val="0"/>
          <w:numId w:val="6"/>
        </w:numPr>
        <w:rPr>
          <w:rFonts w:ascii="Sabon Next LT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mitigation Techniques? </w:t>
      </w:r>
    </w:p>
    <w:p xmlns:wp14="http://schemas.microsoft.com/office/word/2010/wordml" w:rsidP="3B8D516C" w14:paraId="0EEE503C" wp14:textId="53C704E4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Ans.</w:t>
      </w:r>
      <w:r w:rsidRPr="3B8D516C" w:rsidR="3B8D51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Examples of mitigation strategies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include: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hazard specific control activities such as flood levees or bushfire mitigation strategies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. design improvements to infrastructure or services. land use planning and design decisions that avoid developments and community infrastructure in areas prone to hazards.</w:t>
      </w:r>
    </w:p>
    <w:p xmlns:wp14="http://schemas.microsoft.com/office/word/2010/wordml" w:rsidP="3B8D516C" w14:paraId="0A508E38" wp14:textId="7F7ABE8D" w14:noSpellErr="1">
      <w:pPr>
        <w:pStyle w:val="ListParagraph"/>
        <w:numPr>
          <w:ilvl w:val="0"/>
          <w:numId w:val="7"/>
        </w:numPr>
        <w:rPr>
          <w:rFonts w:ascii="Sabon Next LT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Intermediate Question</w:t>
      </w: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B8D516C" w14:paraId="07757C69" wp14:textId="4030BE96" w14:noSpellErr="1">
      <w:pPr>
        <w:pStyle w:val="ListParagraph"/>
        <w:numPr>
          <w:ilvl w:val="0"/>
          <w:numId w:val="5"/>
        </w:numPr>
        <w:rPr>
          <w:rFonts w:ascii="Sabon Next LT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lang w:val="en-US"/>
        </w:rPr>
        <w:t xml:space="preserve">Explain DoS Attacks </w:t>
      </w:r>
    </w:p>
    <w:p xmlns:wp14="http://schemas.microsoft.com/office/word/2010/wordml" w:rsidP="3B8D516C" w14:paraId="7AE6884E" wp14:textId="6D1AA62B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b w:val="1"/>
          <w:bCs w:val="1"/>
          <w:i w:val="1"/>
          <w:iCs w:val="1"/>
          <w:color w:val="000000" w:themeColor="text1" w:themeTint="FF" w:themeShade="FF"/>
        </w:rPr>
        <w:t>Ans.</w:t>
      </w:r>
      <w:r w:rsidRPr="3B8D516C" w:rsidR="3B8D516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A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Denial-of-Service (DoS) attack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is an attack meant to shut down a machine or network, making it inaccessible to its intended users. DoS attacks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accomplish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this by flooding the target with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traffic, or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sending it information that triggers a crash. In both instances, the DoS attack deprives legitimate users (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i.e.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employees, members, or account holders) of the service or resource they expected.</w:t>
      </w:r>
    </w:p>
    <w:p xmlns:wp14="http://schemas.microsoft.com/office/word/2010/wordml" w:rsidP="3B8D516C" w14:paraId="20FE67D7" wp14:textId="797E3614" w14:noSpellErr="1">
      <w:pPr>
        <w:pStyle w:val="ListParagraph"/>
        <w:numPr>
          <w:ilvl w:val="0"/>
          <w:numId w:val="5"/>
        </w:numPr>
        <w:rPr>
          <w:rFonts w:ascii="Sabon Next LT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lang w:val="en-US"/>
        </w:rPr>
        <w:t xml:space="preserve">Explain DDoS </w:t>
      </w:r>
    </w:p>
    <w:p xmlns:wp14="http://schemas.microsoft.com/office/word/2010/wordml" w:rsidP="3B8D516C" w14:paraId="59067F02" wp14:textId="7F8CBD3F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b w:val="1"/>
          <w:bCs w:val="1"/>
          <w:i w:val="1"/>
          <w:iCs w:val="1"/>
          <w:color w:val="000000" w:themeColor="text1" w:themeTint="FF" w:themeShade="FF"/>
        </w:rPr>
        <w:t>Ans.</w:t>
      </w:r>
      <w:r w:rsidRPr="3B8D516C" w:rsidR="3B8D51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DDoS (Distributed Denial of Service) is a category of malicious cyber-attacks that hackers or cybercriminals employ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in order to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 make an online service, network resource or host machine unavailable to its intended users on the Internet.</w:t>
      </w:r>
    </w:p>
    <w:p xmlns:wp14="http://schemas.microsoft.com/office/word/2010/wordml" w:rsidP="3B8D516C" w14:paraId="4178F128" wp14:textId="0BD45656" w14:noSpellErr="1">
      <w:pPr>
        <w:pStyle w:val="ListParagraph"/>
        <w:numPr>
          <w:ilvl w:val="0"/>
          <w:numId w:val="5"/>
        </w:numPr>
        <w:rPr>
          <w:rFonts w:ascii="Sabon Next LT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lang w:val="en-US"/>
        </w:rPr>
        <w:t xml:space="preserve">Explain IP spoofing </w:t>
      </w:r>
    </w:p>
    <w:p xmlns:wp14="http://schemas.microsoft.com/office/word/2010/wordml" w:rsidP="3B8D516C" w14:paraId="14558D68" wp14:textId="50569BFE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b w:val="1"/>
          <w:bCs w:val="1"/>
          <w:i w:val="1"/>
          <w:iCs w:val="1"/>
          <w:color w:val="000000" w:themeColor="text1" w:themeTint="FF" w:themeShade="FF"/>
        </w:rPr>
        <w:t>Ans.</w:t>
      </w:r>
      <w:r w:rsidRPr="3B8D516C" w:rsidR="3B8D51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IP spoofing, or IP address spoofing,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refers to the creation of Internet Protocol (IP) packets with a false source IP address to impersonate another computer system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. IP spoofing allows cybercriminals to carry out malicious actions, often without detection.</w:t>
      </w:r>
    </w:p>
    <w:p xmlns:wp14="http://schemas.microsoft.com/office/word/2010/wordml" w:rsidP="3B8D516C" w14:paraId="554B12AB" wp14:textId="4C4E6EE5" w14:noSpellErr="1">
      <w:pPr>
        <w:pStyle w:val="ListParagraph"/>
        <w:numPr>
          <w:ilvl w:val="0"/>
          <w:numId w:val="1"/>
        </w:numPr>
        <w:rPr>
          <w:rFonts w:ascii="Sabon Next LT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Advance Question</w:t>
      </w: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B8D516C" w14:paraId="6E9B9E27" wp14:textId="2FC22971" w14:noSpellErr="1">
      <w:pPr>
        <w:pStyle w:val="ListParagraph"/>
        <w:numPr>
          <w:ilvl w:val="0"/>
          <w:numId w:val="4"/>
        </w:numPr>
        <w:rPr>
          <w:rFonts w:ascii="Sabon Next LT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social Engineering Attack? </w:t>
      </w:r>
    </w:p>
    <w:p xmlns:wp14="http://schemas.microsoft.com/office/word/2010/wordml" w:rsidP="3B8D516C" w14:paraId="291497C0" wp14:textId="02E8DE3F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Ans.</w:t>
      </w:r>
      <w:r w:rsidRPr="3B8D516C" w:rsidR="3B8D516C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 xml:space="preserve">Social engineering is the term used for a broad range of </w:t>
      </w:r>
      <w:hyperlink r:id="R17f70e6a27604922">
        <w:r w:rsidRPr="3B8D516C" w:rsidR="3B8D516C">
          <w:rPr>
            <w:rStyle w:val="Hyperlink"/>
            <w:i w:val="1"/>
            <w:iCs w:val="1"/>
            <w:noProof w:val="0"/>
            <w:color w:val="000000" w:themeColor="text1" w:themeTint="FF" w:themeShade="FF"/>
            <w:lang w:val="en-US"/>
          </w:rPr>
          <w:t>malicious activities accomplished through human interactions</w:t>
        </w:r>
      </w:hyperlink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. It uses psychological manipulation to trick users into making security mistakes or giving away sensitive information.</w:t>
      </w:r>
    </w:p>
    <w:p xmlns:wp14="http://schemas.microsoft.com/office/word/2010/wordml" w:rsidP="3B8D516C" w14:paraId="2C078E63" wp14:textId="728BD3A2" wp14:noSpellErr="1">
      <w:pPr>
        <w:pStyle w:val="ListParagraph"/>
        <w:numPr>
          <w:ilvl w:val="0"/>
          <w:numId w:val="4"/>
        </w:numPr>
        <w:rPr>
          <w:rFonts w:ascii="Sabon Next LT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none"/>
        </w:rPr>
      </w:pPr>
      <w:r w:rsidRPr="3B8D516C" w:rsidR="3B8D516C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Explain Man-In-The Middle Attack</w:t>
      </w:r>
    </w:p>
    <w:p w:rsidR="67095275" w:rsidP="3B8D516C" w:rsidRDefault="67095275" w14:paraId="2BF936DF" w14:textId="2728C0DB" w14:noSpellErr="1">
      <w:pPr>
        <w:pStyle w:val="Normal"/>
        <w:rPr>
          <w:i w:val="1"/>
          <w:iCs w:val="1"/>
          <w:noProof w:val="0"/>
          <w:color w:val="000000" w:themeColor="text1" w:themeTint="FF" w:themeShade="FF"/>
          <w:lang w:val="en-US"/>
        </w:rPr>
      </w:pPr>
      <w:r w:rsidRPr="3B8D516C" w:rsidR="3B8D516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Ans.</w:t>
      </w:r>
      <w:r w:rsidRPr="3B8D516C" w:rsidR="3B8D51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8D516C" w:rsidR="3B8D516C">
        <w:rPr>
          <w:i w:val="1"/>
          <w:iCs w:val="1"/>
          <w:noProof w:val="0"/>
          <w:color w:val="000000" w:themeColor="text1" w:themeTint="FF" w:themeShade="FF"/>
          <w:lang w:val="en-US"/>
        </w:rPr>
        <w:t>A man in the middle (MITM) attack is a general term for when a perpetrator positions himself in a conversation between a user and an application—either to eavesdrop or to impersonate one of the parties, making it appear as if a normal exchange of information is underway.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4362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f6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ac6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9807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8a9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c1e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481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888CF"/>
    <w:rsid w:val="1BD525D8"/>
    <w:rsid w:val="3B8D516C"/>
    <w:rsid w:val="3BA888CF"/>
    <w:rsid w:val="670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88CF"/>
  <w15:chartTrackingRefBased/>
  <w15:docId w15:val="{102D4542-DA76-43D4-AAC1-8C2FF0817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095275"/>
    <w:rPr>
      <w:rFonts w:ascii="Sabon Next L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7095275"/>
    <w:rPr>
      <w:rFonts w:hAnsi="" w:eastAsia="" w:cs=""/>
      <w:color w:val="B01D6C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095275"/>
    <w:rPr>
      <w:rFonts w:hAnsi="" w:eastAsia="" w:cs=""/>
      <w:color w:val="B01D6C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095275"/>
    <w:rPr>
      <w:rFonts w:hAnsi="" w:eastAsia="" w:cs=""/>
      <w:color w:val="B01D6C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095275"/>
    <w:rPr>
      <w:rFonts w:hAnsi="" w:eastAsia="" w:cs=""/>
      <w:color w:val="B01D6C"/>
      <w:sz w:val="29"/>
      <w:szCs w:val="29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095275"/>
    <w:rPr>
      <w:rFonts w:hAnsi="" w:eastAsia="" w:cs=""/>
      <w:color w:val="B01D6C"/>
      <w:sz w:val="28"/>
      <w:szCs w:val="28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095275"/>
    <w:rPr>
      <w:rFonts w:hAnsi="" w:eastAsia="" w:cs=""/>
      <w:color w:val="B01D6C"/>
      <w:sz w:val="27"/>
      <w:szCs w:val="27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095275"/>
    <w:rPr>
      <w:rFonts w:hAnsi="" w:eastAsia="" w:cs=""/>
      <w:color w:val="B01D6C"/>
      <w:sz w:val="26"/>
      <w:szCs w:val="26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095275"/>
    <w:rPr>
      <w:rFonts w:hAnsi="" w:eastAsia="" w:cs=""/>
      <w:color w:val="B01D6C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095275"/>
    <w:rPr>
      <w:rFonts w:hAnsi="" w:eastAsia="" w:cs=""/>
      <w:color w:val="B01D6C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7095275"/>
    <w:rPr>
      <w:rFonts w:ascii="Edwardian Script ITC" w:hAnsi="" w:eastAsia="" w:cs=""/>
      <w:b w:val="1"/>
      <w:bCs w:val="1"/>
      <w:sz w:val="100"/>
      <w:szCs w:val="10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67095275"/>
    <w:rPr>
      <w:rFonts w:hAnsi="" w:eastAsia="" w:cs=""/>
      <w:color w:val="B01D6C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709527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09527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7095275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7095275"/>
    <w:rPr>
      <w:rFonts w:ascii="Sabon Next LT" w:hAnsi="" w:eastAsia="" w:cs=""/>
      <w:b w:val="0"/>
      <w:bCs w:val="0"/>
      <w:i w:val="0"/>
      <w:iCs w:val="0"/>
      <w:color w:val="B01D6C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7095275"/>
    <w:rPr>
      <w:rFonts w:ascii="Sabon Next LT" w:hAnsi="" w:eastAsia="" w:cs=""/>
      <w:b w:val="0"/>
      <w:bCs w:val="0"/>
      <w:i w:val="0"/>
      <w:iCs w:val="0"/>
      <w:color w:val="B01D6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7095275"/>
    <w:rPr>
      <w:rFonts w:ascii="Sabon Next LT" w:hAnsi="" w:eastAsia="" w:cs=""/>
      <w:b w:val="0"/>
      <w:bCs w:val="0"/>
      <w:i w:val="0"/>
      <w:iCs w:val="0"/>
      <w:color w:val="B01D6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7095275"/>
    <w:rPr>
      <w:rFonts w:ascii="Sabon Next LT" w:hAnsi="" w:eastAsia="" w:cs=""/>
      <w:b w:val="0"/>
      <w:bCs w:val="0"/>
      <w:i w:val="0"/>
      <w:iCs w:val="0"/>
      <w:color w:val="B01D6C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7095275"/>
    <w:rPr>
      <w:rFonts w:ascii="Sabon Next LT" w:hAnsi="" w:eastAsia="" w:cs=""/>
      <w:b w:val="0"/>
      <w:bCs w:val="0"/>
      <w:i w:val="0"/>
      <w:iCs w:val="0"/>
      <w:color w:val="B01D6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7095275"/>
    <w:rPr>
      <w:rFonts w:ascii="Sabon Next LT" w:hAnsi="" w:eastAsia="" w:cs=""/>
      <w:b w:val="0"/>
      <w:bCs w:val="0"/>
      <w:i w:val="0"/>
      <w:iCs w:val="0"/>
      <w:color w:val="B01D6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7095275"/>
    <w:rPr>
      <w:rFonts w:ascii="Sabon Next LT" w:hAnsi="" w:eastAsia="" w:cs=""/>
      <w:b w:val="0"/>
      <w:bCs w:val="0"/>
      <w:i w:val="0"/>
      <w:iCs w:val="0"/>
      <w:color w:val="B01D6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7095275"/>
    <w:rPr>
      <w:rFonts w:ascii="Sabon Next LT" w:hAnsi="" w:eastAsia="" w:cs=""/>
      <w:b w:val="0"/>
      <w:bCs w:val="0"/>
      <w:i w:val="0"/>
      <w:iCs w:val="0"/>
      <w:color w:val="B01D6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7095275"/>
    <w:rPr>
      <w:rFonts w:ascii="Sabon Next LT" w:hAnsi="" w:eastAsia="" w:cs=""/>
      <w:b w:val="0"/>
      <w:bCs w:val="0"/>
      <w:i w:val="0"/>
      <w:iCs w:val="0"/>
      <w:color w:val="B01D6C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7095275"/>
    <w:rPr>
      <w:rFonts w:ascii="Edwardian Script ITC" w:hAnsi="" w:eastAsia="" w:cs=""/>
      <w:b w:val="1"/>
      <w:bCs w:val="1"/>
      <w:i w:val="0"/>
      <w:iCs w:val="0"/>
      <w:color w:val="auto"/>
      <w:sz w:val="100"/>
      <w:szCs w:val="10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7095275"/>
    <w:rPr>
      <w:rFonts w:ascii="Sabon Next LT" w:hAnsi="" w:eastAsia="" w:cs=""/>
      <w:b w:val="0"/>
      <w:bCs w:val="0"/>
      <w:i w:val="0"/>
      <w:iCs w:val="0"/>
      <w:color w:val="B01D6C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7095275"/>
    <w:rPr>
      <w:rFonts w:ascii="Sabon Next L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7095275"/>
    <w:rPr>
      <w:rFonts w:ascii="Sabon Next L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709527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709527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09527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709527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709527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709527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709527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709527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709527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709527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7095275"/>
    <w:rPr>
      <w:rFonts w:ascii="Sabon Next L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709527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7095275"/>
    <w:rPr>
      <w:rFonts w:ascii="Sabon Next L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709527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7095275"/>
    <w:rPr>
      <w:rFonts w:ascii="Sabon Next L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709527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7095275"/>
    <w:rPr>
      <w:rFonts w:ascii="Sabon Next L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d0578c178b24a3e" /><Relationship Type="http://schemas.openxmlformats.org/officeDocument/2006/relationships/numbering" Target="/word/numbering.xml" Id="R96706df8adfd4591" /><Relationship Type="http://schemas.openxmlformats.org/officeDocument/2006/relationships/hyperlink" Target="https://www.imperva.com/learn/application-security/malware-detection-and-removal/" TargetMode="External" Id="R17f70e6a276049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2023-02-10T04:00:59.0381118Z</dcterms:created>
  <dcterms:modified xsi:type="dcterms:W3CDTF">2023-04-03T07:51:10.7275559Z</dcterms:modified>
  <dc:creator>Aryan Suthar</dc:creator>
  <lastModifiedBy>Aryan Suthar</lastModifiedBy>
</coreProperties>
</file>