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3763"/>
          <w:sz w:val="36"/>
          <w:szCs w:val="36"/>
          <w:u w:val="none"/>
          <w:shd w:fill="auto" w:val="clear"/>
          <w:vertAlign w:val="baseline"/>
          <w:rtl w:val="0"/>
        </w:rPr>
        <w:t xml:space="preserve">Vishant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3763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3763"/>
          <w:sz w:val="36"/>
          <w:szCs w:val="36"/>
          <w:u w:val="none"/>
          <w:shd w:fill="auto" w:val="clear"/>
          <w:vertAlign w:val="baseline"/>
          <w:rtl w:val="0"/>
        </w:rPr>
        <w:t xml:space="preserve">Gandhi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  <w:rtl w:val="0"/>
        </w:rPr>
        <w:tab/>
        <w:tab/>
        <w:tab/>
        <w:tab/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  <w:rtl w:val="0"/>
        </w:rPr>
        <w:t xml:space="preserve">vishant@gandhi.phd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73763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  <w:rtl w:val="0"/>
        </w:rPr>
        <w:t xml:space="preserve">Phone: (925)-660-2862</w:t>
        <w:tab/>
        <w:tab/>
        <w:tab/>
        <w:t xml:space="preserve">  </w:t>
        <w:tab/>
        <w:t xml:space="preserve">     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https://www.linkedin.com/in/vishant-gandhi/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Ph.D.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Bioengineering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University of California, San Diego (UCSD)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|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(Expected June 2027)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2023 - Present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M.S.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Bioengineering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University of California, San Diego (UCSD)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GPA: 3.85</w:t>
        <w:tab/>
        <w:t xml:space="preserve">  </w:t>
        <w:tab/>
        <w:t xml:space="preserve">      2023 - 2025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Technology Management Fellow Certificate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IGE Technology Management Program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2025 - Present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Selected for a specialized track completing UCSD Rady MBA coursework focused on new venture design, finance, development and product management to drive commercial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MicroMBA Certificate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UCSD Rady School of Management &amp; Extended Studies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2025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Intensive executive program covering core management frameworks (finance, strategy, analytics) and applications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to real-world scenarios through case study analysis and mentorship.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color w:val="073763"/>
          <w:sz w:val="4"/>
          <w:szCs w:val="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B.S.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Bioengineering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University of California, Riverside (UCR)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GPA: 3.56 </w:t>
        <w:tab/>
        <w:tab/>
        <w:t xml:space="preserve">         </w:t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2017 - 202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  <w:rtl w:val="0"/>
        </w:rPr>
        <w:t xml:space="preserve">Lab Experience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Ph.D. Student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University of California, San Diego (UCSD), Zengler Lab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2023 - Present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Spearheading the strategic development of a novel testing platform for urinary health, managing the project lifecycle from conceptual design to validation to accelerate therapeutic discovery.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Collaborated with cross-functional research teams to validate predictive algorithms and create network graphs, resulting in a co-authored publication in npj Systems Biology (2025) on resource allocation efficiency and a manuscript under review in Nature (2026) on a scalable network graph integrating 144,000+ datasets to map microbiome-mediated drug metabolism.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Postbaccalaureate IRTA Fellow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NIH, National Institute on Aging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2021 - 2023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Managed a large-scale longitudinal research project (SLAM), coordinating end-to-end histopathology workflows and data collection for translational aging studies.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Synthesized complex longitudinal datasets into actionable insights, identifying key trends in aging biomarkers to support broader research strategies.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Selected to present findings to national audiences at annual NIH and NIA conferences, translating technical data into clear narratives for senior stakeholders and multidisciplinary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  <w:rtl w:val="0"/>
        </w:rPr>
        <w:t xml:space="preserve">Leadership &amp; Business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Venture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Analyst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Aquillius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Ventures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2026 - Present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Perform comprehensive due diligence on pre-seed/seed stage life science companies, assessing technical viability and business model scalability to support investment committee decisions.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Conduct market sizing and competitive landscape analysis, translating technical differentiators into commercial investment theses.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Strengthen investor relations by efficiently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managing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communication channels and organizing 5+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events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to streamline capital deployment.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Assistant Director of Partnerships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Nucleate San Diego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2025 - Present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Secured $8,000 in sponsorship funding for the Nucleate Activator Program by designing and presenting Nucleate’s value proposition decks through cold-emailing, executive pitching, and network development. 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Orchestrated 10+ strategic events, including workshops and the flagship Nucleate Demo Day, facilitating direct engagement between Activator teams and sponsors, regional investors and industry leaders.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Venture Fellow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UCSD Rady School of Management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2025 - 2026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Developed a comprehensive 3-year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pro-forma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financial model for a deep-tech startup to stress test the CEO’s original business assumptions, evaluate revenue sensitivities, and forecast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burn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rate.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Leveraged these insights to advise the CEO on a necessary strategic pivot and a revised financial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Teaching Assistant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UCSD BENG 225: Business of Biotech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ab/>
        <w:tab/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2024 - 2026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Instructed and mentored two classes of 60 graduate students 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core business principles in biotechnology, including market analysis, venture financing, and IP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Times New Roman" w:cs="Times New Roman" w:eastAsia="Times New Roman" w:hAnsi="Times New Roman"/>
          <w:color w:val="07376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Business: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Financial Modeling, Due Diligence, Market Sizing, Strategic Partnerships, Venture Capital.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Technical &amp; Analytical: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Multi-Omics, Bioinformatics, Data Analysis (MATLAB, R), Synthetic Biology.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Advanced AI workflows: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Claude Code, Gemini CLI, Biomni, Agentic Automation.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Licensed Private Pilot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2020: Trained in disciplined decision making and risk management.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cs="Arial" w:eastAsia="Arial" w:hAnsi="Arial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62626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rFonts w:ascii="Arial" w:cs="Arial" w:eastAsia="Arial" w:hAnsi="Arial"/>
      <w:color w:val="808080"/>
      <w:sz w:val="22"/>
      <w:szCs w:val="22"/>
      <w:vertAlign w:val="baseline"/>
    </w:rPr>
  </w:style>
  <w:style w:type="paragraph" w:styleId="Heading2">
    <w:name w:val="heading 2"/>
    <w:basedOn w:val="Normal"/>
    <w:next w:val="Normal"/>
    <w:pPr>
      <w:pageBreakBefore w:val="0"/>
      <w:jc w:val="right"/>
    </w:pPr>
    <w:rPr>
      <w:rFonts w:ascii="Verdana" w:cs="Verdana" w:eastAsia="Verdana" w:hAnsi="Verdana"/>
      <w:b w:val="1"/>
      <w:bCs w:val="1"/>
      <w:color w:val="80808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pageBreakBefore w:val="0"/>
      <w:jc w:val="right"/>
    </w:pPr>
    <w:rPr>
      <w:rFonts w:ascii="Verdana" w:cs="Verdana" w:eastAsia="Verdana" w:hAnsi="Verdana"/>
      <w:b w:val="1"/>
      <w:bCs w:val="1"/>
      <w:color w:val="b2a1c7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200" w:lineRule="auto"/>
      <w:jc w:val="left"/>
    </w:pPr>
    <w:rPr>
      <w:rFonts w:ascii="Arial" w:cs="Arial" w:eastAsia="Arial" w:hAnsi="Arial"/>
      <w:b w:val="1"/>
      <w:bCs w:val="1"/>
      <w:color w:val="c00000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vishant-gandh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