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06" w:rsidRDefault="00AB5A69">
      <w:r>
        <w:t>Chapter 25</w:t>
      </w:r>
    </w:p>
    <w:p w:rsidR="00AB5A69" w:rsidRDefault="00AB5A69">
      <w:r>
        <w:t>The Foreign Exchange Market</w:t>
      </w:r>
    </w:p>
    <w:p w:rsidR="00AB5A69" w:rsidRDefault="00AB5A69">
      <w:r>
        <w:t>Exchange Rate Policy</w:t>
      </w:r>
      <w:bookmarkStart w:id="0" w:name="_GoBack"/>
      <w:bookmarkEnd w:id="0"/>
    </w:p>
    <w:sectPr w:rsidR="00AB5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69"/>
    <w:rsid w:val="001D1B06"/>
    <w:rsid w:val="00AB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63A6"/>
  <w15:chartTrackingRefBased/>
  <w15:docId w15:val="{32C3ADCD-9B91-420E-BC5D-38EC9A89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Gupta</dc:creator>
  <cp:keywords/>
  <dc:description/>
  <cp:lastModifiedBy>Vishesh Gupta</cp:lastModifiedBy>
  <cp:revision>1</cp:revision>
  <dcterms:created xsi:type="dcterms:W3CDTF">2017-12-08T00:21:00Z</dcterms:created>
  <dcterms:modified xsi:type="dcterms:W3CDTF">2017-12-08T00:22:00Z</dcterms:modified>
</cp:coreProperties>
</file>