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B06" w:rsidRDefault="00134E24">
      <w:r>
        <w:t xml:space="preserve">Chapter 30 – </w:t>
      </w:r>
    </w:p>
    <w:p w:rsidR="00134E24" w:rsidRDefault="00134E24">
      <w:r>
        <w:t>Monetary Public Objectives and Frameworks</w:t>
      </w:r>
    </w:p>
    <w:p w:rsidR="00134E24" w:rsidRDefault="00134E24">
      <w:r>
        <w:t>The Conduct of Monetary Policy</w:t>
      </w:r>
    </w:p>
    <w:p w:rsidR="00134E24" w:rsidRDefault="00134E24">
      <w:r>
        <w:t>Monetary Policy Transmission</w:t>
      </w:r>
      <w:bookmarkStart w:id="0" w:name="_GoBack"/>
      <w:bookmarkEnd w:id="0"/>
    </w:p>
    <w:sectPr w:rsidR="00134E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E24"/>
    <w:rsid w:val="00134E24"/>
    <w:rsid w:val="001D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61903"/>
  <w15:chartTrackingRefBased/>
  <w15:docId w15:val="{BDE195AB-F7F3-43A9-9191-1A6014BA7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Gupta</dc:creator>
  <cp:keywords/>
  <dc:description/>
  <cp:lastModifiedBy>Vishesh Gupta</cp:lastModifiedBy>
  <cp:revision>1</cp:revision>
  <dcterms:created xsi:type="dcterms:W3CDTF">2017-12-08T00:25:00Z</dcterms:created>
  <dcterms:modified xsi:type="dcterms:W3CDTF">2017-12-08T00:25:00Z</dcterms:modified>
</cp:coreProperties>
</file>