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6FC4" w14:textId="77777777" w:rsidR="00E13309" w:rsidRDefault="00000000">
      <w:pPr>
        <w:spacing w:after="0"/>
        <w:jc w:val="center"/>
        <w:rPr>
          <w:b/>
          <w:bCs/>
          <w:sz w:val="24"/>
          <w:szCs w:val="24"/>
        </w:rPr>
      </w:pPr>
      <w:r>
        <w:rPr>
          <w:b/>
          <w:bCs/>
          <w:sz w:val="24"/>
          <w:szCs w:val="24"/>
        </w:rPr>
        <w:t>Project Design Phase</w:t>
      </w:r>
    </w:p>
    <w:p w14:paraId="77C7A66A" w14:textId="77777777" w:rsidR="00E13309" w:rsidRDefault="00000000">
      <w:pPr>
        <w:spacing w:after="0"/>
        <w:jc w:val="center"/>
        <w:rPr>
          <w:b/>
          <w:bCs/>
          <w:sz w:val="24"/>
          <w:szCs w:val="24"/>
        </w:rPr>
      </w:pPr>
      <w:r>
        <w:rPr>
          <w:b/>
          <w:bCs/>
          <w:sz w:val="24"/>
          <w:szCs w:val="24"/>
        </w:rPr>
        <w:t>Proposed Solution Template</w:t>
      </w:r>
    </w:p>
    <w:p w14:paraId="41482625" w14:textId="77777777" w:rsidR="00E13309" w:rsidRDefault="00E13309">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13309" w14:paraId="3C2B0659" w14:textId="77777777">
        <w:tc>
          <w:tcPr>
            <w:tcW w:w="4695" w:type="dxa"/>
          </w:tcPr>
          <w:p w14:paraId="07EC3A2D" w14:textId="77777777" w:rsidR="00E13309" w:rsidRDefault="00000000">
            <w:r>
              <w:t>Date</w:t>
            </w:r>
          </w:p>
        </w:tc>
        <w:tc>
          <w:tcPr>
            <w:tcW w:w="4335" w:type="dxa"/>
          </w:tcPr>
          <w:p w14:paraId="0C8096EF" w14:textId="2C9FDAA3" w:rsidR="00E13309" w:rsidRDefault="00000000">
            <w:r>
              <w:t>1</w:t>
            </w:r>
            <w:r w:rsidR="000A0322">
              <w:t>8</w:t>
            </w:r>
            <w:r>
              <w:t xml:space="preserve"> </w:t>
            </w:r>
            <w:r w:rsidR="000A0322">
              <w:t>JUNE</w:t>
            </w:r>
            <w:r>
              <w:t xml:space="preserve"> 202</w:t>
            </w:r>
            <w:r w:rsidR="000A0322">
              <w:t>6</w:t>
            </w:r>
          </w:p>
        </w:tc>
      </w:tr>
      <w:tr w:rsidR="00E13309" w14:paraId="50605A0E" w14:textId="77777777">
        <w:tc>
          <w:tcPr>
            <w:tcW w:w="4695" w:type="dxa"/>
          </w:tcPr>
          <w:p w14:paraId="599F4EA9" w14:textId="77777777" w:rsidR="00E13309" w:rsidRDefault="00000000">
            <w:r>
              <w:t>Team ID</w:t>
            </w:r>
          </w:p>
        </w:tc>
        <w:tc>
          <w:tcPr>
            <w:tcW w:w="4335" w:type="dxa"/>
          </w:tcPr>
          <w:p w14:paraId="4F998A6D" w14:textId="66A145B6" w:rsidR="00E13309" w:rsidRDefault="000A0322">
            <w:r>
              <w:t>VISHAL GUDLA</w:t>
            </w:r>
          </w:p>
        </w:tc>
      </w:tr>
      <w:tr w:rsidR="00E13309" w14:paraId="02465A1C" w14:textId="77777777">
        <w:tc>
          <w:tcPr>
            <w:tcW w:w="4695" w:type="dxa"/>
          </w:tcPr>
          <w:p w14:paraId="1B6B987D" w14:textId="77777777" w:rsidR="00E13309" w:rsidRDefault="00000000">
            <w:r>
              <w:t>Project Name</w:t>
            </w:r>
          </w:p>
        </w:tc>
        <w:tc>
          <w:tcPr>
            <w:tcW w:w="4335" w:type="dxa"/>
          </w:tcPr>
          <w:p w14:paraId="09C5BF3E" w14:textId="4737E302" w:rsidR="00E13309" w:rsidRDefault="000A0322">
            <w:proofErr w:type="spellStart"/>
            <w:r w:rsidRPr="000A0322">
              <w:t>ShopEZ</w:t>
            </w:r>
            <w:proofErr w:type="spellEnd"/>
            <w:r w:rsidRPr="000A0322">
              <w:t xml:space="preserve"> — A MERN Stack E-commerce Application</w:t>
            </w:r>
          </w:p>
        </w:tc>
      </w:tr>
      <w:tr w:rsidR="00E13309" w14:paraId="20E864F3" w14:textId="77777777">
        <w:tc>
          <w:tcPr>
            <w:tcW w:w="4695" w:type="dxa"/>
          </w:tcPr>
          <w:p w14:paraId="5FFB9A91" w14:textId="77777777" w:rsidR="00E13309" w:rsidRDefault="00000000">
            <w:r>
              <w:t>Maximum Marks</w:t>
            </w:r>
          </w:p>
        </w:tc>
        <w:tc>
          <w:tcPr>
            <w:tcW w:w="4335" w:type="dxa"/>
          </w:tcPr>
          <w:p w14:paraId="5265A7EF" w14:textId="77777777" w:rsidR="00E13309" w:rsidRDefault="00000000">
            <w:r>
              <w:t>2 Marks</w:t>
            </w:r>
          </w:p>
        </w:tc>
      </w:tr>
    </w:tbl>
    <w:p w14:paraId="0E75920D" w14:textId="77777777" w:rsidR="00E13309" w:rsidRDefault="00E13309">
      <w:pPr>
        <w:rPr>
          <w:b/>
          <w:bCs/>
        </w:rPr>
      </w:pPr>
    </w:p>
    <w:tbl>
      <w:tblPr>
        <w:tblW w:w="949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
        <w:gridCol w:w="1691"/>
        <w:gridCol w:w="7223"/>
      </w:tblGrid>
      <w:tr w:rsidR="000A0322" w:rsidRPr="000A0322" w14:paraId="68AECEFB" w14:textId="77777777" w:rsidTr="00B05A7E">
        <w:trPr>
          <w:tblHeader/>
          <w:tblCellSpacing w:w="0" w:type="dxa"/>
        </w:trPr>
        <w:tc>
          <w:tcPr>
            <w:tcW w:w="0" w:type="auto"/>
            <w:vAlign w:val="center"/>
            <w:hideMark/>
          </w:tcPr>
          <w:p w14:paraId="063D24B9" w14:textId="77777777" w:rsidR="000A0322" w:rsidRPr="000A0322" w:rsidRDefault="000A0322" w:rsidP="00B05A7E">
            <w:pPr>
              <w:jc w:val="center"/>
              <w:rPr>
                <w:b/>
                <w:bCs/>
                <w:sz w:val="24"/>
                <w:szCs w:val="24"/>
              </w:rPr>
            </w:pPr>
            <w:proofErr w:type="spellStart"/>
            <w:r w:rsidRPr="000A0322">
              <w:rPr>
                <w:b/>
                <w:bCs/>
                <w:sz w:val="24"/>
                <w:szCs w:val="24"/>
              </w:rPr>
              <w:t>S.No</w:t>
            </w:r>
            <w:proofErr w:type="spellEnd"/>
            <w:r w:rsidRPr="000A0322">
              <w:rPr>
                <w:b/>
                <w:bCs/>
                <w:sz w:val="24"/>
                <w:szCs w:val="24"/>
              </w:rPr>
              <w:t>.</w:t>
            </w:r>
          </w:p>
          <w:p w14:paraId="72B68BEB" w14:textId="77777777" w:rsidR="000A0322" w:rsidRPr="000A0322" w:rsidRDefault="000A0322" w:rsidP="00B05A7E">
            <w:pPr>
              <w:jc w:val="center"/>
              <w:rPr>
                <w:b/>
                <w:bCs/>
                <w:sz w:val="24"/>
                <w:szCs w:val="24"/>
              </w:rPr>
            </w:pPr>
          </w:p>
        </w:tc>
        <w:tc>
          <w:tcPr>
            <w:tcW w:w="0" w:type="auto"/>
            <w:vAlign w:val="center"/>
            <w:hideMark/>
          </w:tcPr>
          <w:p w14:paraId="6022B7D8" w14:textId="77777777" w:rsidR="000A0322" w:rsidRPr="000A0322" w:rsidRDefault="000A0322" w:rsidP="00B05A7E">
            <w:pPr>
              <w:jc w:val="center"/>
              <w:rPr>
                <w:b/>
                <w:bCs/>
                <w:sz w:val="24"/>
                <w:szCs w:val="24"/>
              </w:rPr>
            </w:pPr>
            <w:r w:rsidRPr="000A0322">
              <w:rPr>
                <w:b/>
                <w:bCs/>
                <w:sz w:val="24"/>
                <w:szCs w:val="24"/>
              </w:rPr>
              <w:t>Parameter</w:t>
            </w:r>
          </w:p>
          <w:p w14:paraId="2EF3D4E1" w14:textId="77777777" w:rsidR="000A0322" w:rsidRPr="000A0322" w:rsidRDefault="000A0322" w:rsidP="00B05A7E">
            <w:pPr>
              <w:jc w:val="center"/>
              <w:rPr>
                <w:b/>
                <w:bCs/>
                <w:sz w:val="24"/>
                <w:szCs w:val="24"/>
              </w:rPr>
            </w:pPr>
          </w:p>
        </w:tc>
        <w:tc>
          <w:tcPr>
            <w:tcW w:w="7223" w:type="dxa"/>
            <w:vAlign w:val="center"/>
            <w:hideMark/>
          </w:tcPr>
          <w:p w14:paraId="5B3A756F" w14:textId="77777777" w:rsidR="000A0322" w:rsidRPr="000A0322" w:rsidRDefault="000A0322" w:rsidP="00B05A7E">
            <w:pPr>
              <w:jc w:val="center"/>
              <w:rPr>
                <w:b/>
                <w:bCs/>
                <w:sz w:val="24"/>
                <w:szCs w:val="24"/>
              </w:rPr>
            </w:pPr>
            <w:r w:rsidRPr="000A0322">
              <w:rPr>
                <w:b/>
                <w:bCs/>
                <w:sz w:val="24"/>
                <w:szCs w:val="24"/>
              </w:rPr>
              <w:t>Description</w:t>
            </w:r>
          </w:p>
          <w:p w14:paraId="6CB7F7EA" w14:textId="77777777" w:rsidR="000A0322" w:rsidRPr="000A0322" w:rsidRDefault="000A0322" w:rsidP="00B05A7E">
            <w:pPr>
              <w:jc w:val="center"/>
              <w:rPr>
                <w:b/>
                <w:bCs/>
                <w:sz w:val="24"/>
                <w:szCs w:val="24"/>
              </w:rPr>
            </w:pPr>
          </w:p>
        </w:tc>
      </w:tr>
      <w:tr w:rsidR="000A0322" w:rsidRPr="000A0322" w14:paraId="1EA53668" w14:textId="77777777" w:rsidTr="00B05A7E">
        <w:trPr>
          <w:tblCellSpacing w:w="0" w:type="dxa"/>
        </w:trPr>
        <w:tc>
          <w:tcPr>
            <w:tcW w:w="0" w:type="auto"/>
            <w:vAlign w:val="center"/>
            <w:hideMark/>
          </w:tcPr>
          <w:p w14:paraId="15476082" w14:textId="77777777" w:rsidR="000A0322" w:rsidRPr="000A0322" w:rsidRDefault="000A0322" w:rsidP="00B05A7E">
            <w:pPr>
              <w:jc w:val="center"/>
              <w:rPr>
                <w:b/>
                <w:bCs/>
                <w:sz w:val="24"/>
                <w:szCs w:val="24"/>
              </w:rPr>
            </w:pPr>
            <w:r w:rsidRPr="000A0322">
              <w:rPr>
                <w:b/>
                <w:bCs/>
                <w:sz w:val="24"/>
                <w:szCs w:val="24"/>
              </w:rPr>
              <w:t>1</w:t>
            </w:r>
          </w:p>
        </w:tc>
        <w:tc>
          <w:tcPr>
            <w:tcW w:w="0" w:type="auto"/>
            <w:vAlign w:val="center"/>
            <w:hideMark/>
          </w:tcPr>
          <w:p w14:paraId="6E4E0F39" w14:textId="77777777" w:rsidR="000A0322" w:rsidRPr="000A0322" w:rsidRDefault="000A0322" w:rsidP="00B05A7E">
            <w:pPr>
              <w:jc w:val="center"/>
              <w:rPr>
                <w:b/>
                <w:bCs/>
                <w:sz w:val="24"/>
                <w:szCs w:val="24"/>
              </w:rPr>
            </w:pPr>
            <w:r w:rsidRPr="000A0322">
              <w:rPr>
                <w:b/>
                <w:bCs/>
                <w:sz w:val="24"/>
                <w:szCs w:val="24"/>
              </w:rPr>
              <w:t>Problem Statement</w:t>
            </w:r>
          </w:p>
        </w:tc>
        <w:tc>
          <w:tcPr>
            <w:tcW w:w="7223" w:type="dxa"/>
            <w:vAlign w:val="center"/>
            <w:hideMark/>
          </w:tcPr>
          <w:p w14:paraId="43AB0028" w14:textId="77777777" w:rsidR="000A0322" w:rsidRPr="000A0322" w:rsidRDefault="000A0322" w:rsidP="00B05A7E">
            <w:pPr>
              <w:jc w:val="center"/>
              <w:rPr>
                <w:b/>
                <w:bCs/>
                <w:sz w:val="24"/>
                <w:szCs w:val="24"/>
              </w:rPr>
            </w:pPr>
            <w:r w:rsidRPr="000A0322">
              <w:rPr>
                <w:b/>
                <w:bCs/>
                <w:sz w:val="24"/>
                <w:szCs w:val="24"/>
              </w:rPr>
              <w:t>Indian online consumers suffer from fragmented user checkouts, unoptimized image loading over local connections, rigid payment setups (such as missing automated gateway support), and an absence of proactive notification alerts regarding order processing.</w:t>
            </w:r>
          </w:p>
          <w:p w14:paraId="1231E184" w14:textId="77777777" w:rsidR="000A0322" w:rsidRPr="000A0322" w:rsidRDefault="000A0322" w:rsidP="00B05A7E">
            <w:pPr>
              <w:jc w:val="center"/>
              <w:rPr>
                <w:b/>
                <w:bCs/>
                <w:sz w:val="24"/>
                <w:szCs w:val="24"/>
              </w:rPr>
            </w:pPr>
          </w:p>
        </w:tc>
      </w:tr>
      <w:tr w:rsidR="000A0322" w:rsidRPr="000A0322" w14:paraId="37BFCC3D" w14:textId="77777777" w:rsidTr="00B05A7E">
        <w:trPr>
          <w:tblCellSpacing w:w="0" w:type="dxa"/>
        </w:trPr>
        <w:tc>
          <w:tcPr>
            <w:tcW w:w="0" w:type="auto"/>
            <w:vAlign w:val="center"/>
            <w:hideMark/>
          </w:tcPr>
          <w:p w14:paraId="43250920" w14:textId="77777777" w:rsidR="000A0322" w:rsidRPr="000A0322" w:rsidRDefault="000A0322" w:rsidP="00B05A7E">
            <w:pPr>
              <w:jc w:val="center"/>
              <w:rPr>
                <w:b/>
                <w:bCs/>
                <w:sz w:val="24"/>
                <w:szCs w:val="24"/>
              </w:rPr>
            </w:pPr>
            <w:r w:rsidRPr="000A0322">
              <w:rPr>
                <w:b/>
                <w:bCs/>
                <w:sz w:val="24"/>
                <w:szCs w:val="24"/>
              </w:rPr>
              <w:t>2</w:t>
            </w:r>
          </w:p>
        </w:tc>
        <w:tc>
          <w:tcPr>
            <w:tcW w:w="0" w:type="auto"/>
            <w:vAlign w:val="center"/>
            <w:hideMark/>
          </w:tcPr>
          <w:p w14:paraId="7EDBE631" w14:textId="77777777" w:rsidR="000A0322" w:rsidRPr="000A0322" w:rsidRDefault="000A0322" w:rsidP="00B05A7E">
            <w:pPr>
              <w:jc w:val="center"/>
              <w:rPr>
                <w:b/>
                <w:bCs/>
                <w:sz w:val="24"/>
                <w:szCs w:val="24"/>
              </w:rPr>
            </w:pPr>
            <w:r w:rsidRPr="000A0322">
              <w:rPr>
                <w:b/>
                <w:bCs/>
                <w:sz w:val="24"/>
                <w:szCs w:val="24"/>
              </w:rPr>
              <w:t>Idea / Solution description</w:t>
            </w:r>
          </w:p>
        </w:tc>
        <w:tc>
          <w:tcPr>
            <w:tcW w:w="7223" w:type="dxa"/>
            <w:vAlign w:val="center"/>
            <w:hideMark/>
          </w:tcPr>
          <w:p w14:paraId="551AD046" w14:textId="77777777" w:rsidR="000A0322" w:rsidRPr="000A0322" w:rsidRDefault="000A0322" w:rsidP="00B05A7E">
            <w:pPr>
              <w:jc w:val="center"/>
              <w:rPr>
                <w:b/>
                <w:bCs/>
                <w:sz w:val="24"/>
                <w:szCs w:val="24"/>
              </w:rPr>
            </w:pPr>
            <w:r w:rsidRPr="000A0322">
              <w:rPr>
                <w:b/>
                <w:bCs/>
                <w:sz w:val="24"/>
                <w:szCs w:val="24"/>
              </w:rPr>
              <w:t>A performance-focused, production-style MERN stack application featuring a decoupled React 18 frontend built via Vite and an MVC-structured Node.js/Express API server linked to MongoDB, managing end-to-end shopping pipelines securely.</w:t>
            </w:r>
          </w:p>
          <w:p w14:paraId="00B4EB9E" w14:textId="77777777" w:rsidR="000A0322" w:rsidRPr="000A0322" w:rsidRDefault="000A0322" w:rsidP="00B05A7E">
            <w:pPr>
              <w:jc w:val="center"/>
              <w:rPr>
                <w:b/>
                <w:bCs/>
                <w:sz w:val="24"/>
                <w:szCs w:val="24"/>
              </w:rPr>
            </w:pPr>
          </w:p>
        </w:tc>
      </w:tr>
      <w:tr w:rsidR="000A0322" w:rsidRPr="000A0322" w14:paraId="378E25F8" w14:textId="77777777" w:rsidTr="00B05A7E">
        <w:trPr>
          <w:tblCellSpacing w:w="0" w:type="dxa"/>
        </w:trPr>
        <w:tc>
          <w:tcPr>
            <w:tcW w:w="0" w:type="auto"/>
            <w:vAlign w:val="center"/>
            <w:hideMark/>
          </w:tcPr>
          <w:p w14:paraId="540B10B5" w14:textId="77777777" w:rsidR="000A0322" w:rsidRPr="000A0322" w:rsidRDefault="000A0322" w:rsidP="00B05A7E">
            <w:pPr>
              <w:jc w:val="center"/>
              <w:rPr>
                <w:b/>
                <w:bCs/>
                <w:sz w:val="24"/>
                <w:szCs w:val="24"/>
              </w:rPr>
            </w:pPr>
            <w:r w:rsidRPr="000A0322">
              <w:rPr>
                <w:b/>
                <w:bCs/>
                <w:sz w:val="24"/>
                <w:szCs w:val="24"/>
              </w:rPr>
              <w:t>3</w:t>
            </w:r>
          </w:p>
        </w:tc>
        <w:tc>
          <w:tcPr>
            <w:tcW w:w="0" w:type="auto"/>
            <w:vAlign w:val="center"/>
            <w:hideMark/>
          </w:tcPr>
          <w:p w14:paraId="478CDF2C" w14:textId="77777777" w:rsidR="000A0322" w:rsidRPr="000A0322" w:rsidRDefault="000A0322" w:rsidP="00B05A7E">
            <w:pPr>
              <w:jc w:val="center"/>
              <w:rPr>
                <w:b/>
                <w:bCs/>
                <w:sz w:val="24"/>
                <w:szCs w:val="24"/>
              </w:rPr>
            </w:pPr>
            <w:r w:rsidRPr="000A0322">
              <w:rPr>
                <w:b/>
                <w:bCs/>
                <w:sz w:val="24"/>
                <w:szCs w:val="24"/>
              </w:rPr>
              <w:t>Novelty / Uniqueness</w:t>
            </w:r>
          </w:p>
        </w:tc>
        <w:tc>
          <w:tcPr>
            <w:tcW w:w="7223" w:type="dxa"/>
            <w:vAlign w:val="center"/>
            <w:hideMark/>
          </w:tcPr>
          <w:p w14:paraId="025A78A6" w14:textId="77777777" w:rsidR="000A0322" w:rsidRPr="000A0322" w:rsidRDefault="000A0322" w:rsidP="00B05A7E">
            <w:pPr>
              <w:jc w:val="center"/>
              <w:rPr>
                <w:b/>
                <w:bCs/>
                <w:sz w:val="24"/>
                <w:szCs w:val="24"/>
              </w:rPr>
            </w:pPr>
            <w:r w:rsidRPr="000A0322">
              <w:rPr>
                <w:b/>
                <w:bCs/>
                <w:sz w:val="24"/>
                <w:szCs w:val="24"/>
              </w:rPr>
              <w:t xml:space="preserve">Incorporates absolute local parameter enforcements: automated </w:t>
            </w:r>
            <w:proofErr w:type="spellStart"/>
            <w:r w:rsidRPr="000A0322">
              <w:rPr>
                <w:b/>
                <w:bCs/>
                <w:sz w:val="24"/>
                <w:szCs w:val="24"/>
              </w:rPr>
              <w:t>en</w:t>
            </w:r>
            <w:proofErr w:type="spellEnd"/>
            <w:r w:rsidRPr="000A0322">
              <w:rPr>
                <w:b/>
                <w:bCs/>
                <w:sz w:val="24"/>
                <w:szCs w:val="24"/>
              </w:rPr>
              <w:t xml:space="preserve">-IN numeric formatting, specific 10-digit Indian mobile and 6-digit postal </w:t>
            </w:r>
            <w:proofErr w:type="spellStart"/>
            <w:r w:rsidRPr="000A0322">
              <w:rPr>
                <w:b/>
                <w:bCs/>
                <w:sz w:val="24"/>
                <w:szCs w:val="24"/>
              </w:rPr>
              <w:t>pincode</w:t>
            </w:r>
            <w:proofErr w:type="spellEnd"/>
            <w:r w:rsidRPr="000A0322">
              <w:rPr>
                <w:b/>
                <w:bCs/>
                <w:sz w:val="24"/>
                <w:szCs w:val="24"/>
              </w:rPr>
              <w:t xml:space="preserve"> structural validation, a cross-session persistent cart database layer, and unified transaction-safe backend logic that drops stock counts and flushes carts inside </w:t>
            </w:r>
            <w:proofErr w:type="spellStart"/>
            <w:r w:rsidRPr="000A0322">
              <w:rPr>
                <w:b/>
                <w:bCs/>
                <w:sz w:val="24"/>
                <w:szCs w:val="24"/>
              </w:rPr>
              <w:t>a</w:t>
            </w:r>
            <w:proofErr w:type="spellEnd"/>
            <w:r w:rsidRPr="000A0322">
              <w:rPr>
                <w:b/>
                <w:bCs/>
                <w:sz w:val="24"/>
                <w:szCs w:val="24"/>
              </w:rPr>
              <w:t xml:space="preserve"> isolated single query chain.</w:t>
            </w:r>
          </w:p>
          <w:p w14:paraId="63D32DBA" w14:textId="77777777" w:rsidR="000A0322" w:rsidRPr="000A0322" w:rsidRDefault="000A0322" w:rsidP="00B05A7E">
            <w:pPr>
              <w:jc w:val="center"/>
              <w:rPr>
                <w:b/>
                <w:bCs/>
                <w:sz w:val="24"/>
                <w:szCs w:val="24"/>
              </w:rPr>
            </w:pPr>
          </w:p>
        </w:tc>
      </w:tr>
      <w:tr w:rsidR="000A0322" w:rsidRPr="000A0322" w14:paraId="10EA9914" w14:textId="77777777" w:rsidTr="00B05A7E">
        <w:trPr>
          <w:tblCellSpacing w:w="0" w:type="dxa"/>
        </w:trPr>
        <w:tc>
          <w:tcPr>
            <w:tcW w:w="0" w:type="auto"/>
            <w:vAlign w:val="center"/>
            <w:hideMark/>
          </w:tcPr>
          <w:p w14:paraId="63536D10" w14:textId="77777777" w:rsidR="000A0322" w:rsidRPr="000A0322" w:rsidRDefault="000A0322" w:rsidP="00B05A7E">
            <w:pPr>
              <w:jc w:val="center"/>
              <w:rPr>
                <w:b/>
                <w:bCs/>
                <w:sz w:val="24"/>
                <w:szCs w:val="24"/>
              </w:rPr>
            </w:pPr>
            <w:r w:rsidRPr="000A0322">
              <w:rPr>
                <w:b/>
                <w:bCs/>
                <w:sz w:val="24"/>
                <w:szCs w:val="24"/>
              </w:rPr>
              <w:t>4</w:t>
            </w:r>
          </w:p>
        </w:tc>
        <w:tc>
          <w:tcPr>
            <w:tcW w:w="0" w:type="auto"/>
            <w:vAlign w:val="center"/>
            <w:hideMark/>
          </w:tcPr>
          <w:p w14:paraId="128BF414" w14:textId="77777777" w:rsidR="000A0322" w:rsidRPr="000A0322" w:rsidRDefault="000A0322" w:rsidP="00B05A7E">
            <w:pPr>
              <w:jc w:val="center"/>
              <w:rPr>
                <w:b/>
                <w:bCs/>
                <w:sz w:val="24"/>
                <w:szCs w:val="24"/>
              </w:rPr>
            </w:pPr>
            <w:r w:rsidRPr="000A0322">
              <w:rPr>
                <w:b/>
                <w:bCs/>
                <w:sz w:val="24"/>
                <w:szCs w:val="24"/>
              </w:rPr>
              <w:t>Social Impact / Customer Satisfaction</w:t>
            </w:r>
          </w:p>
        </w:tc>
        <w:tc>
          <w:tcPr>
            <w:tcW w:w="7223" w:type="dxa"/>
            <w:vAlign w:val="center"/>
            <w:hideMark/>
          </w:tcPr>
          <w:p w14:paraId="1E1F6102" w14:textId="77777777" w:rsidR="000A0322" w:rsidRPr="000A0322" w:rsidRDefault="000A0322" w:rsidP="00B05A7E">
            <w:pPr>
              <w:jc w:val="center"/>
              <w:rPr>
                <w:b/>
                <w:bCs/>
                <w:sz w:val="24"/>
                <w:szCs w:val="24"/>
              </w:rPr>
            </w:pPr>
            <w:r w:rsidRPr="000A0322">
              <w:rPr>
                <w:b/>
                <w:bCs/>
                <w:sz w:val="24"/>
                <w:szCs w:val="24"/>
              </w:rPr>
              <w:t>Lowers the administrative friction of digital retail for regional shoppers, bridges trust deficits by introducing precise state tracking panels, and minimizes accidental multi-device cart loss.</w:t>
            </w:r>
          </w:p>
          <w:p w14:paraId="34D956FB" w14:textId="77777777" w:rsidR="000A0322" w:rsidRPr="000A0322" w:rsidRDefault="000A0322" w:rsidP="00B05A7E">
            <w:pPr>
              <w:jc w:val="center"/>
              <w:rPr>
                <w:b/>
                <w:bCs/>
                <w:sz w:val="24"/>
                <w:szCs w:val="24"/>
              </w:rPr>
            </w:pPr>
          </w:p>
        </w:tc>
      </w:tr>
      <w:tr w:rsidR="000A0322" w:rsidRPr="000A0322" w14:paraId="76AA7774" w14:textId="77777777" w:rsidTr="00B05A7E">
        <w:trPr>
          <w:tblCellSpacing w:w="0" w:type="dxa"/>
        </w:trPr>
        <w:tc>
          <w:tcPr>
            <w:tcW w:w="0" w:type="auto"/>
            <w:vAlign w:val="center"/>
            <w:hideMark/>
          </w:tcPr>
          <w:p w14:paraId="12FF4918" w14:textId="77777777" w:rsidR="000A0322" w:rsidRPr="000A0322" w:rsidRDefault="000A0322" w:rsidP="00B05A7E">
            <w:pPr>
              <w:jc w:val="center"/>
              <w:rPr>
                <w:b/>
                <w:bCs/>
                <w:sz w:val="24"/>
                <w:szCs w:val="24"/>
              </w:rPr>
            </w:pPr>
            <w:r w:rsidRPr="000A0322">
              <w:rPr>
                <w:b/>
                <w:bCs/>
                <w:sz w:val="24"/>
                <w:szCs w:val="24"/>
              </w:rPr>
              <w:t>5</w:t>
            </w:r>
          </w:p>
        </w:tc>
        <w:tc>
          <w:tcPr>
            <w:tcW w:w="0" w:type="auto"/>
            <w:vAlign w:val="center"/>
            <w:hideMark/>
          </w:tcPr>
          <w:p w14:paraId="66A3D35E" w14:textId="77777777" w:rsidR="000A0322" w:rsidRPr="000A0322" w:rsidRDefault="000A0322" w:rsidP="00B05A7E">
            <w:pPr>
              <w:jc w:val="center"/>
              <w:rPr>
                <w:b/>
                <w:bCs/>
                <w:sz w:val="24"/>
                <w:szCs w:val="24"/>
              </w:rPr>
            </w:pPr>
            <w:r w:rsidRPr="000A0322">
              <w:rPr>
                <w:b/>
                <w:bCs/>
                <w:sz w:val="24"/>
                <w:szCs w:val="24"/>
              </w:rPr>
              <w:t>Business Model (Revenue Model)</w:t>
            </w:r>
          </w:p>
        </w:tc>
        <w:tc>
          <w:tcPr>
            <w:tcW w:w="7223" w:type="dxa"/>
            <w:vAlign w:val="center"/>
            <w:hideMark/>
          </w:tcPr>
          <w:p w14:paraId="35F09916" w14:textId="77777777" w:rsidR="000A0322" w:rsidRPr="000A0322" w:rsidRDefault="000A0322" w:rsidP="00B05A7E">
            <w:pPr>
              <w:jc w:val="center"/>
              <w:rPr>
                <w:b/>
                <w:bCs/>
                <w:sz w:val="24"/>
                <w:szCs w:val="24"/>
              </w:rPr>
            </w:pPr>
            <w:r w:rsidRPr="000A0322">
              <w:rPr>
                <w:b/>
                <w:bCs/>
                <w:sz w:val="24"/>
                <w:szCs w:val="24"/>
              </w:rPr>
              <w:t>Base profit margins directly generated through item sales, driven by threshold incentives to scale average basket sizes (e.g., offering free shipping on cart values exceeding ₹500, with a flat ₹50 shipping rule applied below it).</w:t>
            </w:r>
          </w:p>
          <w:p w14:paraId="6A2DB5F5" w14:textId="77777777" w:rsidR="000A0322" w:rsidRPr="000A0322" w:rsidRDefault="000A0322" w:rsidP="00B05A7E">
            <w:pPr>
              <w:jc w:val="center"/>
              <w:rPr>
                <w:b/>
                <w:bCs/>
                <w:sz w:val="24"/>
                <w:szCs w:val="24"/>
              </w:rPr>
            </w:pPr>
          </w:p>
        </w:tc>
      </w:tr>
      <w:tr w:rsidR="000A0322" w:rsidRPr="000A0322" w14:paraId="3E7B8D02" w14:textId="77777777" w:rsidTr="00B05A7E">
        <w:trPr>
          <w:tblCellSpacing w:w="0" w:type="dxa"/>
        </w:trPr>
        <w:tc>
          <w:tcPr>
            <w:tcW w:w="0" w:type="auto"/>
            <w:vAlign w:val="center"/>
            <w:hideMark/>
          </w:tcPr>
          <w:p w14:paraId="04B59C39" w14:textId="77777777" w:rsidR="000A0322" w:rsidRPr="000A0322" w:rsidRDefault="000A0322" w:rsidP="00B05A7E">
            <w:pPr>
              <w:jc w:val="center"/>
              <w:rPr>
                <w:b/>
                <w:bCs/>
                <w:sz w:val="24"/>
                <w:szCs w:val="24"/>
              </w:rPr>
            </w:pPr>
            <w:r w:rsidRPr="000A0322">
              <w:rPr>
                <w:b/>
                <w:bCs/>
                <w:sz w:val="24"/>
                <w:szCs w:val="24"/>
              </w:rPr>
              <w:t>6</w:t>
            </w:r>
          </w:p>
        </w:tc>
        <w:tc>
          <w:tcPr>
            <w:tcW w:w="0" w:type="auto"/>
            <w:vAlign w:val="center"/>
            <w:hideMark/>
          </w:tcPr>
          <w:p w14:paraId="4636EC95" w14:textId="77777777" w:rsidR="000A0322" w:rsidRPr="000A0322" w:rsidRDefault="000A0322" w:rsidP="00B05A7E">
            <w:pPr>
              <w:jc w:val="center"/>
              <w:rPr>
                <w:b/>
                <w:bCs/>
                <w:sz w:val="24"/>
                <w:szCs w:val="24"/>
              </w:rPr>
            </w:pPr>
            <w:r w:rsidRPr="000A0322">
              <w:rPr>
                <w:b/>
                <w:bCs/>
                <w:sz w:val="24"/>
                <w:szCs w:val="24"/>
              </w:rPr>
              <w:t>Scalability of the Solution</w:t>
            </w:r>
          </w:p>
        </w:tc>
        <w:tc>
          <w:tcPr>
            <w:tcW w:w="7223" w:type="dxa"/>
            <w:vAlign w:val="center"/>
            <w:hideMark/>
          </w:tcPr>
          <w:p w14:paraId="441EDA9C" w14:textId="77777777" w:rsidR="000A0322" w:rsidRPr="000A0322" w:rsidRDefault="000A0322" w:rsidP="00B05A7E">
            <w:pPr>
              <w:jc w:val="center"/>
              <w:rPr>
                <w:b/>
                <w:bCs/>
                <w:sz w:val="24"/>
                <w:szCs w:val="24"/>
              </w:rPr>
            </w:pPr>
            <w:r w:rsidRPr="000A0322">
              <w:rPr>
                <w:b/>
                <w:bCs/>
                <w:sz w:val="24"/>
                <w:szCs w:val="24"/>
              </w:rPr>
              <w:t xml:space="preserve">Highly modular design utilizing independent client-server deployment directories. The architecture isolates controllers and middleware routes , running request handling through a configured Vite local reverse-proxy. This structural layout is fully ready for scaling into future optimizations like </w:t>
            </w:r>
            <w:proofErr w:type="spellStart"/>
            <w:r w:rsidRPr="000A0322">
              <w:rPr>
                <w:b/>
                <w:bCs/>
                <w:sz w:val="24"/>
                <w:szCs w:val="24"/>
              </w:rPr>
              <w:t>Cloudinary</w:t>
            </w:r>
            <w:proofErr w:type="spellEnd"/>
            <w:r w:rsidRPr="000A0322">
              <w:rPr>
                <w:b/>
                <w:bCs/>
                <w:sz w:val="24"/>
                <w:szCs w:val="24"/>
              </w:rPr>
              <w:t xml:space="preserve"> CDN storage networks, third-party payment hook components (</w:t>
            </w:r>
            <w:proofErr w:type="spellStart"/>
            <w:r w:rsidRPr="000A0322">
              <w:rPr>
                <w:b/>
                <w:bCs/>
                <w:sz w:val="24"/>
                <w:szCs w:val="24"/>
              </w:rPr>
              <w:t>Razorpay</w:t>
            </w:r>
            <w:proofErr w:type="spellEnd"/>
            <w:r w:rsidRPr="000A0322">
              <w:rPr>
                <w:b/>
                <w:bCs/>
                <w:sz w:val="24"/>
                <w:szCs w:val="24"/>
              </w:rPr>
              <w:t>), and automated notification handlers.</w:t>
            </w:r>
          </w:p>
          <w:p w14:paraId="6EB55B46" w14:textId="77777777" w:rsidR="000A0322" w:rsidRPr="000A0322" w:rsidRDefault="000A0322" w:rsidP="00B05A7E">
            <w:pPr>
              <w:jc w:val="center"/>
              <w:rPr>
                <w:b/>
                <w:bCs/>
                <w:sz w:val="24"/>
                <w:szCs w:val="24"/>
              </w:rPr>
            </w:pPr>
          </w:p>
        </w:tc>
      </w:tr>
    </w:tbl>
    <w:p w14:paraId="778FDAE4" w14:textId="77777777" w:rsidR="00E13309" w:rsidRDefault="00E13309" w:rsidP="000A0322"/>
    <w:sectPr w:rsidR="00E1330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58D0259-220A-4079-AA3C-7575B21A0EAB}"/>
    <w:embedBold r:id="rId2" w:fontKey="{AE5597E9-8997-4F93-AEBB-2A847816C9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E15EF2D-0867-40A4-B63D-57FCC93B68A2}"/>
  </w:font>
  <w:font w:name="Cambria">
    <w:panose1 w:val="02040503050406030204"/>
    <w:charset w:val="00"/>
    <w:family w:val="roman"/>
    <w:pitch w:val="variable"/>
    <w:sig w:usb0="E00006FF" w:usb1="420024FF" w:usb2="02000000" w:usb3="00000000" w:csb0="0000019F" w:csb1="00000000"/>
    <w:embedRegular r:id="rId4" w:fontKey="{848C1B20-36EF-48A8-8087-381DE59B02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53B06"/>
    <w:multiLevelType w:val="multilevel"/>
    <w:tmpl w:val="9020ABC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68147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309"/>
    <w:rsid w:val="000A0322"/>
    <w:rsid w:val="00E13309"/>
    <w:rsid w:val="00FA0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3D1A"/>
  <w15:docId w15:val="{D8C1111E-E940-473A-862F-FE4419BC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Gudla</cp:lastModifiedBy>
  <cp:revision>2</cp:revision>
  <dcterms:created xsi:type="dcterms:W3CDTF">2026-06-15T14:16:00Z</dcterms:created>
  <dcterms:modified xsi:type="dcterms:W3CDTF">2026-06-15T14:19:00Z</dcterms:modified>
</cp:coreProperties>
</file>