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– Database Schema Summary</w:t>
      </w:r>
    </w:p>
    <w:p>
      <w:r>
        <w:t>This document summarizes the database schema used in the system. PostgreSQL is used as the primary datastore with strong tenant isolation, time-series support, and async job tracking.</w:t>
      </w:r>
    </w:p>
    <w:p>
      <w:pPr>
        <w:pStyle w:val="Heading2"/>
      </w:pPr>
      <w:r>
        <w:t>Core Design Principles</w:t>
      </w:r>
    </w:p>
    <w:p>
      <w:r>
        <w:t>- All tables are tenant-scoped using tenant_id</w:t>
        <w:br/>
        <w:t>- Strong uniqueness constraints to ensure idempotency</w:t>
        <w:br/>
        <w:t>- Composite indexes for fast time-series queries</w:t>
        <w:br/>
        <w:t>- JSONB used for flexible signal metadata</w:t>
        <w:br/>
      </w:r>
    </w:p>
    <w:p>
      <w:pPr>
        <w:pStyle w:val="Heading2"/>
      </w:pPr>
      <w:r>
        <w:t>Tables Overview</w:t>
      </w:r>
    </w:p>
    <w:p>
      <w:pPr>
        <w:pStyle w:val="Heading3"/>
      </w:pPr>
      <w:r>
        <w:t>Tenants</w:t>
      </w:r>
    </w:p>
    <w:p>
      <w:r>
        <w:t>Stores logical tenants. All other tables reference tenants.id. This enables strict multi-tenancy and clean data isolation.</w:t>
      </w:r>
    </w:p>
    <w:p>
      <w:pPr>
        <w:pStyle w:val="Heading3"/>
      </w:pPr>
      <w:r>
        <w:t>Users</w:t>
      </w:r>
    </w:p>
    <w:p>
      <w:r>
        <w:t>Stores users per tenant. A unique constraint on (tenant_id, email) prevents duplicate users within the same tenant.</w:t>
      </w:r>
    </w:p>
    <w:p>
      <w:pPr>
        <w:pStyle w:val="Heading3"/>
      </w:pPr>
      <w:r>
        <w:t>Candles</w:t>
      </w:r>
    </w:p>
    <w:p>
      <w:r>
        <w:t>Stores OHLCV market data. Each candle is uniquely identified by (tenant_id, symbol, timeframe, timestamp). Composite indexing enables fast ordered scans for signal computation.</w:t>
      </w:r>
    </w:p>
    <w:p>
      <w:pPr>
        <w:pStyle w:val="Heading3"/>
      </w:pPr>
      <w:r>
        <w:t>Signals</w:t>
      </w:r>
    </w:p>
    <w:p>
      <w:r>
        <w:t>Stores generated trading signals. Signals are immutable records containing action, confidence, and computed features stored as JSONB. Indexes support fast retrieval of the latest signal and paginated history.</w:t>
      </w:r>
    </w:p>
    <w:p>
      <w:pPr>
        <w:pStyle w:val="Heading3"/>
      </w:pPr>
      <w:r>
        <w:t>Jobs</w:t>
      </w:r>
    </w:p>
    <w:p>
      <w:r>
        <w:t>Tracks asynchronous signal-generation jobs. Each job moves through PENDING, RUNNING, SUCCESS, or FAILED states and allows clients to poll for completion.</w:t>
      </w:r>
    </w:p>
    <w:p>
      <w:pPr>
        <w:pStyle w:val="Heading2"/>
      </w:pPr>
      <w:r>
        <w:t>Indexing &amp; Performance</w:t>
      </w:r>
    </w:p>
    <w:p>
      <w:r>
        <w:t>Indexes are designed around tenant_id and time ordering. This ensures predictable query performance even at high data volumes and supports scaling to millions of signals per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