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E059" w14:textId="77777777" w:rsidR="009947C8" w:rsidRDefault="009947C8" w:rsidP="009947C8">
      <w:pPr>
        <w:pStyle w:val="Default"/>
      </w:pPr>
    </w:p>
    <w:p w14:paraId="19B488FB" w14:textId="308563B1" w:rsidR="009947C8" w:rsidRDefault="009947C8" w:rsidP="009947C8">
      <w:pPr>
        <w:pStyle w:val="Default"/>
      </w:pPr>
      <w:r>
        <w:t xml:space="preserve"> </w:t>
      </w:r>
      <w:r>
        <w:t xml:space="preserve">                                                           </w:t>
      </w:r>
      <w:r>
        <w:t xml:space="preserve">JAVA ASSESSMENT-2 </w:t>
      </w:r>
    </w:p>
    <w:p w14:paraId="3DF7C612" w14:textId="77777777" w:rsidR="009947C8" w:rsidRDefault="009947C8" w:rsidP="009947C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NAME: </w:t>
      </w:r>
      <w:proofErr w:type="spellStart"/>
      <w:r>
        <w:rPr>
          <w:sz w:val="23"/>
          <w:szCs w:val="23"/>
        </w:rPr>
        <w:t>Ramireddy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vishnu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Vardhana</w:t>
      </w:r>
      <w:proofErr w:type="spellEnd"/>
      <w:r>
        <w:rPr>
          <w:sz w:val="23"/>
          <w:szCs w:val="23"/>
        </w:rPr>
        <w:t xml:space="preserve"> Reddy </w:t>
      </w:r>
    </w:p>
    <w:p w14:paraId="657685EA" w14:textId="77777777" w:rsidR="009947C8" w:rsidRDefault="009947C8" w:rsidP="009947C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THEORETICAL Q/A: </w:t>
      </w:r>
    </w:p>
    <w:p w14:paraId="0EFC58FF" w14:textId="77777777" w:rsidR="009947C8" w:rsidRDefault="009947C8" w:rsidP="009947C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Q1) What is JDBC Driver? Please explain in detail. </w:t>
      </w:r>
    </w:p>
    <w:p w14:paraId="01EEF333" w14:textId="77777777" w:rsidR="009947C8" w:rsidRDefault="009947C8" w:rsidP="009947C8">
      <w:pPr>
        <w:pStyle w:val="Default"/>
        <w:rPr>
          <w:sz w:val="16"/>
          <w:szCs w:val="16"/>
        </w:rPr>
      </w:pPr>
      <w:r>
        <w:rPr>
          <w:b/>
          <w:bCs/>
          <w:sz w:val="22"/>
          <w:szCs w:val="22"/>
        </w:rPr>
        <w:t xml:space="preserve">ANS: </w:t>
      </w:r>
      <w:r>
        <w:rPr>
          <w:rFonts w:ascii="Segoe UI" w:hAnsi="Segoe UI" w:cs="Segoe UI"/>
          <w:sz w:val="16"/>
          <w:szCs w:val="16"/>
        </w:rPr>
        <w:t xml:space="preserve">JDBC Driver is a software component that enables java application to interact with the database. There are 4 types of JDBC drivers: </w:t>
      </w:r>
    </w:p>
    <w:p w14:paraId="46F4A6B8" w14:textId="77777777" w:rsidR="009947C8" w:rsidRDefault="009947C8" w:rsidP="009947C8">
      <w:pPr>
        <w:pStyle w:val="Default"/>
        <w:rPr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• </w:t>
      </w:r>
      <w:r>
        <w:rPr>
          <w:rFonts w:ascii="Segoe UI" w:hAnsi="Segoe UI" w:cs="Segoe UI"/>
          <w:b/>
          <w:bCs/>
          <w:sz w:val="16"/>
          <w:szCs w:val="16"/>
        </w:rPr>
        <w:t xml:space="preserve">JDBC-ODBC bridge driver-- </w:t>
      </w:r>
      <w:r>
        <w:rPr>
          <w:rFonts w:ascii="Segoe UI" w:hAnsi="Segoe UI" w:cs="Segoe UI"/>
          <w:sz w:val="16"/>
          <w:szCs w:val="16"/>
        </w:rPr>
        <w:t xml:space="preserve">The JDBC-ODBC bridge driver uses ODBC driver to connect to the database. The JDBC-ODBC bridge driver converts JDBC method calls into the ODBC function calls. This is now discouraged because of thin driver. </w:t>
      </w:r>
    </w:p>
    <w:p w14:paraId="32ACCDB8" w14:textId="77777777" w:rsidR="009947C8" w:rsidRDefault="009947C8" w:rsidP="009947C8">
      <w:pPr>
        <w:pStyle w:val="Default"/>
        <w:rPr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• </w:t>
      </w:r>
      <w:r>
        <w:rPr>
          <w:rFonts w:ascii="Segoe UI" w:hAnsi="Segoe UI" w:cs="Segoe UI"/>
          <w:b/>
          <w:bCs/>
          <w:sz w:val="16"/>
          <w:szCs w:val="16"/>
        </w:rPr>
        <w:t xml:space="preserve">Native-API driver (partially java </w:t>
      </w:r>
      <w:proofErr w:type="gramStart"/>
      <w:r>
        <w:rPr>
          <w:rFonts w:ascii="Segoe UI" w:hAnsi="Segoe UI" w:cs="Segoe UI"/>
          <w:b/>
          <w:bCs/>
          <w:sz w:val="16"/>
          <w:szCs w:val="16"/>
        </w:rPr>
        <w:t>driver)--</w:t>
      </w:r>
      <w:proofErr w:type="gramEnd"/>
      <w:r>
        <w:rPr>
          <w:rFonts w:ascii="Segoe UI" w:hAnsi="Segoe UI" w:cs="Segoe UI"/>
          <w:b/>
          <w:bCs/>
          <w:sz w:val="16"/>
          <w:szCs w:val="16"/>
        </w:rPr>
        <w:t xml:space="preserve"> </w:t>
      </w:r>
      <w:r>
        <w:rPr>
          <w:rFonts w:ascii="Segoe UI" w:hAnsi="Segoe UI" w:cs="Segoe UI"/>
          <w:sz w:val="16"/>
          <w:szCs w:val="16"/>
        </w:rPr>
        <w:t xml:space="preserve">The Native API driver uses the client-side libraries of the database. The driver converts JDBC method calls into native calls of the database API. It is not written entirely in java. </w:t>
      </w:r>
    </w:p>
    <w:p w14:paraId="2A5CD367" w14:textId="77777777" w:rsidR="009947C8" w:rsidRDefault="009947C8" w:rsidP="009947C8">
      <w:pPr>
        <w:pStyle w:val="Default"/>
        <w:rPr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• </w:t>
      </w:r>
      <w:r>
        <w:rPr>
          <w:rFonts w:ascii="Segoe UI" w:hAnsi="Segoe UI" w:cs="Segoe UI"/>
          <w:b/>
          <w:bCs/>
          <w:sz w:val="16"/>
          <w:szCs w:val="16"/>
        </w:rPr>
        <w:t xml:space="preserve">Network Protocol driver (fully java </w:t>
      </w:r>
      <w:proofErr w:type="gramStart"/>
      <w:r>
        <w:rPr>
          <w:rFonts w:ascii="Segoe UI" w:hAnsi="Segoe UI" w:cs="Segoe UI"/>
          <w:b/>
          <w:bCs/>
          <w:sz w:val="16"/>
          <w:szCs w:val="16"/>
        </w:rPr>
        <w:t>driver)--</w:t>
      </w:r>
      <w:proofErr w:type="gramEnd"/>
      <w:r>
        <w:rPr>
          <w:rFonts w:ascii="Segoe UI" w:hAnsi="Segoe UI" w:cs="Segoe UI"/>
          <w:b/>
          <w:bCs/>
          <w:sz w:val="16"/>
          <w:szCs w:val="16"/>
        </w:rPr>
        <w:t xml:space="preserve"> </w:t>
      </w:r>
      <w:r>
        <w:rPr>
          <w:rFonts w:ascii="Segoe UI" w:hAnsi="Segoe UI" w:cs="Segoe UI"/>
          <w:sz w:val="16"/>
          <w:szCs w:val="16"/>
        </w:rPr>
        <w:t xml:space="preserve">The Network Protocol driver uses middleware (application server) that converts JDBC calls directly or indirectly into the vendor-specific database protocol. It is fully written in java. </w:t>
      </w:r>
    </w:p>
    <w:p w14:paraId="4626DBCD" w14:textId="77777777" w:rsidR="009947C8" w:rsidRDefault="009947C8" w:rsidP="009947C8">
      <w:pPr>
        <w:pStyle w:val="Default"/>
        <w:rPr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• </w:t>
      </w:r>
      <w:r>
        <w:rPr>
          <w:rFonts w:ascii="Segoe UI" w:hAnsi="Segoe UI" w:cs="Segoe UI"/>
          <w:b/>
          <w:bCs/>
          <w:sz w:val="16"/>
          <w:szCs w:val="16"/>
        </w:rPr>
        <w:t xml:space="preserve">Thin driver (fully java </w:t>
      </w:r>
      <w:proofErr w:type="gramStart"/>
      <w:r>
        <w:rPr>
          <w:rFonts w:ascii="Segoe UI" w:hAnsi="Segoe UI" w:cs="Segoe UI"/>
          <w:b/>
          <w:bCs/>
          <w:sz w:val="16"/>
          <w:szCs w:val="16"/>
        </w:rPr>
        <w:t>driver)--</w:t>
      </w:r>
      <w:proofErr w:type="gramEnd"/>
      <w:r>
        <w:rPr>
          <w:rFonts w:ascii="Segoe UI" w:hAnsi="Segoe UI" w:cs="Segoe UI"/>
          <w:b/>
          <w:bCs/>
          <w:sz w:val="16"/>
          <w:szCs w:val="16"/>
        </w:rPr>
        <w:t xml:space="preserve"> </w:t>
      </w:r>
      <w:r>
        <w:rPr>
          <w:rFonts w:ascii="Segoe UI" w:hAnsi="Segoe UI" w:cs="Segoe UI"/>
          <w:sz w:val="16"/>
          <w:szCs w:val="16"/>
        </w:rPr>
        <w:t xml:space="preserve">The thin driver converts JDBC calls directly into the vendor-specific database protocol. That is why it is known as thin driver. It is fully written in Java language. </w:t>
      </w:r>
    </w:p>
    <w:p w14:paraId="5BCB28F4" w14:textId="77777777" w:rsidR="009947C8" w:rsidRDefault="009947C8" w:rsidP="009947C8">
      <w:pPr>
        <w:pStyle w:val="Default"/>
        <w:rPr>
          <w:sz w:val="16"/>
          <w:szCs w:val="16"/>
        </w:rPr>
      </w:pPr>
    </w:p>
    <w:p w14:paraId="1BEEFE8C" w14:textId="77777777" w:rsidR="009947C8" w:rsidRDefault="009947C8" w:rsidP="009947C8">
      <w:pPr>
        <w:pStyle w:val="Default"/>
        <w:rPr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Q2) </w:t>
      </w:r>
      <w:r>
        <w:rPr>
          <w:b/>
          <w:bCs/>
          <w:sz w:val="22"/>
          <w:szCs w:val="22"/>
        </w:rPr>
        <w:t xml:space="preserve">What are the JDBC API components? </w:t>
      </w:r>
    </w:p>
    <w:p w14:paraId="3AA7F589" w14:textId="77777777" w:rsidR="009947C8" w:rsidRDefault="009947C8" w:rsidP="009947C8">
      <w:pPr>
        <w:pStyle w:val="Default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ANS: </w:t>
      </w:r>
      <w:r>
        <w:rPr>
          <w:rFonts w:ascii="Arial" w:hAnsi="Arial" w:cs="Arial"/>
          <w:sz w:val="16"/>
          <w:szCs w:val="16"/>
        </w:rPr>
        <w:t xml:space="preserve">The JDBC API provides the following interfaces and classes </w:t>
      </w:r>
      <w:r>
        <w:rPr>
          <w:rFonts w:ascii="Cambria Math" w:hAnsi="Cambria Math" w:cs="Cambria Math"/>
          <w:sz w:val="16"/>
          <w:szCs w:val="16"/>
        </w:rPr>
        <w:t xml:space="preserve">− </w:t>
      </w:r>
    </w:p>
    <w:p w14:paraId="588356D8" w14:textId="77777777" w:rsidR="009947C8" w:rsidRDefault="009947C8" w:rsidP="009947C8">
      <w:pPr>
        <w:pStyle w:val="Default"/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• </w:t>
      </w:r>
      <w:proofErr w:type="spellStart"/>
      <w:r>
        <w:rPr>
          <w:rFonts w:ascii="Arial" w:hAnsi="Arial" w:cs="Arial"/>
          <w:b/>
          <w:bCs/>
          <w:sz w:val="16"/>
          <w:szCs w:val="16"/>
        </w:rPr>
        <w:t>DriverManager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 xml:space="preserve">− </w:t>
      </w:r>
      <w:r>
        <w:rPr>
          <w:rFonts w:ascii="Arial" w:hAnsi="Arial" w:cs="Arial"/>
          <w:sz w:val="16"/>
          <w:szCs w:val="16"/>
        </w:rPr>
        <w:t xml:space="preserve">This class manages a list of database drivers. Matches connection requests from the java application with the proper database driver using communication sub protocol. The first driver that recognizes a certain subprotocol under JDBC will be used to establish a database Connection. </w:t>
      </w:r>
    </w:p>
    <w:p w14:paraId="41A780A6" w14:textId="77777777" w:rsidR="009947C8" w:rsidRDefault="009947C8" w:rsidP="009947C8">
      <w:pPr>
        <w:pStyle w:val="Default"/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• </w:t>
      </w:r>
      <w:r>
        <w:rPr>
          <w:rFonts w:ascii="Arial" w:hAnsi="Arial" w:cs="Arial"/>
          <w:b/>
          <w:bCs/>
          <w:sz w:val="16"/>
          <w:szCs w:val="16"/>
        </w:rPr>
        <w:t xml:space="preserve">Driver </w:t>
      </w:r>
      <w:r>
        <w:rPr>
          <w:rFonts w:ascii="Cambria Math" w:hAnsi="Cambria Math" w:cs="Cambria Math"/>
          <w:sz w:val="16"/>
          <w:szCs w:val="16"/>
        </w:rPr>
        <w:t xml:space="preserve">− </w:t>
      </w:r>
      <w:r>
        <w:rPr>
          <w:rFonts w:ascii="Arial" w:hAnsi="Arial" w:cs="Arial"/>
          <w:sz w:val="16"/>
          <w:szCs w:val="16"/>
        </w:rPr>
        <w:t xml:space="preserve">This interface handles the communications with the database server. You will interact directly with Driver objects very rarely. Instead, you use </w:t>
      </w:r>
      <w:proofErr w:type="spellStart"/>
      <w:r>
        <w:rPr>
          <w:rFonts w:ascii="Arial" w:hAnsi="Arial" w:cs="Arial"/>
          <w:sz w:val="16"/>
          <w:szCs w:val="16"/>
        </w:rPr>
        <w:t>DriverManager</w:t>
      </w:r>
      <w:proofErr w:type="spellEnd"/>
      <w:r>
        <w:rPr>
          <w:rFonts w:ascii="Arial" w:hAnsi="Arial" w:cs="Arial"/>
          <w:sz w:val="16"/>
          <w:szCs w:val="16"/>
        </w:rPr>
        <w:t xml:space="preserve"> objects, which manages objects of this type. It also abstracts the details associated with working with Driver objects. </w:t>
      </w:r>
    </w:p>
    <w:p w14:paraId="51FF3486" w14:textId="77777777" w:rsidR="009947C8" w:rsidRDefault="009947C8" w:rsidP="009947C8">
      <w:pPr>
        <w:pStyle w:val="Default"/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• </w:t>
      </w:r>
      <w:r>
        <w:rPr>
          <w:rFonts w:ascii="Arial" w:hAnsi="Arial" w:cs="Arial"/>
          <w:b/>
          <w:bCs/>
          <w:sz w:val="16"/>
          <w:szCs w:val="16"/>
        </w:rPr>
        <w:t xml:space="preserve">Connection </w:t>
      </w:r>
      <w:r>
        <w:rPr>
          <w:rFonts w:ascii="Cambria Math" w:hAnsi="Cambria Math" w:cs="Cambria Math"/>
          <w:sz w:val="16"/>
          <w:szCs w:val="16"/>
        </w:rPr>
        <w:t xml:space="preserve">− </w:t>
      </w:r>
      <w:r>
        <w:rPr>
          <w:rFonts w:ascii="Arial" w:hAnsi="Arial" w:cs="Arial"/>
          <w:sz w:val="16"/>
          <w:szCs w:val="16"/>
        </w:rPr>
        <w:t xml:space="preserve">This interface with all methods for contacting a database. The connection object represents communication context, i.e., all communication with database is through connection object only. </w:t>
      </w:r>
    </w:p>
    <w:p w14:paraId="468ED8D0" w14:textId="77777777" w:rsidR="009947C8" w:rsidRDefault="009947C8" w:rsidP="009947C8">
      <w:pPr>
        <w:pStyle w:val="Default"/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• </w:t>
      </w:r>
      <w:r>
        <w:rPr>
          <w:rFonts w:ascii="Arial" w:hAnsi="Arial" w:cs="Arial"/>
          <w:b/>
          <w:bCs/>
          <w:sz w:val="16"/>
          <w:szCs w:val="16"/>
        </w:rPr>
        <w:t xml:space="preserve">Statement </w:t>
      </w:r>
      <w:r>
        <w:rPr>
          <w:rFonts w:ascii="Cambria Math" w:hAnsi="Cambria Math" w:cs="Cambria Math"/>
          <w:sz w:val="16"/>
          <w:szCs w:val="16"/>
        </w:rPr>
        <w:t xml:space="preserve">− </w:t>
      </w:r>
      <w:r>
        <w:rPr>
          <w:rFonts w:ascii="Arial" w:hAnsi="Arial" w:cs="Arial"/>
          <w:sz w:val="16"/>
          <w:szCs w:val="16"/>
        </w:rPr>
        <w:t xml:space="preserve">You use objects created from this interface to submit the SQL statements to the database. Some derived interfaces accept parameters in addition to executing stored procedures. </w:t>
      </w:r>
    </w:p>
    <w:p w14:paraId="71207F1F" w14:textId="77777777" w:rsidR="009947C8" w:rsidRDefault="009947C8" w:rsidP="009947C8">
      <w:pPr>
        <w:pStyle w:val="Default"/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• </w:t>
      </w:r>
      <w:proofErr w:type="spellStart"/>
      <w:r>
        <w:rPr>
          <w:rFonts w:ascii="Arial" w:hAnsi="Arial" w:cs="Arial"/>
          <w:b/>
          <w:bCs/>
          <w:sz w:val="16"/>
          <w:szCs w:val="16"/>
        </w:rPr>
        <w:t>ResultSet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 xml:space="preserve">− </w:t>
      </w:r>
      <w:r>
        <w:rPr>
          <w:rFonts w:ascii="Arial" w:hAnsi="Arial" w:cs="Arial"/>
          <w:sz w:val="16"/>
          <w:szCs w:val="16"/>
        </w:rPr>
        <w:t xml:space="preserve">These objects hold data retrieved from a database after you execute an SQL query using Statement objects. It acts as an iterator to allow you to move through its data. </w:t>
      </w:r>
    </w:p>
    <w:p w14:paraId="06B9C71F" w14:textId="77777777" w:rsidR="009947C8" w:rsidRDefault="009947C8" w:rsidP="009947C8">
      <w:pPr>
        <w:pStyle w:val="Default"/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• </w:t>
      </w:r>
      <w:proofErr w:type="spellStart"/>
      <w:r>
        <w:rPr>
          <w:rFonts w:ascii="Arial" w:hAnsi="Arial" w:cs="Arial"/>
          <w:b/>
          <w:bCs/>
          <w:sz w:val="16"/>
          <w:szCs w:val="16"/>
        </w:rPr>
        <w:t>SQLException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 xml:space="preserve">− </w:t>
      </w:r>
      <w:r>
        <w:rPr>
          <w:rFonts w:ascii="Arial" w:hAnsi="Arial" w:cs="Arial"/>
          <w:sz w:val="16"/>
          <w:szCs w:val="16"/>
        </w:rPr>
        <w:t xml:space="preserve">This class handles any errors that occur in a database application. </w:t>
      </w:r>
    </w:p>
    <w:p w14:paraId="2018914F" w14:textId="77777777" w:rsidR="009947C8" w:rsidRDefault="009947C8" w:rsidP="009947C8">
      <w:pPr>
        <w:pStyle w:val="Default"/>
        <w:rPr>
          <w:sz w:val="16"/>
          <w:szCs w:val="16"/>
        </w:rPr>
      </w:pPr>
    </w:p>
    <w:p w14:paraId="698B3B25" w14:textId="77777777" w:rsidR="009947C8" w:rsidRDefault="009947C8" w:rsidP="009947C8">
      <w:pPr>
        <w:pStyle w:val="Default"/>
        <w:rPr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Q3) </w:t>
      </w:r>
      <w:r>
        <w:rPr>
          <w:b/>
          <w:bCs/>
          <w:sz w:val="22"/>
          <w:szCs w:val="22"/>
        </w:rPr>
        <w:t xml:space="preserve">What are the differences between Statement and </w:t>
      </w:r>
      <w:proofErr w:type="spellStart"/>
      <w:r>
        <w:rPr>
          <w:b/>
          <w:bCs/>
          <w:sz w:val="22"/>
          <w:szCs w:val="22"/>
        </w:rPr>
        <w:t>PreparedStatement</w:t>
      </w:r>
      <w:proofErr w:type="spellEnd"/>
      <w:r>
        <w:rPr>
          <w:b/>
          <w:bCs/>
          <w:sz w:val="22"/>
          <w:szCs w:val="22"/>
        </w:rPr>
        <w:t xml:space="preserve"> interface?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4"/>
      </w:tblGrid>
      <w:tr w:rsidR="009947C8" w14:paraId="6DE41239" w14:textId="7777777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964" w:type="dxa"/>
          </w:tcPr>
          <w:p w14:paraId="1D68E42B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ANS: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Difference between Statement and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17"/>
                <w:szCs w:val="17"/>
              </w:rPr>
              <w:t>PreparedStatement</w:t>
            </w:r>
            <w:proofErr w:type="spell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Statement </w:t>
            </w:r>
          </w:p>
        </w:tc>
        <w:tc>
          <w:tcPr>
            <w:tcW w:w="3964" w:type="dxa"/>
          </w:tcPr>
          <w:p w14:paraId="5C060469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PreparedStatement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947C8" w14:paraId="18ECC3D4" w14:textId="7777777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3964" w:type="dxa"/>
          </w:tcPr>
          <w:p w14:paraId="619C0BFE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It is used when SQL query is to be executed only once. </w:t>
            </w:r>
          </w:p>
        </w:tc>
        <w:tc>
          <w:tcPr>
            <w:tcW w:w="3964" w:type="dxa"/>
          </w:tcPr>
          <w:p w14:paraId="3A84EFB5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It is used when SQL query is to be executed multiple times. </w:t>
            </w:r>
          </w:p>
        </w:tc>
      </w:tr>
      <w:tr w:rsidR="009947C8" w14:paraId="120B52D9" w14:textId="7777777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3964" w:type="dxa"/>
          </w:tcPr>
          <w:p w14:paraId="4E216405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You cannot pass parameters at runtime. </w:t>
            </w:r>
          </w:p>
        </w:tc>
        <w:tc>
          <w:tcPr>
            <w:tcW w:w="3964" w:type="dxa"/>
          </w:tcPr>
          <w:p w14:paraId="72070302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You can pass parameters at runtime. </w:t>
            </w:r>
          </w:p>
        </w:tc>
      </w:tr>
      <w:tr w:rsidR="009947C8" w14:paraId="19F11AE9" w14:textId="77777777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964" w:type="dxa"/>
          </w:tcPr>
          <w:p w14:paraId="577610B1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Used for CREATE, ALTER, DROP statements. </w:t>
            </w:r>
          </w:p>
        </w:tc>
        <w:tc>
          <w:tcPr>
            <w:tcW w:w="3964" w:type="dxa"/>
          </w:tcPr>
          <w:p w14:paraId="676B498A" w14:textId="77777777" w:rsidR="009947C8" w:rsidRDefault="009947C8">
            <w:pPr>
              <w:pStyle w:val="Default"/>
              <w:rPr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Used for the queries which are to be executed multiple times. </w:t>
            </w:r>
          </w:p>
        </w:tc>
      </w:tr>
      <w:tr w:rsidR="009947C8" w14:paraId="6CB24A2D" w14:textId="7777777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3964" w:type="dxa"/>
          </w:tcPr>
          <w:p w14:paraId="51A22613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Performance is very low. </w:t>
            </w:r>
          </w:p>
        </w:tc>
        <w:tc>
          <w:tcPr>
            <w:tcW w:w="3964" w:type="dxa"/>
          </w:tcPr>
          <w:p w14:paraId="549B810A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Performance is better than Statement. </w:t>
            </w:r>
          </w:p>
        </w:tc>
      </w:tr>
      <w:tr w:rsidR="009947C8" w14:paraId="255B192A" w14:textId="7777777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3964" w:type="dxa"/>
          </w:tcPr>
          <w:p w14:paraId="0ED48F9F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It is base interface. </w:t>
            </w:r>
          </w:p>
        </w:tc>
        <w:tc>
          <w:tcPr>
            <w:tcW w:w="3964" w:type="dxa"/>
          </w:tcPr>
          <w:p w14:paraId="0B967033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It extends statement interface. </w:t>
            </w:r>
          </w:p>
        </w:tc>
      </w:tr>
      <w:tr w:rsidR="009947C8" w14:paraId="474BEA0E" w14:textId="7777777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3964" w:type="dxa"/>
          </w:tcPr>
          <w:p w14:paraId="32E1226C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Used to execute normal SQL queries. </w:t>
            </w:r>
          </w:p>
        </w:tc>
        <w:tc>
          <w:tcPr>
            <w:tcW w:w="3964" w:type="dxa"/>
          </w:tcPr>
          <w:p w14:paraId="01F24BA0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Used to execute dynamic SQL queries. </w:t>
            </w:r>
          </w:p>
        </w:tc>
      </w:tr>
      <w:tr w:rsidR="009947C8" w14:paraId="59BEFC02" w14:textId="7777777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3964" w:type="dxa"/>
          </w:tcPr>
          <w:p w14:paraId="465EE604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We cannot use statement for reading binary data. </w:t>
            </w:r>
          </w:p>
        </w:tc>
        <w:tc>
          <w:tcPr>
            <w:tcW w:w="3964" w:type="dxa"/>
          </w:tcPr>
          <w:p w14:paraId="41AB0A82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We can use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Preparedstatement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for reading binary data. </w:t>
            </w:r>
          </w:p>
        </w:tc>
      </w:tr>
      <w:tr w:rsidR="009947C8" w14:paraId="109D0451" w14:textId="7777777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3964" w:type="dxa"/>
          </w:tcPr>
          <w:p w14:paraId="0ED6D051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It is used for DDL statements. </w:t>
            </w:r>
          </w:p>
        </w:tc>
        <w:tc>
          <w:tcPr>
            <w:tcW w:w="3964" w:type="dxa"/>
          </w:tcPr>
          <w:p w14:paraId="62026301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It is used for any SQL Query. </w:t>
            </w:r>
          </w:p>
        </w:tc>
      </w:tr>
      <w:tr w:rsidR="009947C8" w14:paraId="3B65831A" w14:textId="7777777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3964" w:type="dxa"/>
          </w:tcPr>
          <w:p w14:paraId="72BB60ED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We cannot use statement for writing binary data. </w:t>
            </w:r>
          </w:p>
        </w:tc>
        <w:tc>
          <w:tcPr>
            <w:tcW w:w="3964" w:type="dxa"/>
          </w:tcPr>
          <w:p w14:paraId="19826B92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We can use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Preparedstatement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for writing binary data. </w:t>
            </w:r>
          </w:p>
        </w:tc>
      </w:tr>
      <w:tr w:rsidR="009947C8" w14:paraId="5534C75A" w14:textId="77777777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3964" w:type="dxa"/>
          </w:tcPr>
          <w:p w14:paraId="406345BA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No binary protocol is used for communication. </w:t>
            </w:r>
          </w:p>
        </w:tc>
        <w:tc>
          <w:tcPr>
            <w:tcW w:w="3964" w:type="dxa"/>
          </w:tcPr>
          <w:p w14:paraId="3B76BCC6" w14:textId="77777777" w:rsidR="009947C8" w:rsidRDefault="009947C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Binary protocol is used for communication. </w:t>
            </w:r>
          </w:p>
        </w:tc>
      </w:tr>
    </w:tbl>
    <w:p w14:paraId="021093E2" w14:textId="77777777" w:rsidR="001A73DD" w:rsidRDefault="001A73DD"/>
    <w:sectPr w:rsidR="001A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C8"/>
    <w:rsid w:val="001A73DD"/>
    <w:rsid w:val="009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0D09"/>
  <w15:chartTrackingRefBased/>
  <w15:docId w15:val="{2134A1F7-C950-4AFC-8FFC-B71582E1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47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Reddy</dc:creator>
  <cp:keywords/>
  <dc:description/>
  <cp:lastModifiedBy>Vishnu vardhan Reddy</cp:lastModifiedBy>
  <cp:revision>1</cp:revision>
  <dcterms:created xsi:type="dcterms:W3CDTF">2021-12-22T06:46:00Z</dcterms:created>
  <dcterms:modified xsi:type="dcterms:W3CDTF">2021-12-22T06:48:00Z</dcterms:modified>
</cp:coreProperties>
</file>