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D6994" w14:textId="77777777" w:rsidR="00607370" w:rsidRDefault="00886376">
      <w:pPr>
        <w:spacing w:after="0" w:line="259" w:lineRule="auto"/>
        <w:ind w:left="-1440" w:right="1080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F12FD8" wp14:editId="61C5343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3714" name="Group 3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4999" name="Shape 4999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27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582930" y="899690"/>
                            <a:ext cx="5114933" cy="122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88AE2" w14:textId="77777777" w:rsidR="00607370" w:rsidRDefault="0088637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othamLight" w:eastAsia="GothamLight" w:hAnsi="GothamLight" w:cs="GothamLight"/>
                                  <w:color w:val="FFFFFF"/>
                                  <w:sz w:val="120"/>
                                </w:rPr>
                                <w:t>Workshop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82930" y="2289578"/>
                            <a:ext cx="2940723" cy="409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9A31D" w14:textId="77777777" w:rsidR="00607370" w:rsidRDefault="0088637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othamLight" w:eastAsia="GothamLight" w:hAnsi="GothamLight" w:cs="GothamLight"/>
                                  <w:color w:val="FFFFFF"/>
                                  <w:sz w:val="40"/>
                                </w:rPr>
                                <w:t>#</w:t>
                              </w:r>
                              <w:proofErr w:type="spellStart"/>
                              <w:r>
                                <w:rPr>
                                  <w:rFonts w:ascii="GothamLight" w:eastAsia="GothamLight" w:hAnsi="GothamLight" w:cs="GothamLight"/>
                                  <w:color w:val="FFFFFF"/>
                                  <w:sz w:val="40"/>
                                </w:rPr>
                                <w:t>sawdustandglue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F12FD8" id="Group 3714" o:spid="_x0000_s1026" style="position:absolute;left:0;text-align:left;margin-left:0;margin-top:0;width:612pt;height:11in;z-index: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">
                <v:shape id="Shape 4999" o:spid="_x0000_s1027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" path="m,l7772400,r,10058400l,10058400,,e" fillcolor="#e22726" stroked="f" strokeweight="0">
                  <v:stroke miterlimit="83231f" joinstyle="miter"/>
                  <v:path arrowok="t" textboxrect="0,0,7772400,10058400"/>
                </v:shape>
                <v:rect id="Rectangle 7" o:spid="_x0000_s1028" style="position:absolute;left:5829;top:8996;width:51149;height:1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5488AE2" w14:textId="77777777" w:rsidR="00607370" w:rsidRDefault="0088637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GothamLight" w:eastAsia="GothamLight" w:hAnsi="GothamLight" w:cs="GothamLight"/>
                            <w:color w:val="FFFFFF"/>
                            <w:sz w:val="120"/>
                          </w:rPr>
                          <w:t>Workshop</w:t>
                        </w:r>
                      </w:p>
                    </w:txbxContent>
                  </v:textbox>
                </v:rect>
                <v:rect id="Rectangle 8" o:spid="_x0000_s1029" style="position:absolute;left:5829;top:22895;width:29407;height:4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709A31D" w14:textId="77777777" w:rsidR="00607370" w:rsidRDefault="0088637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GothamLight" w:eastAsia="GothamLight" w:hAnsi="GothamLight" w:cs="GothamLight"/>
                            <w:color w:val="FFFFFF"/>
                            <w:sz w:val="40"/>
                          </w:rPr>
                          <w:t>#</w:t>
                        </w:r>
                        <w:proofErr w:type="spellStart"/>
                        <w:r>
                          <w:rPr>
                            <w:rFonts w:ascii="GothamLight" w:eastAsia="GothamLight" w:hAnsi="GothamLight" w:cs="GothamLight"/>
                            <w:color w:val="FFFFFF"/>
                            <w:sz w:val="40"/>
                          </w:rPr>
                          <w:t>sawdustandglue</w:t>
                        </w:r>
                        <w:proofErr w:type="spell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38E82483" w14:textId="77777777" w:rsidR="00607370" w:rsidRDefault="00607370">
      <w:pPr>
        <w:sectPr w:rsidR="00607370">
          <w:pgSz w:w="12240" w:h="15840"/>
          <w:pgMar w:top="1440" w:right="1440" w:bottom="1440" w:left="1440" w:header="720" w:footer="720" w:gutter="0"/>
          <w:cols w:space="720"/>
        </w:sectPr>
      </w:pPr>
    </w:p>
    <w:p w14:paraId="3CCD95F3" w14:textId="77777777" w:rsidR="00607370" w:rsidRDefault="00886376">
      <w:pPr>
        <w:spacing w:after="256"/>
        <w:ind w:left="-5" w:right="14"/>
      </w:pPr>
      <w:r>
        <w:lastRenderedPageBreak/>
        <w:t>“Making things” is necessary to design education.</w:t>
      </w:r>
    </w:p>
    <w:p w14:paraId="35FE5562" w14:textId="77777777" w:rsidR="00607370" w:rsidRDefault="00886376">
      <w:pPr>
        <w:spacing w:after="256"/>
        <w:ind w:left="-5" w:right="14"/>
      </w:pPr>
      <w:r>
        <w:t>The</w:t>
      </w:r>
      <w:r w:rsidR="009D5CCD">
        <w:t xml:space="preserve"> SAPL</w:t>
      </w:r>
      <w:r>
        <w:t xml:space="preserve"> Workshop is a facility for students and faculty to build models and prototypes of their design </w:t>
      </w:r>
      <w:r w:rsidR="009D5CCD">
        <w:t>work and</w:t>
      </w:r>
      <w:r>
        <w:t xml:space="preserve"> helps to aid pedagogical and research aims. The workshop is well equipped, and can facilitate fabrication in a variety of media, including woo</w:t>
      </w:r>
      <w:r>
        <w:t xml:space="preserve">d, plastic and metal. The workshop also provides space for finishing techniques including painting and sandblasting. Additionally, the workshop offers access to leading-edge digital fabrication equipment, including laser cutters, two CNC routers and </w:t>
      </w:r>
      <w:r>
        <w:t>3D d</w:t>
      </w:r>
      <w:r>
        <w:t>igital printer</w:t>
      </w:r>
      <w:r w:rsidR="009D5CCD">
        <w:t>s</w:t>
      </w:r>
      <w:r>
        <w:t>.</w:t>
      </w:r>
    </w:p>
    <w:p w14:paraId="791E5CBA" w14:textId="77777777" w:rsidR="00607370" w:rsidRDefault="00886376">
      <w:pPr>
        <w:spacing w:after="256"/>
        <w:ind w:left="-5" w:right="136"/>
      </w:pPr>
      <w:r>
        <w:t>Safety is a fundamental tenet of workshop use. To this end, access to the workshop is a privilege, contingent upon the safe, clean, and courteous use of these facilities. Access to the workshop will be denied to users who do not use the wor</w:t>
      </w:r>
      <w:r>
        <w:t>kshop in a safe and courteous manner.</w:t>
      </w:r>
    </w:p>
    <w:p w14:paraId="1CD83A64" w14:textId="77777777" w:rsidR="00607370" w:rsidRDefault="00886376">
      <w:pPr>
        <w:spacing w:after="258" w:line="260" w:lineRule="auto"/>
        <w:ind w:left="-5" w:right="558"/>
      </w:pPr>
      <w:hyperlink r:id="rId7">
        <w:r>
          <w:rPr>
            <w:b/>
            <w:color w:val="E22726"/>
            <w:u w:val="single" w:color="E22726"/>
          </w:rPr>
          <w:t xml:space="preserve">To reserve equipment in the workshop, </w:t>
        </w:r>
      </w:hyperlink>
      <w:hyperlink r:id="rId8">
        <w:r>
          <w:rPr>
            <w:b/>
            <w:color w:val="E22726"/>
          </w:rPr>
          <w:t xml:space="preserve"> </w:t>
        </w:r>
      </w:hyperlink>
      <w:hyperlink r:id="rId9">
        <w:r>
          <w:rPr>
            <w:b/>
            <w:color w:val="E22726"/>
            <w:u w:val="single" w:color="E22726"/>
          </w:rPr>
          <w:t>vi</w:t>
        </w:r>
        <w:r>
          <w:rPr>
            <w:b/>
            <w:color w:val="E22726"/>
            <w:u w:val="single" w:color="E22726"/>
          </w:rPr>
          <w:t xml:space="preserve">sit </w:t>
        </w:r>
        <w:r w:rsidR="009D5CCD">
          <w:rPr>
            <w:b/>
            <w:color w:val="E22726"/>
            <w:u w:val="single" w:color="E22726"/>
          </w:rPr>
          <w:t>SAPL</w:t>
        </w:r>
        <w:r>
          <w:rPr>
            <w:b/>
            <w:color w:val="E22726"/>
            <w:u w:val="single" w:color="E22726"/>
          </w:rPr>
          <w:t xml:space="preserve"> Bookings.</w:t>
        </w:r>
      </w:hyperlink>
    </w:p>
    <w:p w14:paraId="2E44DAAE" w14:textId="77777777" w:rsidR="00607370" w:rsidRDefault="00886376">
      <w:pPr>
        <w:spacing w:after="258" w:line="260" w:lineRule="auto"/>
        <w:ind w:left="-5" w:right="558"/>
      </w:pPr>
      <w:hyperlink r:id="rId10">
        <w:r>
          <w:rPr>
            <w:b/>
            <w:color w:val="E22726"/>
            <w:u w:val="single" w:color="E22726"/>
          </w:rPr>
          <w:t xml:space="preserve">Download the </w:t>
        </w:r>
        <w:r w:rsidR="009D5CCD">
          <w:rPr>
            <w:b/>
            <w:color w:val="E22726"/>
            <w:u w:val="single" w:color="E22726"/>
          </w:rPr>
          <w:t>SAPL</w:t>
        </w:r>
        <w:r>
          <w:rPr>
            <w:b/>
            <w:color w:val="E22726"/>
            <w:u w:val="single" w:color="E22726"/>
          </w:rPr>
          <w:t xml:space="preserve"> Workshop Student </w:t>
        </w:r>
      </w:hyperlink>
      <w:hyperlink r:id="rId11">
        <w:r>
          <w:rPr>
            <w:b/>
            <w:color w:val="E22726"/>
            <w:u w:val="single" w:color="E22726"/>
          </w:rPr>
          <w:t>Handbook.</w:t>
        </w:r>
      </w:hyperlink>
    </w:p>
    <w:p w14:paraId="22862293" w14:textId="77777777" w:rsidR="00607370" w:rsidRDefault="00886376">
      <w:pPr>
        <w:pStyle w:val="Heading1"/>
        <w:ind w:left="-5" w:right="202"/>
      </w:pPr>
      <w:r>
        <w:t>WORKSHOP GEN</w:t>
      </w:r>
      <w:r>
        <w:t>ERAL ACCESS</w:t>
      </w:r>
    </w:p>
    <w:p w14:paraId="0EE92152" w14:textId="77777777" w:rsidR="00607370" w:rsidRDefault="00886376">
      <w:pPr>
        <w:ind w:left="-5" w:right="14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718F34" wp14:editId="508F9A9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" cy="10058400"/>
                <wp:effectExtent l="0" t="0" r="0" b="0"/>
                <wp:wrapSquare wrapText="bothSides"/>
                <wp:docPr id="3885" name="Group 3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10058400"/>
                          <a:chOff x="0" y="0"/>
                          <a:chExt cx="1" cy="10058400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58400">
                                <a:moveTo>
                                  <a:pt x="0" y="1005840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27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85" style="width:7.87402e-05pt;height:792pt;position:absolute;mso-position-horizontal-relative:page;mso-position-horizontal:absolute;margin-left:0pt;mso-position-vertical-relative:page;margin-top:0pt;" coordsize="0,100584">
                <v:shape id="Shape 65" style="position:absolute;width:0;height:100584;left:0;top:0;" coordsize="0,10058400" path="m0,10058400l0,0x">
                  <v:stroke weight="0pt" endcap="flat" joinstyle="miter" miterlimit="10" on="false" color="#000000" opacity="0"/>
                  <v:fill on="true" color="#e22726"/>
                </v:shape>
                <w10:wrap type="square"/>
              </v:group>
            </w:pict>
          </mc:Fallback>
        </mc:AlternateContent>
      </w:r>
      <w:r>
        <w:t>Access is available only to those students, staff and faculty who have completed the workshop skills course.</w:t>
      </w:r>
    </w:p>
    <w:p w14:paraId="20AFF7F2" w14:textId="77777777" w:rsidR="00607370" w:rsidRDefault="00886376">
      <w:pPr>
        <w:ind w:left="-5" w:right="14"/>
      </w:pPr>
      <w:r>
        <w:t>The workshop skills course consists of both hands-on tutorials and a written exam.</w:t>
      </w:r>
    </w:p>
    <w:p w14:paraId="19C7B863" w14:textId="77777777" w:rsidR="00607370" w:rsidRDefault="00886376">
      <w:pPr>
        <w:ind w:left="-5" w:right="14"/>
      </w:pPr>
      <w:r>
        <w:t>Users must also complete the Provincial WHMIS safet</w:t>
      </w:r>
      <w:r>
        <w:t>y course, as administered by the university.</w:t>
      </w:r>
    </w:p>
    <w:p w14:paraId="1DF96DA8" w14:textId="77777777" w:rsidR="00607370" w:rsidRDefault="00886376">
      <w:pPr>
        <w:ind w:left="-5" w:right="395"/>
      </w:pPr>
      <w:r>
        <w:t>Continued access is contingent upon safe and clean work habits. If a user does not maintain a clean workspace or use the workshop safely, workshop access will be denied immediately.</w:t>
      </w:r>
    </w:p>
    <w:p w14:paraId="04F088A5" w14:textId="77777777" w:rsidR="00607370" w:rsidRDefault="00886376">
      <w:pPr>
        <w:ind w:left="-5" w:right="14"/>
      </w:pPr>
      <w:r>
        <w:t>Working alone in the workshop is not permitted. The onus is on users to en</w:t>
      </w:r>
      <w:r>
        <w:t>sure that at all times, someone else is present when using the shop.</w:t>
      </w:r>
    </w:p>
    <w:p w14:paraId="1AB6E7C7" w14:textId="77777777" w:rsidR="00607370" w:rsidRDefault="00886376">
      <w:pPr>
        <w:ind w:left="-5" w:right="14"/>
      </w:pPr>
      <w:r>
        <w:t>Occupying or using the workshop when impaired is strictly prohibited. This includes impairment due to sleep deprivation (staying up all night), alcohol or drug consumption.</w:t>
      </w:r>
    </w:p>
    <w:p w14:paraId="75E67BDB" w14:textId="77777777" w:rsidR="00607370" w:rsidRDefault="00886376">
      <w:pPr>
        <w:ind w:left="-5" w:right="14"/>
      </w:pPr>
      <w:r>
        <w:t>Workshop techn</w:t>
      </w:r>
      <w:r>
        <w:t>icians maintain the workshop equipment and are available to provide fabrication advice, tips or specific instruction in building models, prototypes, etc.</w:t>
      </w:r>
    </w:p>
    <w:p w14:paraId="262A741A" w14:textId="77777777" w:rsidR="00607370" w:rsidRDefault="00886376">
      <w:pPr>
        <w:ind w:left="-5" w:right="14"/>
      </w:pPr>
      <w:r>
        <w:t>Workshop technicians are not available to build student models/projects.</w:t>
      </w:r>
    </w:p>
    <w:p w14:paraId="45B4C085" w14:textId="77777777" w:rsidR="00607370" w:rsidRDefault="00886376">
      <w:pPr>
        <w:ind w:left="-5" w:right="14"/>
      </w:pPr>
      <w:r>
        <w:t>The workshop is only to be us</w:t>
      </w:r>
      <w:r>
        <w:t>ed for pedagogic and research purposes, as defined by the University of Calgary.</w:t>
      </w:r>
    </w:p>
    <w:p w14:paraId="424A7533" w14:textId="77777777" w:rsidR="00607370" w:rsidRDefault="00886376">
      <w:pPr>
        <w:ind w:left="-5" w:right="14"/>
      </w:pPr>
      <w:r>
        <w:t>The workshop may be used for personal/outside or professional use provided users maintain the necessary liability insurance and sign a lease agreement with the faculty. Priori</w:t>
      </w:r>
      <w:r>
        <w:t xml:space="preserve">ty is given to pedagogic and research </w:t>
      </w:r>
      <w:r w:rsidR="009D5CCD">
        <w:t>purposes;</w:t>
      </w:r>
      <w:r>
        <w:t xml:space="preserve"> outside use may be denied during peak use times. Outside use fees apply (see fee schedules below).</w:t>
      </w:r>
    </w:p>
    <w:p w14:paraId="3D7EF8EC" w14:textId="77777777" w:rsidR="00607370" w:rsidRDefault="00886376">
      <w:pPr>
        <w:ind w:left="-5" w:right="14"/>
      </w:pPr>
      <w:r>
        <w:t>Workshop hours are 8:30 a.m. until 4:30 p.m. daily.</w:t>
      </w:r>
    </w:p>
    <w:p w14:paraId="4B2055F1" w14:textId="77777777" w:rsidR="00607370" w:rsidRDefault="009D5CCD">
      <w:pPr>
        <w:ind w:left="-5" w:right="14"/>
      </w:pPr>
      <w:r>
        <w:t>Afterhours</w:t>
      </w:r>
      <w:r w:rsidR="00886376">
        <w:t xml:space="preserve"> access is allowed for assembly work</w:t>
      </w:r>
      <w:r>
        <w:t xml:space="preserve"> only</w:t>
      </w:r>
      <w:r w:rsidR="00886376">
        <w:t>. Please n</w:t>
      </w:r>
      <w:r w:rsidR="00886376">
        <w:t xml:space="preserve">ote that for safety, power is cut off to </w:t>
      </w:r>
      <w:r>
        <w:t xml:space="preserve">the </w:t>
      </w:r>
      <w:r w:rsidR="00886376">
        <w:t>equipment after hours.</w:t>
      </w:r>
    </w:p>
    <w:p w14:paraId="328DE115" w14:textId="77777777" w:rsidR="00607370" w:rsidRDefault="00886376">
      <w:pPr>
        <w:ind w:left="-5" w:right="14"/>
      </w:pPr>
      <w:r>
        <w:t>Materials may be purchased until 4:00 p.m. daily.</w:t>
      </w:r>
    </w:p>
    <w:p w14:paraId="0800B700" w14:textId="77777777" w:rsidR="00607370" w:rsidRDefault="00886376">
      <w:pPr>
        <w:ind w:left="-5" w:right="14"/>
      </w:pPr>
      <w:r>
        <w:t>Materials/projects cannot be stored on the workbenches and must be properly stored in student lockers or assigned storage areas.</w:t>
      </w:r>
    </w:p>
    <w:p w14:paraId="1E7942B5" w14:textId="77777777" w:rsidR="00607370" w:rsidRDefault="00886376">
      <w:pPr>
        <w:pStyle w:val="Heading1"/>
        <w:ind w:left="-5" w:right="202"/>
      </w:pPr>
      <w:r>
        <w:t>PAINT BOOTH ACCESS</w:t>
      </w:r>
    </w:p>
    <w:p w14:paraId="2D00ED13" w14:textId="77777777" w:rsidR="00607370" w:rsidRDefault="00886376">
      <w:pPr>
        <w:ind w:left="-5" w:right="14"/>
      </w:pPr>
      <w:r>
        <w:t>The paint booth is available for the use of aerosol paints and adhe</w:t>
      </w:r>
      <w:r>
        <w:t>sives.</w:t>
      </w:r>
    </w:p>
    <w:p w14:paraId="1793CB25" w14:textId="77777777" w:rsidR="00607370" w:rsidRDefault="00886376">
      <w:pPr>
        <w:ind w:left="-5" w:right="14"/>
      </w:pPr>
      <w:r>
        <w:t>Access to the paint booth is available as part of access to the workshop.</w:t>
      </w:r>
    </w:p>
    <w:p w14:paraId="1BE50ABB" w14:textId="77777777" w:rsidR="00607370" w:rsidRDefault="00886376">
      <w:pPr>
        <w:ind w:left="-5" w:right="14"/>
      </w:pPr>
      <w:r>
        <w:t>Users are responsible for keeping the booth tidy and for the disposal of empty spray cans in the appropriate containers.</w:t>
      </w:r>
    </w:p>
    <w:p w14:paraId="3CD97BEE" w14:textId="77777777" w:rsidR="00607370" w:rsidRDefault="00886376">
      <w:pPr>
        <w:ind w:left="-5" w:right="14"/>
      </w:pPr>
      <w:r>
        <w:t>The fan and light are only to be used when the booth i</w:t>
      </w:r>
      <w:r>
        <w:t>s being used for spraying.</w:t>
      </w:r>
    </w:p>
    <w:p w14:paraId="7E7424AF" w14:textId="77777777" w:rsidR="00607370" w:rsidRDefault="00886376">
      <w:pPr>
        <w:ind w:left="-5" w:right="14"/>
      </w:pPr>
      <w:r>
        <w:t>These must be turned off when the spray job is completed.</w:t>
      </w:r>
    </w:p>
    <w:p w14:paraId="48B05BDD" w14:textId="77777777" w:rsidR="00607370" w:rsidRDefault="00886376">
      <w:pPr>
        <w:ind w:left="-5" w:right="14"/>
      </w:pPr>
      <w:r>
        <w:t xml:space="preserve">To comply with safety codes, users must track their use of the paint booth, noting the time and type of spray. A form is posted for this in the </w:t>
      </w:r>
      <w:r>
        <w:t>workshop.</w:t>
      </w:r>
    </w:p>
    <w:p w14:paraId="30C104BA" w14:textId="77777777" w:rsidR="00607370" w:rsidRDefault="00886376">
      <w:pPr>
        <w:pStyle w:val="Heading1"/>
        <w:ind w:left="-5" w:right="202"/>
      </w:pPr>
      <w:r>
        <w:t>LASER CUTTER</w:t>
      </w:r>
      <w:r w:rsidR="009D5CCD">
        <w:t>S</w:t>
      </w:r>
    </w:p>
    <w:p w14:paraId="77DF2C6F" w14:textId="77777777" w:rsidR="00607370" w:rsidRDefault="00886376">
      <w:pPr>
        <w:ind w:left="-5" w:right="84"/>
      </w:pPr>
      <w:r>
        <w:t>The laser cutter</w:t>
      </w:r>
      <w:r w:rsidR="009D5CCD">
        <w:t>s are</w:t>
      </w:r>
      <w:r>
        <w:t xml:space="preserve"> shared piece</w:t>
      </w:r>
      <w:r w:rsidR="009D5CCD">
        <w:t>s</w:t>
      </w:r>
      <w:r>
        <w:t xml:space="preserve"> of equipment. </w:t>
      </w:r>
      <w:r w:rsidR="009D5CCD">
        <w:t>They are</w:t>
      </w:r>
      <w:r>
        <w:t xml:space="preserve"> also in very high demand. It is therefore important that we </w:t>
      </w:r>
      <w:r>
        <w:lastRenderedPageBreak/>
        <w:t>all treat this equipment with respect and care to maintain its availability for everyone. A damaged, out-of-order machine helps no one.</w:t>
      </w:r>
    </w:p>
    <w:p w14:paraId="47B8887F" w14:textId="77777777" w:rsidR="00607370" w:rsidRDefault="00886376">
      <w:pPr>
        <w:ind w:left="-5" w:right="14"/>
      </w:pPr>
      <w:r>
        <w:t>Acces</w:t>
      </w:r>
      <w:r>
        <w:t>s to the laser cutter requires specific training on the equipment. This must be taken annually.</w:t>
      </w:r>
    </w:p>
    <w:p w14:paraId="0D5958D1" w14:textId="77777777" w:rsidR="00607370" w:rsidRDefault="00886376">
      <w:pPr>
        <w:ind w:left="-5" w:right="14"/>
      </w:pPr>
      <w:r>
        <w:t>Laser cutter training is required in addition to the workshop skills course and WHMIS.</w:t>
      </w:r>
    </w:p>
    <w:p w14:paraId="37B0F3E3" w14:textId="77777777" w:rsidR="00607370" w:rsidRDefault="00886376">
      <w:pPr>
        <w:ind w:left="-5" w:right="14"/>
      </w:pPr>
      <w:r>
        <w:t>Users must sign a use agreement annually with the faculty for continued a</w:t>
      </w:r>
      <w:r>
        <w:t>ccess to the laser cutter.</w:t>
      </w:r>
    </w:p>
    <w:p w14:paraId="1A891A84" w14:textId="77777777" w:rsidR="00607370" w:rsidRDefault="00886376">
      <w:pPr>
        <w:ind w:left="-5" w:right="187"/>
      </w:pPr>
      <w:r>
        <w:t>Users must be in attendance while using the laser cutter, that is, in the room and watching the machine. No exceptions to this are permitted.</w:t>
      </w:r>
    </w:p>
    <w:p w14:paraId="18CB05A2" w14:textId="77777777" w:rsidR="00607370" w:rsidRDefault="00886376">
      <w:pPr>
        <w:ind w:left="-5" w:right="14"/>
      </w:pPr>
      <w:r>
        <w:t>Users who leave the laser cutter while it is running will be denied access to the laser</w:t>
      </w:r>
      <w:r>
        <w:t xml:space="preserve"> cutter for a </w:t>
      </w:r>
      <w:r w:rsidR="009D5CCD">
        <w:t>designated</w:t>
      </w:r>
      <w:r>
        <w:t xml:space="preserve"> period, or </w:t>
      </w:r>
      <w:r w:rsidR="009D5CCD">
        <w:t>permanently</w:t>
      </w:r>
      <w:r>
        <w:t xml:space="preserve">, </w:t>
      </w:r>
      <w:r w:rsidR="009D5CCD">
        <w:t xml:space="preserve">this will be determined </w:t>
      </w:r>
      <w:r>
        <w:t xml:space="preserve">at the discretion of the workshop </w:t>
      </w:r>
      <w:r w:rsidR="009D5CCD">
        <w:t>Supervisor.</w:t>
      </w:r>
    </w:p>
    <w:p w14:paraId="3FA3DCDC" w14:textId="77777777" w:rsidR="00607370" w:rsidRDefault="00886376">
      <w:pPr>
        <w:ind w:left="-5" w:right="14"/>
      </w:pPr>
      <w:r>
        <w:t>Only accepted materials can be cut on the laser cutter (see material list below).</w:t>
      </w:r>
    </w:p>
    <w:p w14:paraId="0C5CC8EE" w14:textId="77777777" w:rsidR="00607370" w:rsidRDefault="00886376">
      <w:pPr>
        <w:ind w:left="-5" w:right="14"/>
      </w:pPr>
      <w:r>
        <w:t>Users must use the online booking system.</w:t>
      </w:r>
    </w:p>
    <w:p w14:paraId="5E95003E" w14:textId="77777777" w:rsidR="00607370" w:rsidRDefault="00886376">
      <w:pPr>
        <w:ind w:left="-5" w:right="14"/>
      </w:pPr>
      <w:r>
        <w:t xml:space="preserve">When using the laser cutters, users must </w:t>
      </w:r>
      <w:r>
        <w:t>log into the computers in the laser cutter room using their University ID.</w:t>
      </w:r>
    </w:p>
    <w:p w14:paraId="153723B1" w14:textId="77777777" w:rsidR="00607370" w:rsidRDefault="00886376">
      <w:pPr>
        <w:ind w:left="-5" w:right="14"/>
      </w:pPr>
      <w:r>
        <w:t xml:space="preserve">Users may book a maximum of 2 x </w:t>
      </w:r>
      <w:r w:rsidR="009D5CCD">
        <w:t>60-minute</w:t>
      </w:r>
      <w:r>
        <w:t xml:space="preserve"> (for a maximum of 120 minutes) timeslots per week.</w:t>
      </w:r>
    </w:p>
    <w:p w14:paraId="7F60F69E" w14:textId="77777777" w:rsidR="00607370" w:rsidRDefault="00886376">
      <w:pPr>
        <w:ind w:left="-5" w:right="14"/>
      </w:pPr>
      <w:r>
        <w:t>The booking schedule is updated on a weekly basis, i.e. the machine can only be booked o</w:t>
      </w:r>
      <w:r>
        <w:t>ne week in advance - 9:00 a.m. Monday.</w:t>
      </w:r>
    </w:p>
    <w:p w14:paraId="45E209E1" w14:textId="77777777" w:rsidR="00607370" w:rsidRDefault="00886376">
      <w:pPr>
        <w:ind w:left="-5" w:right="14"/>
      </w:pPr>
      <w:r>
        <w:t>The laser cutters are available on a 24/7 basis.</w:t>
      </w:r>
    </w:p>
    <w:p w14:paraId="0BA1C798" w14:textId="77777777" w:rsidR="00607370" w:rsidRDefault="00886376">
      <w:pPr>
        <w:ind w:left="-5" w:right="14"/>
      </w:pPr>
      <w:r>
        <w:t xml:space="preserve">If there are </w:t>
      </w:r>
      <w:proofErr w:type="spellStart"/>
      <w:r>
        <w:t>unbooked</w:t>
      </w:r>
      <w:proofErr w:type="spellEnd"/>
      <w:r>
        <w:t xml:space="preserve"> slots, users may book these on a first come, first serve basis. Users may only book one additional unreserved slot per week, contingent upon avail</w:t>
      </w:r>
      <w:r>
        <w:t>ability.</w:t>
      </w:r>
    </w:p>
    <w:p w14:paraId="5872D74D" w14:textId="77777777" w:rsidR="00607370" w:rsidRDefault="00886376">
      <w:pPr>
        <w:ind w:left="-5" w:right="14"/>
      </w:pPr>
      <w:r>
        <w:t xml:space="preserve">Users must start their jobs within 5 minutes of their scheduled timeslot or forfeit their timeslot. </w:t>
      </w:r>
    </w:p>
    <w:p w14:paraId="48BA90F2" w14:textId="77777777" w:rsidR="00607370" w:rsidRDefault="00886376">
      <w:pPr>
        <w:ind w:left="-5" w:right="14"/>
      </w:pPr>
      <w:r>
        <w:t>There are no exceptions to this</w:t>
      </w:r>
    </w:p>
    <w:p w14:paraId="385763F0" w14:textId="77777777" w:rsidR="00607370" w:rsidRDefault="00886376">
      <w:pPr>
        <w:ind w:left="-5" w:right="14"/>
      </w:pPr>
      <w:r>
        <w:t>A minimum of 3 hours advanced notice must be given to cancel a timeslot.</w:t>
      </w:r>
    </w:p>
    <w:p w14:paraId="0BA1C7BB" w14:textId="77777777" w:rsidR="00607370" w:rsidRDefault="00886376">
      <w:pPr>
        <w:ind w:left="-5" w:right="14"/>
      </w:pPr>
      <w:r>
        <w:t>Users must complete their jobs and tidy u</w:t>
      </w:r>
      <w:r>
        <w:t>p the laser cutter within their booked timeslot so as not to delay subsequent users.</w:t>
      </w:r>
    </w:p>
    <w:p w14:paraId="587806BB" w14:textId="77777777" w:rsidR="00607370" w:rsidRDefault="00886376">
      <w:pPr>
        <w:ind w:left="-5" w:right="14"/>
      </w:pPr>
      <w:r>
        <w:t xml:space="preserve">Users are responsible for cleaning the lens and mirror </w:t>
      </w:r>
      <w:r w:rsidR="009D5CCD">
        <w:t>before</w:t>
      </w:r>
      <w:r>
        <w:t xml:space="preserve"> every laser job. There are no exceptions to this. Instructions for cleaning the laser lens and mir</w:t>
      </w:r>
      <w:r>
        <w:t>ror will be posted by the machines and will be included in the annual training</w:t>
      </w:r>
      <w:r w:rsidR="009D5CCD">
        <w:t xml:space="preserve">, this is for the </w:t>
      </w:r>
      <w:proofErr w:type="spellStart"/>
      <w:r w:rsidR="009D5CCD">
        <w:t>Trotec</w:t>
      </w:r>
      <w:proofErr w:type="spellEnd"/>
      <w:r w:rsidR="009D5CCD">
        <w:t xml:space="preserve"> lasers only. The Boss lasers will be cleaned regularly by the technical staff.</w:t>
      </w:r>
    </w:p>
    <w:p w14:paraId="0FA71DCF" w14:textId="77777777" w:rsidR="00607370" w:rsidRDefault="00886376">
      <w:pPr>
        <w:ind w:left="-5" w:right="14"/>
      </w:pPr>
      <w:r>
        <w:t>Users cannot adjust the preprogrammed settings for the laser cutter.</w:t>
      </w:r>
    </w:p>
    <w:p w14:paraId="192F5AEE" w14:textId="77777777" w:rsidR="00607370" w:rsidRDefault="00886376">
      <w:pPr>
        <w:ind w:left="-5" w:right="14"/>
      </w:pPr>
      <w:r>
        <w:t>Users must report any damage incurred to the laser cutter immediately. If damage occurs after hours,</w:t>
      </w:r>
      <w:r>
        <w:t xml:space="preserve"> then it </w:t>
      </w:r>
      <w:r>
        <w:t>must be reported by 9:00 a.m. the next day. If such damage is not reported, access for all users may be denied.</w:t>
      </w:r>
    </w:p>
    <w:p w14:paraId="48C00FF0" w14:textId="77777777" w:rsidR="00607370" w:rsidRDefault="00886376">
      <w:pPr>
        <w:ind w:left="-5" w:right="14"/>
      </w:pPr>
      <w:r>
        <w:t>Access to the laser cutter will be denied to users who do not strictly follow the use protocols outlined here.</w:t>
      </w:r>
    </w:p>
    <w:p w14:paraId="0B303BDD" w14:textId="77777777" w:rsidR="00607370" w:rsidRDefault="00886376">
      <w:pPr>
        <w:spacing w:after="90" w:line="260" w:lineRule="auto"/>
        <w:ind w:left="-5"/>
      </w:pPr>
      <w:r>
        <w:rPr>
          <w:b/>
        </w:rPr>
        <w:t>ACCEPTABLE MATERIALS FOR USE WITH</w:t>
      </w:r>
      <w:r>
        <w:rPr>
          <w:b/>
        </w:rPr>
        <w:t xml:space="preserve"> THE LASER CUTTER</w:t>
      </w:r>
    </w:p>
    <w:p w14:paraId="5475404F" w14:textId="77777777" w:rsidR="00607370" w:rsidRDefault="009D5CCD">
      <w:pPr>
        <w:spacing w:after="0"/>
        <w:ind w:left="280" w:right="14"/>
      </w:pPr>
      <w:r>
        <w:rPr>
          <w:rFonts w:ascii="Arial" w:eastAsia="Arial" w:hAnsi="Arial" w:cs="Arial"/>
          <w:b/>
        </w:rPr>
        <w:t>-</w:t>
      </w:r>
      <w:r w:rsidR="00886376">
        <w:t xml:space="preserve"> Acrylic, up to 6 mm thick</w:t>
      </w:r>
    </w:p>
    <w:p w14:paraId="31310B4A" w14:textId="77777777" w:rsidR="00607370" w:rsidRDefault="009D5CCD">
      <w:pPr>
        <w:spacing w:after="0"/>
        <w:ind w:left="280" w:right="1589"/>
      </w:pPr>
      <w:r>
        <w:rPr>
          <w:rFonts w:ascii="Arial" w:eastAsia="Arial" w:hAnsi="Arial" w:cs="Arial"/>
          <w:b/>
        </w:rPr>
        <w:t>-</w:t>
      </w:r>
      <w:r w:rsidR="00886376">
        <w:t xml:space="preserve"> Balsa wood, up to 6 mm thick </w:t>
      </w:r>
      <w:r w:rsidR="00886376">
        <w:rPr>
          <w:rFonts w:ascii="Arial" w:eastAsia="Arial" w:hAnsi="Arial" w:cs="Arial"/>
          <w:b/>
        </w:rPr>
        <w:t>/</w:t>
      </w:r>
      <w:r w:rsidR="00886376">
        <w:t xml:space="preserve"> </w:t>
      </w:r>
      <w:r>
        <w:t>--    ---</w:t>
      </w:r>
      <w:r w:rsidR="00886376">
        <w:t>Hardwoods, up to 6 mm thick</w:t>
      </w:r>
    </w:p>
    <w:p w14:paraId="418AE1A3" w14:textId="77777777" w:rsidR="00607370" w:rsidRDefault="009D5CCD">
      <w:pPr>
        <w:spacing w:after="0"/>
        <w:ind w:left="280" w:right="14"/>
      </w:pPr>
      <w:r>
        <w:rPr>
          <w:rFonts w:ascii="Arial" w:eastAsia="Arial" w:hAnsi="Arial" w:cs="Arial"/>
          <w:b/>
        </w:rPr>
        <w:t>-</w:t>
      </w:r>
      <w:r w:rsidR="00886376">
        <w:t xml:space="preserve"> Plywood, up to 6mm thick</w:t>
      </w:r>
    </w:p>
    <w:p w14:paraId="07FEF632" w14:textId="77777777" w:rsidR="00607370" w:rsidRDefault="009D5CCD">
      <w:pPr>
        <w:spacing w:after="0"/>
        <w:ind w:left="280" w:right="14"/>
      </w:pPr>
      <w:r>
        <w:rPr>
          <w:rFonts w:ascii="Arial" w:eastAsia="Arial" w:hAnsi="Arial" w:cs="Arial"/>
          <w:b/>
        </w:rPr>
        <w:t>-</w:t>
      </w:r>
      <w:r w:rsidR="00886376">
        <w:t xml:space="preserve"> Cardstock/matt board up to 6mm thick</w:t>
      </w:r>
    </w:p>
    <w:p w14:paraId="5B3796AF" w14:textId="77777777" w:rsidR="00607370" w:rsidRDefault="009D5CCD">
      <w:pPr>
        <w:spacing w:after="0"/>
        <w:ind w:left="280" w:right="14"/>
      </w:pPr>
      <w:r>
        <w:rPr>
          <w:rFonts w:ascii="Arial" w:eastAsia="Arial" w:hAnsi="Arial" w:cs="Arial"/>
          <w:b/>
        </w:rPr>
        <w:t>-</w:t>
      </w:r>
      <w:r w:rsidR="00886376">
        <w:t xml:space="preserve"> Paper</w:t>
      </w:r>
    </w:p>
    <w:p w14:paraId="7E9C8C17" w14:textId="77777777" w:rsidR="00607370" w:rsidRDefault="009D5CCD">
      <w:pPr>
        <w:spacing w:after="0"/>
        <w:ind w:left="280" w:right="14"/>
      </w:pPr>
      <w:r>
        <w:rPr>
          <w:rFonts w:ascii="Arial" w:eastAsia="Arial" w:hAnsi="Arial" w:cs="Arial"/>
          <w:b/>
        </w:rPr>
        <w:t>-</w:t>
      </w:r>
      <w:r w:rsidR="00886376">
        <w:t xml:space="preserve"> Fabric</w:t>
      </w:r>
    </w:p>
    <w:p w14:paraId="56B74A5C" w14:textId="77777777" w:rsidR="00607370" w:rsidRDefault="009D5CCD">
      <w:pPr>
        <w:spacing w:after="0"/>
        <w:ind w:left="280" w:right="14"/>
      </w:pPr>
      <w:r>
        <w:rPr>
          <w:rFonts w:ascii="Arial" w:eastAsia="Arial" w:hAnsi="Arial" w:cs="Arial"/>
          <w:b/>
        </w:rPr>
        <w:t>-</w:t>
      </w:r>
      <w:r w:rsidR="00886376">
        <w:t xml:space="preserve"> Leather</w:t>
      </w:r>
    </w:p>
    <w:p w14:paraId="50AC9CF0" w14:textId="77777777" w:rsidR="00607370" w:rsidRDefault="009D5CCD">
      <w:pPr>
        <w:spacing w:after="0"/>
        <w:ind w:left="280" w:right="14"/>
      </w:pPr>
      <w:r>
        <w:rPr>
          <w:rFonts w:ascii="Arial" w:eastAsia="Arial" w:hAnsi="Arial" w:cs="Arial"/>
          <w:b/>
        </w:rPr>
        <w:t>-</w:t>
      </w:r>
      <w:r w:rsidR="00886376">
        <w:t xml:space="preserve"> Mylar, vellum</w:t>
      </w:r>
    </w:p>
    <w:p w14:paraId="090D8426" w14:textId="77777777" w:rsidR="00607370" w:rsidRDefault="009D5CCD">
      <w:pPr>
        <w:spacing w:after="0"/>
        <w:ind w:left="280" w:right="14"/>
      </w:pPr>
      <w:r>
        <w:rPr>
          <w:rFonts w:ascii="Arial" w:eastAsia="Arial" w:hAnsi="Arial" w:cs="Arial"/>
          <w:b/>
        </w:rPr>
        <w:t xml:space="preserve">- </w:t>
      </w:r>
      <w:r w:rsidR="00886376">
        <w:t>Any thickness for engraving</w:t>
      </w:r>
    </w:p>
    <w:p w14:paraId="66935AED" w14:textId="77777777" w:rsidR="00607370" w:rsidRDefault="009D5CCD">
      <w:pPr>
        <w:spacing w:after="0"/>
        <w:ind w:left="280" w:right="14"/>
      </w:pPr>
      <w:r>
        <w:rPr>
          <w:rFonts w:ascii="Arial" w:eastAsia="Arial" w:hAnsi="Arial" w:cs="Arial"/>
          <w:b/>
        </w:rPr>
        <w:t>-</w:t>
      </w:r>
      <w:r w:rsidR="00886376">
        <w:t xml:space="preserve"> Glass (engraving only)</w:t>
      </w:r>
    </w:p>
    <w:p w14:paraId="3E142DFC" w14:textId="77777777" w:rsidR="00607370" w:rsidRDefault="009D5CCD">
      <w:pPr>
        <w:spacing w:after="0"/>
        <w:ind w:left="280" w:right="14"/>
      </w:pPr>
      <w:r>
        <w:rPr>
          <w:rFonts w:ascii="Arial" w:eastAsia="Arial" w:hAnsi="Arial" w:cs="Arial"/>
          <w:b/>
        </w:rPr>
        <w:t>-</w:t>
      </w:r>
      <w:r w:rsidR="00886376">
        <w:t xml:space="preserve"> Anodized aluminum (engraving only)</w:t>
      </w:r>
    </w:p>
    <w:p w14:paraId="2734E800" w14:textId="77777777" w:rsidR="00607370" w:rsidRDefault="009D5CCD">
      <w:pPr>
        <w:ind w:left="450" w:right="14" w:hanging="180"/>
      </w:pPr>
      <w:r>
        <w:rPr>
          <w:rFonts w:ascii="Arial" w:eastAsia="Arial" w:hAnsi="Arial" w:cs="Arial"/>
          <w:b/>
        </w:rPr>
        <w:t>-</w:t>
      </w:r>
      <w:r w:rsidR="00886376">
        <w:t xml:space="preserve"> Under no circumstances can polycarbonate (</w:t>
      </w:r>
      <w:proofErr w:type="spellStart"/>
      <w:r w:rsidR="00886376">
        <w:t>lexan</w:t>
      </w:r>
      <w:proofErr w:type="spellEnd"/>
      <w:r w:rsidR="00886376">
        <w:t>), styrene, or any resin that creates a chlorine off-gas be used</w:t>
      </w:r>
    </w:p>
    <w:p w14:paraId="33B51E78" w14:textId="77777777" w:rsidR="00607370" w:rsidRDefault="00886376">
      <w:pPr>
        <w:pStyle w:val="Heading1"/>
        <w:ind w:left="-5" w:right="202"/>
      </w:pPr>
      <w:r>
        <w:t>CNC ROUTER</w:t>
      </w:r>
    </w:p>
    <w:p w14:paraId="465EAC99" w14:textId="77777777" w:rsidR="00607370" w:rsidRDefault="00886376">
      <w:pPr>
        <w:ind w:left="-5" w:right="14"/>
      </w:pPr>
      <w:r>
        <w:t>Access to the CNC router occurs via the w</w:t>
      </w:r>
      <w:r>
        <w:t>orkshop technicians.</w:t>
      </w:r>
    </w:p>
    <w:p w14:paraId="39103C9A" w14:textId="77777777" w:rsidR="00607370" w:rsidRDefault="00886376">
      <w:pPr>
        <w:ind w:left="-5" w:right="14"/>
      </w:pPr>
      <w:r>
        <w:t xml:space="preserve">Timeslots are booked on a </w:t>
      </w:r>
      <w:r w:rsidR="0098744B">
        <w:t>first come first serve basis and individuals need their files ok’d and material ready before being granted a time slot. The CNC schedule is displayed on a sign</w:t>
      </w:r>
      <w:r>
        <w:t>-up sheet posted</w:t>
      </w:r>
      <w:r w:rsidR="0098744B">
        <w:t xml:space="preserve"> outside the </w:t>
      </w:r>
      <w:r>
        <w:t>technician’s</w:t>
      </w:r>
      <w:r w:rsidR="0098744B">
        <w:t xml:space="preserve"> door</w:t>
      </w:r>
      <w:r>
        <w:t>.</w:t>
      </w:r>
    </w:p>
    <w:p w14:paraId="3EF1C3AD" w14:textId="77777777" w:rsidR="00607370" w:rsidRDefault="00886376">
      <w:pPr>
        <w:ind w:left="-5" w:right="14"/>
      </w:pPr>
      <w:r>
        <w:lastRenderedPageBreak/>
        <w:t>The CNC router can only be run while workshop technicians are in the shop</w:t>
      </w:r>
      <w:r w:rsidR="0098744B">
        <w:t>, during regular workshop hours.</w:t>
      </w:r>
    </w:p>
    <w:p w14:paraId="5BEC949E" w14:textId="77777777" w:rsidR="00607370" w:rsidRDefault="00886376">
      <w:pPr>
        <w:ind w:left="-5" w:right="14"/>
      </w:pPr>
      <w:r>
        <w:t>Users must build their own CAD files to the required resolution and format (to be determ</w:t>
      </w:r>
      <w:r>
        <w:t>ined).</w:t>
      </w:r>
    </w:p>
    <w:p w14:paraId="1E0E6A43" w14:textId="77777777" w:rsidR="00607370" w:rsidRDefault="00886376">
      <w:pPr>
        <w:ind w:left="-5" w:right="14"/>
      </w:pPr>
      <w:r>
        <w:t>Users must prepare material blanks for machining. Users are responsible for ensuring the material is ready in due time for use.</w:t>
      </w:r>
    </w:p>
    <w:p w14:paraId="2A0F3F4B" w14:textId="77777777" w:rsidR="00607370" w:rsidRDefault="00886376">
      <w:pPr>
        <w:ind w:left="-5" w:right="14"/>
      </w:pPr>
      <w:r>
        <w:t>All CAD f</w:t>
      </w:r>
      <w:r>
        <w:t>iles must be reviewed and approved by the workshop technicians prior to booking the machine.</w:t>
      </w:r>
    </w:p>
    <w:p w14:paraId="25FBE781" w14:textId="77777777" w:rsidR="00607370" w:rsidRDefault="00886376">
      <w:pPr>
        <w:ind w:left="-5" w:right="14"/>
      </w:pPr>
      <w:r>
        <w:t>Only when CAD files have passed a review and the material blanks are prepared can users book the CNC.</w:t>
      </w:r>
    </w:p>
    <w:p w14:paraId="4BED0FBD" w14:textId="77777777" w:rsidR="00607370" w:rsidRDefault="00886376">
      <w:pPr>
        <w:ind w:left="-5" w:right="14"/>
      </w:pPr>
      <w:r>
        <w:t>CNC bookings occur on a first come, first serve basis. Timefr</w:t>
      </w:r>
      <w:r>
        <w:t>ames are difficult to predict.</w:t>
      </w:r>
    </w:p>
    <w:p w14:paraId="60819143" w14:textId="77777777" w:rsidR="00607370" w:rsidRDefault="00886376">
      <w:pPr>
        <w:ind w:left="-5" w:right="14"/>
      </w:pPr>
      <w:r>
        <w:t xml:space="preserve">Cancellation of a booked CNC timeslot must occur </w:t>
      </w:r>
      <w:r w:rsidR="0098744B">
        <w:t xml:space="preserve">1 day </w:t>
      </w:r>
      <w:r>
        <w:t xml:space="preserve">prior to </w:t>
      </w:r>
      <w:r>
        <w:t>the day before the booking.</w:t>
      </w:r>
    </w:p>
    <w:p w14:paraId="65AE9BBE" w14:textId="77777777" w:rsidR="00607370" w:rsidRDefault="00886376">
      <w:pPr>
        <w:ind w:left="-5" w:right="14"/>
      </w:pPr>
      <w:r>
        <w:t>Users are required to clean up the machine after use</w:t>
      </w:r>
      <w:r>
        <w:t xml:space="preserve"> </w:t>
      </w:r>
      <w:r w:rsidR="0098744B">
        <w:t>occurring</w:t>
      </w:r>
      <w:r>
        <w:t xml:space="preserve"> within the scheduled timeslot</w:t>
      </w:r>
      <w:r>
        <w:t>.</w:t>
      </w:r>
      <w:r w:rsidR="0098744B">
        <w:t xml:space="preserve"> If the machine is not cleaned for the next job the student will not receive their work.</w:t>
      </w:r>
    </w:p>
    <w:p w14:paraId="7699B125" w14:textId="77777777" w:rsidR="00607370" w:rsidRDefault="00886376">
      <w:pPr>
        <w:ind w:left="-5" w:right="14"/>
      </w:pPr>
      <w:r>
        <w:t>Users cannot be in the same room as the router while it is running (the rooms are controlled so that a machine will turn off if anyone is in the room).</w:t>
      </w:r>
    </w:p>
    <w:p w14:paraId="012DD294" w14:textId="77777777" w:rsidR="00607370" w:rsidRDefault="00886376">
      <w:pPr>
        <w:ind w:left="-5" w:right="14"/>
      </w:pPr>
      <w:r>
        <w:t>Users must be present to set up prior to, and clean after, their jobs within the allocated time.</w:t>
      </w:r>
    </w:p>
    <w:p w14:paraId="55F42E3D" w14:textId="77777777" w:rsidR="00607370" w:rsidRDefault="00886376">
      <w:pPr>
        <w:ind w:left="-5" w:right="14"/>
      </w:pPr>
      <w:r>
        <w:t xml:space="preserve">The workshop will provide bits </w:t>
      </w:r>
      <w:r>
        <w:t xml:space="preserve">for use. Smaller bits </w:t>
      </w:r>
      <w:r w:rsidR="0098744B">
        <w:t xml:space="preserve">or specialty bits </w:t>
      </w:r>
      <w:r>
        <w:t>are to be provided by users (discuss requirements for bits with the workshop te</w:t>
      </w:r>
      <w:r>
        <w:t>chnicians prior to purchasing).</w:t>
      </w:r>
    </w:p>
    <w:p w14:paraId="139EB607" w14:textId="77777777" w:rsidR="00607370" w:rsidRDefault="00886376">
      <w:pPr>
        <w:ind w:left="-5" w:right="14"/>
      </w:pPr>
      <w:r>
        <w:t>Fees for use of the CNC are noted in the schedule below.</w:t>
      </w:r>
    </w:p>
    <w:p w14:paraId="4AB9DDA5" w14:textId="77777777" w:rsidR="00607370" w:rsidRDefault="00886376">
      <w:pPr>
        <w:spacing w:after="90" w:line="260" w:lineRule="auto"/>
        <w:ind w:left="-5"/>
      </w:pPr>
      <w:r>
        <w:rPr>
          <w:b/>
        </w:rPr>
        <w:t>ACCEPTABLE MATERIALS FOR USE WITH THE CNC ROUTER</w:t>
      </w:r>
    </w:p>
    <w:p w14:paraId="5778D822" w14:textId="77777777" w:rsidR="00607370" w:rsidRDefault="0098744B">
      <w:pPr>
        <w:spacing w:after="0"/>
        <w:ind w:left="280" w:right="14"/>
      </w:pPr>
      <w:r>
        <w:rPr>
          <w:rFonts w:ascii="Arial" w:eastAsia="Arial" w:hAnsi="Arial" w:cs="Arial"/>
          <w:b/>
        </w:rPr>
        <w:t>-</w:t>
      </w:r>
      <w:r w:rsidR="00886376">
        <w:t>Various hardwoods</w:t>
      </w:r>
    </w:p>
    <w:p w14:paraId="52087E58" w14:textId="77777777" w:rsidR="00607370" w:rsidRDefault="0098744B">
      <w:pPr>
        <w:spacing w:after="0"/>
        <w:ind w:left="450" w:right="14" w:hanging="180"/>
      </w:pPr>
      <w:r>
        <w:rPr>
          <w:rFonts w:ascii="Arial" w:eastAsia="Arial" w:hAnsi="Arial" w:cs="Arial"/>
          <w:b/>
        </w:rPr>
        <w:t xml:space="preserve">- </w:t>
      </w:r>
      <w:r w:rsidR="00886376">
        <w:t>Softwoods (though not typically recommended)</w:t>
      </w:r>
    </w:p>
    <w:p w14:paraId="2AE3E8B0" w14:textId="77777777" w:rsidR="00607370" w:rsidRDefault="0098744B" w:rsidP="0098744B">
      <w:pPr>
        <w:spacing w:after="816"/>
        <w:ind w:left="270" w:right="949"/>
      </w:pPr>
      <w:r>
        <w:rPr>
          <w:rFonts w:ascii="Arial" w:eastAsia="Arial" w:hAnsi="Arial" w:cs="Arial"/>
          <w:b/>
        </w:rPr>
        <w:t>-</w:t>
      </w:r>
      <w:r w:rsidR="00886376">
        <w:t xml:space="preserve"> </w:t>
      </w:r>
      <w:r w:rsidR="00886376">
        <w:t xml:space="preserve">SDF (sustainable design </w:t>
      </w:r>
      <w:proofErr w:type="spellStart"/>
      <w:r w:rsidR="00886376">
        <w:t>fibreboard</w:t>
      </w:r>
      <w:proofErr w:type="spellEnd"/>
      <w:r w:rsidR="00886376">
        <w:t xml:space="preserve">)  and </w:t>
      </w:r>
      <w:r w:rsidR="00886376">
        <w:t>Various foa</w:t>
      </w:r>
      <w:r w:rsidR="00886376">
        <w:t>m products</w:t>
      </w:r>
      <w:bookmarkStart w:id="0" w:name="_GoBack"/>
      <w:bookmarkEnd w:id="0"/>
    </w:p>
    <w:p w14:paraId="04625EF0" w14:textId="77777777" w:rsidR="00607370" w:rsidRDefault="00886376">
      <w:pPr>
        <w:pStyle w:val="Heading1"/>
        <w:ind w:left="-5" w:right="202"/>
      </w:pPr>
      <w:r>
        <w:t>3D PRINTER</w:t>
      </w:r>
    </w:p>
    <w:p w14:paraId="4CE0DD1A" w14:textId="77777777" w:rsidR="00607370" w:rsidRDefault="00886376">
      <w:pPr>
        <w:ind w:left="-5" w:right="14"/>
      </w:pPr>
      <w:r>
        <w:t>Access to the 3D printer occurs via the workshop technicians</w:t>
      </w:r>
    </w:p>
    <w:p w14:paraId="698F05F6" w14:textId="77777777" w:rsidR="00607370" w:rsidRDefault="00886376">
      <w:pPr>
        <w:ind w:left="-5" w:right="14"/>
      </w:pPr>
      <w:r>
        <w:t>Users must build their own CAD files built either as solid parametric models or surface models which are watertight (i.e. no gaps in the surface model) and exported as .</w:t>
      </w:r>
      <w:proofErr w:type="spellStart"/>
      <w:r>
        <w:t>stl</w:t>
      </w:r>
      <w:proofErr w:type="spellEnd"/>
      <w:r>
        <w:t xml:space="preserve"> </w:t>
      </w:r>
      <w:r>
        <w:t>files, and saved at an appropriate resolution</w:t>
      </w:r>
      <w:r w:rsidR="0098744B">
        <w:t>, and scale.</w:t>
      </w:r>
    </w:p>
    <w:p w14:paraId="2EE48E34" w14:textId="77777777" w:rsidR="00607370" w:rsidRDefault="00886376">
      <w:pPr>
        <w:ind w:left="-5" w:right="277"/>
      </w:pPr>
      <w:r>
        <w:t>Timeslots are booked on a first come, first serve basis with priority given to pedagogic requirements</w:t>
      </w:r>
    </w:p>
    <w:p w14:paraId="11302095" w14:textId="77777777" w:rsidR="00607370" w:rsidRDefault="00886376">
      <w:pPr>
        <w:ind w:left="-5" w:right="14"/>
      </w:pPr>
      <w:r>
        <w:t>Users are responsible for their own part clean up, i.e. removing support material</w:t>
      </w:r>
    </w:p>
    <w:p w14:paraId="7E5EB6BD" w14:textId="77777777" w:rsidR="00607370" w:rsidRDefault="00886376">
      <w:pPr>
        <w:ind w:left="-5" w:right="14"/>
      </w:pPr>
      <w:r>
        <w:t>The workshop is not respon</w:t>
      </w:r>
      <w:r>
        <w:t>sible for part durability during clean up or later model work</w:t>
      </w:r>
      <w:r w:rsidR="0098744B">
        <w:t xml:space="preserve">. </w:t>
      </w:r>
    </w:p>
    <w:p w14:paraId="12955CDC" w14:textId="77777777" w:rsidR="00607370" w:rsidRDefault="00886376">
      <w:pPr>
        <w:ind w:left="-5" w:right="14"/>
      </w:pPr>
      <w:r>
        <w:t>Cancellation of timeslots must occur prior to 4:00 p.m. the day before your booking</w:t>
      </w:r>
    </w:p>
    <w:p w14:paraId="0718227E" w14:textId="77777777" w:rsidR="00607370" w:rsidRDefault="00886376">
      <w:pPr>
        <w:pStyle w:val="Heading1"/>
        <w:spacing w:after="27"/>
        <w:ind w:left="0" w:firstLine="0"/>
      </w:pPr>
      <w:r>
        <w:rPr>
          <w:color w:val="E22726"/>
        </w:rPr>
        <w:t>FEE SCHEDULES</w:t>
      </w:r>
    </w:p>
    <w:p w14:paraId="43EFE296" w14:textId="77777777" w:rsidR="00607370" w:rsidRDefault="00886376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4D471C7" w14:textId="77777777" w:rsidR="00607370" w:rsidRDefault="00886376">
      <w:pPr>
        <w:pStyle w:val="Heading2"/>
        <w:ind w:left="-5" w:right="202"/>
      </w:pPr>
      <w:r>
        <w:t>STUDENTS ENROLLED IN-</w:t>
      </w:r>
      <w:r>
        <w:t>STUDIO COURSES</w:t>
      </w:r>
    </w:p>
    <w:p w14:paraId="451DBE9A" w14:textId="77777777" w:rsidR="00607370" w:rsidRDefault="00886376">
      <w:pPr>
        <w:ind w:left="-5" w:right="14"/>
      </w:pPr>
      <w:r>
        <w:t>Students pay a workshop access fee automatically when they register in a studio course and this includes the following:</w:t>
      </w:r>
    </w:p>
    <w:p w14:paraId="2125F596" w14:textId="77777777" w:rsidR="00607370" w:rsidRDefault="0098744B">
      <w:pPr>
        <w:spacing w:after="0"/>
        <w:ind w:left="450" w:right="14" w:hanging="180"/>
      </w:pPr>
      <w:r>
        <w:rPr>
          <w:rFonts w:ascii="Arial" w:eastAsia="Arial" w:hAnsi="Arial" w:cs="Arial"/>
          <w:b/>
        </w:rPr>
        <w:t>-</w:t>
      </w:r>
      <w:r w:rsidR="00886376">
        <w:t xml:space="preserve"> </w:t>
      </w:r>
      <w:r w:rsidR="00886376">
        <w:t>General access to the workshop, its standard equipment and hand tools (contingent upon safe and courteous use of the workshop, as outlined above. The fee is nonrefundable).</w:t>
      </w:r>
    </w:p>
    <w:p w14:paraId="484B3496" w14:textId="77777777" w:rsidR="00607370" w:rsidRDefault="0098744B">
      <w:pPr>
        <w:spacing w:after="0"/>
        <w:ind w:left="450" w:right="14" w:hanging="180"/>
      </w:pPr>
      <w:r>
        <w:rPr>
          <w:rFonts w:ascii="Arial" w:eastAsia="Arial" w:hAnsi="Arial" w:cs="Arial"/>
          <w:b/>
        </w:rPr>
        <w:t>-</w:t>
      </w:r>
      <w:r w:rsidR="00886376">
        <w:t xml:space="preserve"> Access to the laser cutters, toolpath preparation work and the CNC router</w:t>
      </w:r>
    </w:p>
    <w:p w14:paraId="082D4812" w14:textId="77777777" w:rsidR="00607370" w:rsidRDefault="0098744B">
      <w:pPr>
        <w:spacing w:after="0"/>
        <w:ind w:left="450" w:right="14" w:hanging="180"/>
      </w:pPr>
      <w:r>
        <w:rPr>
          <w:rFonts w:ascii="Arial" w:eastAsia="Arial" w:hAnsi="Arial" w:cs="Arial"/>
          <w:b/>
        </w:rPr>
        <w:t>-</w:t>
      </w:r>
      <w:r w:rsidR="00886376">
        <w:t xml:space="preserve"> $0.25</w:t>
      </w:r>
      <w:r w:rsidR="00886376">
        <w:t xml:space="preserve"> per gram</w:t>
      </w:r>
      <w:r w:rsidR="00886376">
        <w:t xml:space="preserve"> for PLA Filament on</w:t>
      </w:r>
      <w:r w:rsidR="00886376">
        <w:t xml:space="preserve"> the 3D printer (based on the cost recovery of materials) The workshop will not use students purchased filament. </w:t>
      </w:r>
    </w:p>
    <w:p w14:paraId="4C328B64" w14:textId="77777777" w:rsidR="00607370" w:rsidRDefault="00886376">
      <w:pPr>
        <w:spacing w:after="436"/>
        <w:ind w:left="280" w:right="14"/>
      </w:pPr>
      <w:r>
        <w:rPr>
          <w:rFonts w:ascii="Arial" w:eastAsia="Arial" w:hAnsi="Arial" w:cs="Arial"/>
          <w:b/>
        </w:rPr>
        <w:t>-</w:t>
      </w:r>
      <w:r>
        <w:t xml:space="preserve"> If mis prints are due to student error than the cost of that error print will be paid for by the student.</w:t>
      </w:r>
    </w:p>
    <w:p w14:paraId="4A1A65A7" w14:textId="77777777" w:rsidR="00607370" w:rsidRDefault="00886376">
      <w:pPr>
        <w:spacing w:after="606"/>
        <w:ind w:left="-5" w:right="230"/>
      </w:pPr>
      <w:r>
        <w:t>Students not enrolled in a studio course and who wish access to the workshop (e.g. for their thesis research) must pay for access as per the res</w:t>
      </w:r>
      <w:r>
        <w:t>earcher fees noted below, so please plan accordingly.</w:t>
      </w:r>
    </w:p>
    <w:p w14:paraId="71BA87D7" w14:textId="77777777" w:rsidR="00607370" w:rsidRDefault="00886376">
      <w:pPr>
        <w:pStyle w:val="Heading2"/>
        <w:ind w:left="-5" w:right="202"/>
      </w:pPr>
      <w:r>
        <w:lastRenderedPageBreak/>
        <w:t>RESEARCHERS, INCLUDING THESIS STUDENTS</w:t>
      </w:r>
    </w:p>
    <w:p w14:paraId="1BFA2A95" w14:textId="77777777" w:rsidR="00607370" w:rsidRDefault="00886376">
      <w:pPr>
        <w:ind w:left="-5" w:right="14"/>
      </w:pPr>
      <w:r>
        <w:t>Researchers must pay to cover the costs of wear and tear on the machines they use.</w:t>
      </w:r>
    </w:p>
    <w:p w14:paraId="67406A1F" w14:textId="77777777" w:rsidR="00886376" w:rsidRDefault="00886376" w:rsidP="00886376">
      <w:pPr>
        <w:spacing w:after="0"/>
        <w:ind w:left="280" w:right="14"/>
      </w:pPr>
      <w:r>
        <w:tab/>
      </w:r>
      <w:r>
        <w:rPr>
          <w:rFonts w:ascii="Arial" w:eastAsia="Arial" w:hAnsi="Arial" w:cs="Arial"/>
          <w:b/>
        </w:rPr>
        <w:t>-</w:t>
      </w:r>
      <w:r>
        <w:t xml:space="preserve"> $</w:t>
      </w:r>
      <w:r>
        <w:t>150.00</w:t>
      </w:r>
      <w:r>
        <w:t xml:space="preserve"> </w:t>
      </w:r>
      <w:r>
        <w:t xml:space="preserve">workshop fee or </w:t>
      </w:r>
    </w:p>
    <w:p w14:paraId="2D3418DB" w14:textId="77777777" w:rsidR="00607370" w:rsidRDefault="00886376">
      <w:pPr>
        <w:spacing w:after="0"/>
        <w:ind w:left="280" w:right="14"/>
      </w:pPr>
      <w:r>
        <w:rPr>
          <w:rFonts w:ascii="Arial" w:eastAsia="Arial" w:hAnsi="Arial" w:cs="Arial"/>
          <w:b/>
        </w:rPr>
        <w:t>-</w:t>
      </w:r>
      <w:r>
        <w:t xml:space="preserve"> $2.00 per minute of use on the laser cutter</w:t>
      </w:r>
    </w:p>
    <w:p w14:paraId="42AA4B1F" w14:textId="77777777" w:rsidR="00607370" w:rsidRDefault="00886376">
      <w:pPr>
        <w:spacing w:after="0"/>
        <w:ind w:left="450" w:right="14" w:hanging="180"/>
      </w:pPr>
      <w:r>
        <w:rPr>
          <w:rFonts w:ascii="Arial" w:eastAsia="Arial" w:hAnsi="Arial" w:cs="Arial"/>
          <w:b/>
        </w:rPr>
        <w:t>-</w:t>
      </w:r>
      <w:r>
        <w:t xml:space="preserve"> $0.25 per gram </w:t>
      </w:r>
      <w:r>
        <w:t>on the 3D p</w:t>
      </w:r>
      <w:r>
        <w:t>rinters</w:t>
      </w:r>
      <w:r>
        <w:t xml:space="preserve"> (based on the cost recovery of materials)</w:t>
      </w:r>
    </w:p>
    <w:p w14:paraId="1A10BBA1" w14:textId="77777777" w:rsidR="00607370" w:rsidRDefault="00886376">
      <w:pPr>
        <w:spacing w:after="0"/>
        <w:ind w:left="280" w:right="14"/>
      </w:pPr>
      <w:r>
        <w:rPr>
          <w:rFonts w:ascii="Arial" w:eastAsia="Arial" w:hAnsi="Arial" w:cs="Arial"/>
          <w:b/>
        </w:rPr>
        <w:t>-</w:t>
      </w:r>
      <w:r>
        <w:t xml:space="preserve"> $45.00 per hour for CNC toolpath generation</w:t>
      </w:r>
    </w:p>
    <w:p w14:paraId="0EFAE163" w14:textId="77777777" w:rsidR="00607370" w:rsidRDefault="00886376">
      <w:pPr>
        <w:spacing w:after="436"/>
        <w:ind w:left="450" w:right="14" w:hanging="180"/>
      </w:pPr>
      <w:r>
        <w:rPr>
          <w:rFonts w:ascii="Arial" w:eastAsia="Arial" w:hAnsi="Arial" w:cs="Arial"/>
          <w:b/>
        </w:rPr>
        <w:t>-</w:t>
      </w:r>
      <w:r>
        <w:t xml:space="preserve"> $45.00 per hour for CNC router use (30 minutes</w:t>
      </w:r>
      <w:r>
        <w:t xml:space="preserve"> minimum)</w:t>
      </w:r>
    </w:p>
    <w:p w14:paraId="49A55AE5" w14:textId="77777777" w:rsidR="00607370" w:rsidRDefault="00886376">
      <w:pPr>
        <w:ind w:left="-5" w:right="14"/>
      </w:pPr>
      <w:r>
        <w:t>Please ensure that you budget to accommodate these costs in developin</w:t>
      </w:r>
      <w:r>
        <w:t>g new research proposals.</w:t>
      </w:r>
    </w:p>
    <w:p w14:paraId="679CEB6A" w14:textId="77777777" w:rsidR="00607370" w:rsidRDefault="00886376">
      <w:pPr>
        <w:pStyle w:val="Heading2"/>
        <w:ind w:left="-5" w:right="202"/>
      </w:pPr>
      <w:r>
        <w:t>PUBLIC/PROFESSIONAL USE</w:t>
      </w:r>
    </w:p>
    <w:p w14:paraId="0A0034C0" w14:textId="77777777" w:rsidR="00607370" w:rsidRDefault="00886376">
      <w:pPr>
        <w:ind w:left="-5" w:right="14"/>
      </w:pPr>
      <w:r>
        <w:t>This applies to outside personal use (i.e. nonacademic) or when performing professional (or consulting) work for a client. Fees for the use of the workshop for these activities are comparable to typical industry rates.</w:t>
      </w:r>
    </w:p>
    <w:p w14:paraId="44F46B2A" w14:textId="77777777" w:rsidR="00607370" w:rsidRDefault="00886376">
      <w:pPr>
        <w:spacing w:after="0"/>
        <w:ind w:left="280" w:right="14"/>
      </w:pPr>
      <w:r>
        <w:rPr>
          <w:rFonts w:ascii="Arial" w:eastAsia="Arial" w:hAnsi="Arial" w:cs="Arial"/>
          <w:b/>
        </w:rPr>
        <w:t>-</w:t>
      </w:r>
      <w:r>
        <w:t>$15.00 for workshop access and benc</w:t>
      </w:r>
      <w:r>
        <w:t>h time (if the individual has obtained the required Insurance coverage dictated by the University of Calgary)</w:t>
      </w:r>
    </w:p>
    <w:p w14:paraId="6FBFF3AF" w14:textId="77777777" w:rsidR="00607370" w:rsidRDefault="00886376">
      <w:pPr>
        <w:spacing w:after="0"/>
        <w:ind w:left="450" w:right="14" w:hanging="180"/>
      </w:pPr>
      <w:r>
        <w:rPr>
          <w:rFonts w:ascii="Arial" w:eastAsia="Arial" w:hAnsi="Arial" w:cs="Arial"/>
          <w:b/>
        </w:rPr>
        <w:t>-</w:t>
      </w:r>
      <w:r>
        <w:t xml:space="preserve"> $2.00 per minute for the laser cutter (30-minute</w:t>
      </w:r>
      <w:r>
        <w:t xml:space="preserve"> minimum charge, jobs managed at the discretion of workshop technicians)</w:t>
      </w:r>
    </w:p>
    <w:p w14:paraId="31F48114" w14:textId="77777777" w:rsidR="00607370" w:rsidRDefault="00886376">
      <w:pPr>
        <w:spacing w:after="0"/>
        <w:ind w:left="280" w:right="14"/>
      </w:pPr>
      <w:r>
        <w:rPr>
          <w:rFonts w:ascii="Arial" w:eastAsia="Arial" w:hAnsi="Arial" w:cs="Arial"/>
          <w:b/>
        </w:rPr>
        <w:t>-</w:t>
      </w:r>
      <w:r>
        <w:t xml:space="preserve"> $0.40 per gram</w:t>
      </w:r>
      <w:r>
        <w:t xml:space="preserve"> for</w:t>
      </w:r>
      <w:r>
        <w:t xml:space="preserve"> the 3D printer</w:t>
      </w:r>
    </w:p>
    <w:p w14:paraId="0C08A387" w14:textId="77777777" w:rsidR="00607370" w:rsidRDefault="00886376">
      <w:pPr>
        <w:spacing w:after="0"/>
        <w:ind w:left="450" w:right="14" w:hanging="180"/>
      </w:pPr>
      <w:r>
        <w:rPr>
          <w:rFonts w:ascii="Arial" w:eastAsia="Arial" w:hAnsi="Arial" w:cs="Arial"/>
          <w:b/>
        </w:rPr>
        <w:t>-</w:t>
      </w:r>
      <w:r>
        <w:t xml:space="preserve"> $12.00 per build tray (per build) for the 3D printer</w:t>
      </w:r>
    </w:p>
    <w:p w14:paraId="42761B8E" w14:textId="77777777" w:rsidR="00607370" w:rsidRDefault="00886376">
      <w:pPr>
        <w:spacing w:after="0"/>
        <w:ind w:left="280" w:right="14"/>
      </w:pPr>
      <w:r>
        <w:rPr>
          <w:rFonts w:ascii="Arial" w:eastAsia="Arial" w:hAnsi="Arial" w:cs="Arial"/>
          <w:b/>
        </w:rPr>
        <w:t>-</w:t>
      </w:r>
      <w:r>
        <w:t xml:space="preserve"> $150.00 per hour for CNC to</w:t>
      </w:r>
      <w:r>
        <w:t>olpath generation</w:t>
      </w:r>
    </w:p>
    <w:p w14:paraId="480BE230" w14:textId="77777777" w:rsidR="00607370" w:rsidRDefault="00886376">
      <w:pPr>
        <w:ind w:left="450" w:right="14" w:hanging="180"/>
      </w:pPr>
      <w:r>
        <w:rPr>
          <w:rFonts w:ascii="Arial" w:eastAsia="Arial" w:hAnsi="Arial" w:cs="Arial"/>
          <w:b/>
        </w:rPr>
        <w:t>-</w:t>
      </w:r>
      <w:r>
        <w:t xml:space="preserve"> $150.00 per hour for CNC router use (30 minutes</w:t>
      </w:r>
      <w:r>
        <w:t xml:space="preserve"> minimum)</w:t>
      </w:r>
    </w:p>
    <w:sectPr w:rsidR="00607370">
      <w:pgSz w:w="12240" w:h="15840"/>
      <w:pgMar w:top="1612" w:right="918" w:bottom="1837" w:left="918" w:header="720" w:footer="720" w:gutter="0"/>
      <w:cols w:num="2" w:space="17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">
    <w:altName w:val="Cambria"/>
    <w:panose1 w:val="00000000000000000000"/>
    <w:charset w:val="00"/>
    <w:family w:val="roman"/>
    <w:notTrueType/>
    <w:pitch w:val="default"/>
  </w:font>
  <w:font w:name="GothamLight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wNjM0NjEzNDA0szRR0lEKTi0uzszPAykwrAUAddD7vywAAAA="/>
  </w:docVars>
  <w:rsids>
    <w:rsidRoot w:val="00607370"/>
    <w:rsid w:val="00607370"/>
    <w:rsid w:val="00886376"/>
    <w:rsid w:val="0098744B"/>
    <w:rsid w:val="009D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9D2A"/>
  <w15:docId w15:val="{D4FB4D56-C4CC-48F0-959B-F5E70D0E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5" w:lineRule="auto"/>
      <w:ind w:left="10" w:hanging="10"/>
    </w:pPr>
    <w:rPr>
      <w:rFonts w:ascii="Gotham" w:eastAsia="Gotham" w:hAnsi="Gotham" w:cs="Gotham"/>
      <w:color w:val="57585B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otham" w:eastAsia="Gotham" w:hAnsi="Gotham" w:cs="Gotham"/>
      <w:b/>
      <w:color w:val="57585B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Gotham" w:eastAsia="Gotham" w:hAnsi="Gotham" w:cs="Gotham"/>
      <w:b/>
      <w:color w:val="57585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otham" w:eastAsia="Gotham" w:hAnsi="Gotham" w:cs="Gotham"/>
      <w:b/>
      <w:color w:val="57585B"/>
      <w:sz w:val="28"/>
    </w:rPr>
  </w:style>
  <w:style w:type="character" w:customStyle="1" w:styleId="Heading2Char">
    <w:name w:val="Heading 2 Char"/>
    <w:link w:val="Heading2"/>
    <w:rPr>
      <w:rFonts w:ascii="Gotham" w:eastAsia="Gotham" w:hAnsi="Gotham" w:cs="Gotham"/>
      <w:b/>
      <w:color w:val="57585B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dsbooking.ucalgary.ca/booked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evdsbooking.ucalgary.ca/booked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vds.ucalgary.ca/files/evds/evds-workshop-student-handbook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evds.ucalgary.ca/files/evds/evds-workshop-student-handbook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evdsbooking.ucalgary.ca/book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C0A0EC0C674E4E89C7F97EDE37D485" ma:contentTypeVersion="12" ma:contentTypeDescription="Create a new document." ma:contentTypeScope="" ma:versionID="b75f4abae95ad2e53c95272408804db0">
  <xsd:schema xmlns:xsd="http://www.w3.org/2001/XMLSchema" xmlns:xs="http://www.w3.org/2001/XMLSchema" xmlns:p="http://schemas.microsoft.com/office/2006/metadata/properties" xmlns:ns3="0b56692d-89f9-4617-9780-6a1e18e0b3a8" xmlns:ns4="d28047a0-10e9-4053-81f1-f4b425d75d56" targetNamespace="http://schemas.microsoft.com/office/2006/metadata/properties" ma:root="true" ma:fieldsID="d4c6f51b86cd7cf231672409e2d575d4" ns3:_="" ns4:_="">
    <xsd:import namespace="0b56692d-89f9-4617-9780-6a1e18e0b3a8"/>
    <xsd:import namespace="d28047a0-10e9-4053-81f1-f4b425d75d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6692d-89f9-4617-9780-6a1e18e0b3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047a0-10e9-4053-81f1-f4b425d75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F4405C-A9D6-4B48-AC78-B12ED4E9B9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56692d-89f9-4617-9780-6a1e18e0b3a8"/>
    <ds:schemaRef ds:uri="d28047a0-10e9-4053-81f1-f4b425d75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BC4E04-D968-4931-97C9-73CF75831D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A534F9-485C-43E0-A225-F7DCF443D85C}">
  <ds:schemaRefs>
    <ds:schemaRef ds:uri="0b56692d-89f9-4617-9780-6a1e18e0b3a8"/>
    <ds:schemaRef ds:uri="http://schemas.microsoft.com/office/infopath/2007/PartnerControls"/>
    <ds:schemaRef ds:uri="http://www.w3.org/XML/1998/namespace"/>
    <ds:schemaRef ds:uri="http://purl.org/dc/elements/1.1/"/>
    <ds:schemaRef ds:uri="d28047a0-10e9-4053-81f1-f4b425d75d56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1711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Tremblay</dc:creator>
  <cp:keywords/>
  <cp:lastModifiedBy>Nathan Tremblay</cp:lastModifiedBy>
  <cp:revision>2</cp:revision>
  <dcterms:created xsi:type="dcterms:W3CDTF">2021-01-13T20:02:00Z</dcterms:created>
  <dcterms:modified xsi:type="dcterms:W3CDTF">2021-01-13T20:02:00Z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0x01010049C0A0EC0C674E4E89C7F97EDE37D485</vt:lpwstr>
  </property>
</Properties>
</file>