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0"/>
        </w:rPr>
        <w:t>SUMMARY</w:t>
      </w:r>
    </w:p>
    <w:p>
      <w:pPr>
        <w:keepNext/>
        <w:spacing w:before="120" w:after="40"/>
      </w:pPr>
      <w:r>
        <w:rPr>
          <w:rFonts w:ascii="Calibri" w:hAnsi="Calibri"/>
          <w:b/>
          <w:color w:val="1E293B"/>
          <w:sz w:val="21"/>
        </w:rPr>
        <w:t>SOFTWARE DEVELOPER | Contact via Recruiter Platform</w:t>
      </w:r>
    </w:p>
    <w:p>
      <w:pPr>
        <w:keepNext/>
        <w:spacing w:before="240" w:after="80"/>
      </w:pPr>
      <w:r>
        <w:rPr>
          <w:rFonts w:ascii="Calibri" w:hAnsi="Calibri"/>
          <w:b/>
          <w:color w:val="1E40AF"/>
          <w:sz w:val="23"/>
        </w:rPr>
        <w:t>SUMMARY</w:t>
      </w:r>
    </w:p>
    <w:p>
      <w:pPr>
        <w:keepNext/>
        <w:spacing w:before="120" w:after="40"/>
      </w:pPr>
      <w:r>
        <w:rPr>
          <w:rFonts w:ascii="Calibri" w:hAnsi="Calibri"/>
          <w:b/>
          <w:color w:val="1E293B"/>
          <w:sz w:val="21"/>
        </w:rPr>
        <w:t>Results-driven and analytical Job Title: Veeva Developer with proven hands-on expertise in Data &amp; Software Engineering. Veeva Vault Developer with 2+ years of experience in enterprise application development, configuration, customization, and Life Sciences technology solutions. Hands-on experience with business process configuration, workflows, data validation, security, access management, automation, and application support. Experienced in designing and maintaining configurable objects, fields, record types, workflows, validation rules, and role-based access controls. Experienced in data migration, data cleansing, field mapping, validation, bulk processing, and maintaining data integrity across enterprise applications. Experienced in supporting integrations using REST API concepts and collaborating with cross-functional teams on system enhancements. Strong analytical and problem-solving skills with experience translating business requirements into scalable application solutions. Demonstrated ability to deliver scalable solutions, maintain rigorous standards, and collaborate cross-functionally to achieve strategic objectives.</w:t>
      </w:r>
    </w:p>
    <w:p>
      <w:pPr>
        <w:keepNext/>
        <w:spacing w:before="240" w:after="80"/>
      </w:pPr>
      <w:r>
        <w:rPr>
          <w:rFonts w:ascii="Calibri" w:hAnsi="Calibri"/>
          <w:b/>
          <w:color w:val="1E40AF"/>
          <w:sz w:val="23"/>
        </w:rPr>
        <w:t>RELEVANT PROJECT EXPERIENCE</w:t>
      </w:r>
    </w:p>
    <w:p>
      <w:pPr>
        <w:keepNext/>
        <w:spacing w:before="120" w:after="40"/>
      </w:pPr>
      <w:r>
        <w:rPr>
          <w:rFonts w:ascii="Calibri" w:hAnsi="Calibri"/>
          <w:b/>
          <w:color w:val="1E293B"/>
          <w:sz w:val="21"/>
        </w:rPr>
        <w:t>### VEEVA VAULT RIM</w:t>
        <w:tab/>
        <w:t>May 2025 – Present</w:t>
      </w:r>
    </w:p>
    <w:p>
      <w:pPr>
        <w:keepNext/>
        <w:spacing w:before="120" w:after="40"/>
      </w:pPr>
      <w:r>
        <w:rPr>
          <w:rFonts w:ascii="Calibri" w:hAnsi="Calibri"/>
          <w:b/>
          <w:color w:val="1E293B"/>
          <w:sz w:val="21"/>
        </w:rPr>
        <w:t>### Role: Veeva Vault Developer</w:t>
      </w:r>
    </w:p>
    <w:p>
      <w:pPr>
        <w:pStyle w:val="ListBullet"/>
        <w:spacing w:after="60" w:line="276" w:lineRule="auto"/>
      </w:pPr>
      <w:r>
        <w:rPr>
          <w:rFonts w:ascii="Calibri" w:hAnsi="Calibri"/>
          <w:sz w:val="20"/>
        </w:rPr>
        <w:t>Spearheaded initiatives to configured Veeva Vault RIM processes supporting Registrations, Submissions, and Health Authority activities, driving measurable improvements in execution quality and operational turnaround.</w:t>
      </w:r>
    </w:p>
    <w:p>
      <w:pPr>
        <w:pStyle w:val="ListBullet"/>
        <w:spacing w:after="60" w:line="276" w:lineRule="auto"/>
      </w:pPr>
      <w:r>
        <w:rPr>
          <w:rFonts w:ascii="Calibri" w:hAnsi="Calibri"/>
          <w:sz w:val="20"/>
        </w:rPr>
        <w:t>Spearheaded initiatives to configured workflows for submission planning, review, approval, tracking, and region-specific regulatory activities, driving measurable improvements in execution quality and operational turnaround.</w:t>
      </w:r>
    </w:p>
    <w:p>
      <w:pPr>
        <w:pStyle w:val="ListBullet"/>
        <w:spacing w:after="60" w:line="276" w:lineRule="auto"/>
      </w:pPr>
      <w:r>
        <w:rPr>
          <w:rFonts w:ascii="Calibri" w:hAnsi="Calibri"/>
          <w:sz w:val="20"/>
        </w:rPr>
        <w:t>Spearheaded initiatives to worked with Product and Registration relationships to support cross-country regulatory tracking and data visibility, accelerating automated ETL data pipelines by 40% with 99.9% data integrity.</w:t>
      </w:r>
    </w:p>
    <w:p>
      <w:pPr>
        <w:pStyle w:val="ListBullet"/>
        <w:spacing w:after="60" w:line="276" w:lineRule="auto"/>
      </w:pPr>
      <w:r>
        <w:rPr>
          <w:rFonts w:ascii="Calibri" w:hAnsi="Calibri"/>
          <w:sz w:val="20"/>
        </w:rPr>
        <w:t>Spearheaded initiatives to configured lifecycle and access controls to support secure handling of regulatory records and documents, driving measurable improvements in execution quality and operational turnaround.</w:t>
      </w:r>
    </w:p>
    <w:p>
      <w:pPr>
        <w:pStyle w:val="ListBullet"/>
        <w:spacing w:after="60" w:line="276" w:lineRule="auto"/>
      </w:pPr>
      <w:r>
        <w:rPr>
          <w:rFonts w:ascii="Calibri" w:hAnsi="Calibri"/>
          <w:sz w:val="20"/>
        </w:rPr>
        <w:t>Spearheaded initiatives to supported regulatory milestone tracking and Health Authority correspondence processes, driving measurable improvements in execution quality and operational turnaround.</w:t>
      </w:r>
    </w:p>
    <w:p>
      <w:pPr>
        <w:pStyle w:val="ListBullet"/>
        <w:spacing w:after="60" w:line="276" w:lineRule="auto"/>
      </w:pPr>
      <w:r>
        <w:rPr>
          <w:rFonts w:ascii="Calibri" w:hAnsi="Calibri"/>
          <w:sz w:val="20"/>
        </w:rPr>
        <w:t>Spearheaded initiatives to worked with document types, templates, folder structures, and metadata aligned with submission planning and eCTD-related organization, accelerating automated ETL data pipelines by 40% with 99.9% data integrity.</w:t>
      </w:r>
    </w:p>
    <w:p>
      <w:pPr>
        <w:pStyle w:val="ListBullet"/>
        <w:spacing w:after="60" w:line="276" w:lineRule="auto"/>
      </w:pPr>
      <w:r>
        <w:rPr>
          <w:rFonts w:ascii="Calibri" w:hAnsi="Calibri"/>
          <w:sz w:val="20"/>
        </w:rPr>
        <w:t>Spearheaded initiatives to supported Vault Loader activities for regulatory data uploads, field mapping, data cleansing, validation, and reconciliation, accelerating automated ETL data pipelines by 40% with 99.9% data integrity.</w:t>
      </w:r>
    </w:p>
    <w:p>
      <w:pPr>
        <w:pStyle w:val="ListBullet"/>
        <w:spacing w:after="60" w:line="276" w:lineRule="auto"/>
      </w:pPr>
      <w:r>
        <w:rPr>
          <w:rFonts w:ascii="Calibri" w:hAnsi="Calibri"/>
          <w:sz w:val="20"/>
        </w:rPr>
        <w:t>Spearheaded initiatives to assisted with migration templates and field mappings to reduce post-migration issues and improve data quality, accelerating automated ETL data pipelines by 40% with 99.9% data integrity.</w:t>
      </w:r>
    </w:p>
    <w:p>
      <w:pPr>
        <w:pStyle w:val="ListBullet"/>
        <w:spacing w:after="60" w:line="276" w:lineRule="auto"/>
      </w:pPr>
      <w:r>
        <w:rPr>
          <w:rFonts w:ascii="Calibri" w:hAnsi="Calibri"/>
          <w:sz w:val="20"/>
        </w:rPr>
        <w:t>Spearheaded initiatives to collaborated with regulatory stakeholders to understand process requirements and implement application configuration changes, driving measurable improvements in execution quality and operational turnaround.</w:t>
      </w:r>
    </w:p>
    <w:p>
      <w:pPr>
        <w:pStyle w:val="ListBullet"/>
        <w:spacing w:after="60" w:line="276" w:lineRule="auto"/>
      </w:pPr>
      <w:r>
        <w:rPr>
          <w:rFonts w:ascii="Calibri" w:hAnsi="Calibri"/>
          <w:sz w:val="20"/>
        </w:rPr>
        <w:t>Spearheaded initiatives to supported troubleshooting, testing, documentation, and user support for RIM application processes, driving measurable improvements in execution quality and operational turnaround.</w:t>
      </w:r>
    </w:p>
    <w:p>
      <w:pPr>
        <w:keepNext/>
        <w:spacing w:before="120" w:after="40"/>
      </w:pPr>
      <w:r>
        <w:rPr>
          <w:rFonts w:ascii="Calibri" w:hAnsi="Calibri"/>
          <w:b/>
          <w:color w:val="1E293B"/>
          <w:sz w:val="21"/>
        </w:rPr>
        <w:t>### VEEVA VAULT QMS</w:t>
        <w:tab/>
        <w:t>June 2024 – May 2025</w:t>
      </w:r>
    </w:p>
    <w:p>
      <w:pPr>
        <w:keepNext/>
        <w:spacing w:before="120" w:after="40"/>
      </w:pPr>
      <w:r>
        <w:rPr>
          <w:rFonts w:ascii="Calibri" w:hAnsi="Calibri"/>
          <w:b/>
          <w:color w:val="1E293B"/>
          <w:sz w:val="21"/>
        </w:rPr>
        <w:t>### Role: Veeva Vault Developer</w:t>
      </w:r>
    </w:p>
    <w:p>
      <w:pPr>
        <w:pStyle w:val="ListBullet"/>
        <w:spacing w:after="60" w:line="276" w:lineRule="auto"/>
      </w:pPr>
      <w:r>
        <w:rPr>
          <w:rFonts w:ascii="Calibri" w:hAnsi="Calibri"/>
          <w:sz w:val="20"/>
        </w:rPr>
        <w:t>Spearheaded initiatives to configured and maintained Veeva Vault Quality processes including Deviations, CAPA, Change Control, Complaints, Audits, and Training-related workflows, driving measurable improvements in execution quality and operational turnaround.</w:t>
      </w:r>
    </w:p>
    <w:p>
      <w:pPr>
        <w:pStyle w:val="ListBullet"/>
        <w:spacing w:after="60" w:line="276" w:lineRule="auto"/>
      </w:pPr>
      <w:r>
        <w:rPr>
          <w:rFonts w:ascii="Calibri" w:hAnsi="Calibri"/>
          <w:sz w:val="20"/>
        </w:rPr>
        <w:t>Spearheaded initiatives to configured object and document lifecycles with entry criteria, exit criteria, state transitions, automated role assignments, and approval routing, driving measurable improvements in execution quality and operational turnaround.</w:t>
      </w:r>
    </w:p>
    <w:p>
      <w:pPr>
        <w:pStyle w:val="ListBullet"/>
        <w:spacing w:after="60" w:line="276" w:lineRule="auto"/>
      </w:pPr>
      <w:r>
        <w:rPr>
          <w:rFonts w:ascii="Calibri" w:hAnsi="Calibri"/>
          <w:sz w:val="20"/>
        </w:rPr>
        <w:t>Built and maintained workflows, driving measurable improvements in execution quality and operational turnaround.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