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SIMATS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ASSESSMENT TOOL 2 : Scenario-Based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560"/>
        <w:gridCol w:w="2560"/>
        <w:gridCol w:w="2560"/>
        <w:gridCol w:w="2560"/>
        <w:tblGridChange w:id="0">
          <w:tblGrid>
            <w:gridCol w:w="2560"/>
            <w:gridCol w:w="2560"/>
            <w:gridCol w:w="2560"/>
            <w:gridCol w:w="2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NAME: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Cloud Computing and Big Data Analytics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5"/>
                <w:szCs w:val="25"/>
                <w:rtl w:val="0"/>
              </w:rPr>
              <w:t xml:space="preserve">COURSE CODE: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5"/>
                <w:szCs w:val="25"/>
                <w:rtl w:val="0"/>
              </w:rPr>
              <w:t xml:space="preserve">CSA15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a6a6a6" w:space="1" w:sz="6" w:val="single"/>
        </w:pBdr>
        <w:spacing w:after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Analyze virtualization architectures to identify performance and security issues in cloud computing environments.</w:t>
      </w:r>
      <w:r w:rsidDel="00000000" w:rsidR="00000000" w:rsidRPr="00000000">
        <w:rPr>
          <w:sz w:val="24"/>
          <w:szCs w:val="24"/>
          <w:rtl w:val="0"/>
        </w:rPr>
        <w:t xml:space="preserve"> (BL3)</w:t>
      </w:r>
    </w:p>
    <w:p w:rsidR="00000000" w:rsidDel="00000000" w:rsidP="00000000" w:rsidRDefault="00000000" w:rsidRPr="00000000" w14:paraId="0000000C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40.0" w:type="dxa"/>
        <w:jc w:val="left"/>
        <w:tblInd w:w="-216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20"/>
        <w:gridCol w:w="5120"/>
        <w:tblGridChange w:id="0">
          <w:tblGrid>
            <w:gridCol w:w="5120"/>
            <w:gridCol w:w="5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Dave's Taxonomy: Manipulation (Level 2)</w:t>
              <w:br w:type="textWrapping"/>
              <w:t xml:space="preserve">Question Count: 5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Marks: 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a6a6a6" w:space="1" w:sz="6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 of Conduct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I, Raja.Vishnuvardhan (192521316) 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13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14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the student: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RAJA.VISHNUVARDHAN</w:t>
      </w:r>
    </w:p>
    <w:p w:rsidR="00000000" w:rsidDel="00000000" w:rsidP="00000000" w:rsidRDefault="00000000" w:rsidRPr="00000000" w14:paraId="00000015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Questions</w:t>
      </w:r>
    </w:p>
    <w:p w:rsidR="00000000" w:rsidDel="00000000" w:rsidP="00000000" w:rsidRDefault="00000000" w:rsidRPr="00000000" w14:paraId="00000018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media company wants to migrate its video streaming platform to the cloud.</w:t>
        <w:br w:type="textWrapping"/>
        <w:t xml:space="preserve">The system must handle millions of concurrent users with minimal buffering.</w:t>
        <w:br w:type="textWrapping"/>
        <w:t xml:space="preserve">Design a cloud architecture using scalability and caching techniques.</w:t>
        <w:br w:type="textWrapping"/>
        <w:t xml:space="preserve">Explain how load balancing and auto-scaling can ensure smooth streaming.</w:t>
        <w:br w:type="textWrapping"/>
        <w:t xml:space="preserve">Discuss cost optimization strategies for such high-demand workloads.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fintech startup is deploying applications using containers across multiple cloud providers.</w:t>
        <w:br w:type="textWrapping"/>
        <w:t xml:space="preserve">They face challenges in maintaining consistency and managing deployments.</w:t>
        <w:br w:type="textWrapping"/>
        <w:t xml:space="preserve">Propose a solution using container orchestration and multi-cloud strategies.</w:t>
        <w:br w:type="textWrapping"/>
        <w:t xml:space="preserve">Explain how service discovery and scaling can be handled efficiently.</w:t>
        <w:br w:type="textWrapping"/>
        <w:t xml:space="preserve">Highlight the benefits and risks of a multi-cloud deployment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e-learning platform experiences data loss due to accidental deletion in the cloud.</w:t>
        <w:br w:type="textWrapping"/>
        <w:t xml:space="preserve">The organization needs a robust backup and disaster recovery strategy.</w:t>
        <w:br w:type="textWrapping"/>
        <w:t xml:space="preserve">Design a solution using cloud-native backup, replication, and versioning.</w:t>
        <w:br w:type="textWrapping"/>
        <w:t xml:space="preserve">Explain how recovery time objective (RTO) and recovery point objective (RPO) are achieved.</w:t>
        <w:br w:type="textWrapping"/>
        <w:t xml:space="preserve">Provide steps to ensure business continuity during failures.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government agency is adopting a hybrid cloud model for sensitive and non-sensitive data.</w:t>
        <w:br w:type="textWrapping"/>
        <w:t xml:space="preserve">Some applications must remain on-premises due to compliance requirements.</w:t>
        <w:br w:type="textWrapping"/>
        <w:t xml:space="preserve">Design a hybrid architecture that ensures secure communication between environments.</w:t>
        <w:br w:type="textWrapping"/>
        <w:t xml:space="preserve">Explain how identity management and encryption should be implemented.</w:t>
        <w:br w:type="textWrapping"/>
        <w:t xml:space="preserve">Discuss challenges in managing hybrid cloud environments.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 SaaS provider needs to ensure high availability and fault tolerance for its application.</w:t>
        <w:br w:type="textWrapping"/>
        <w:t xml:space="preserve">The system must continue operating even if one region goes down.</w:t>
        <w:br w:type="textWrapping"/>
        <w:t xml:space="preserve">Propose a multi-region deployment strategy in the cloud.</w:t>
        <w:br w:type="textWrapping"/>
        <w:t xml:space="preserve">Explain how data replication and failover mechanisms should be configured.</w:t>
        <w:br w:type="textWrapping"/>
        <w:t xml:space="preserve">Discuss monitoring and alerting strategies for proactive issue detection.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Answers : </w:t>
        <w:br w:type="textWrapping"/>
        <w:t xml:space="preserve">1. Video Streaming Platform Migration</w:t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and Caching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CDN for edge caching of video segments — reduces origin load, cuts latency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Adaptive bitrate streaming (HLS/DASH) — adjusts quality to bandwidth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 storage (S3) for master video files, tiered storage for archival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In-memory cache (Redis/Memcached) for metadata, session data, trending content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Microservices for encoding, transcoding, user auth, recommendations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Load Balancing and Auto-Scaling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load balancer (DNS-based, e.g., Route 53 latency routing) - nearest region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Application load balancer distributes requests across streaming servers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Auto-scaling groups scale transcoding/streaming instances based on CPU/network metrics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Queue-based decoupling (SQS/Kafka) for encoding jobs to absorb spikes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Cost Optimization</w:t>
      </w:r>
    </w:p>
    <w:tbl>
      <w:tblPr>
        <w:tblStyle w:val="Table3"/>
        <w:tblW w:w="7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40"/>
        <w:gridCol w:w="3200"/>
        <w:tblGridChange w:id="0">
          <w:tblGrid>
            <w:gridCol w:w="4340"/>
            <w:gridCol w:w="32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Strategy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Benefit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Spot/preemptible instances for transcoding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Lower compute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CDN caching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Reduces origin bandwidth cost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sdt>
              <w:sdtPr>
                <w:id w:val="55082553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Tiered storage (S3 Standard → Glacier)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Cheaper long-term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Reserved instances for baseline load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Predictable cost savings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Auto-scaling to zero during off-peak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Avoids idle resource cost</w:t>
            </w:r>
          </w:p>
        </w:tc>
      </w:tr>
    </w:tbl>
    <w:p w:rsidR="00000000" w:rsidDel="00000000" w:rsidP="00000000" w:rsidRDefault="00000000" w:rsidRPr="00000000" w14:paraId="0000003B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zmwzvrnc94k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Multi-Cloud Container Deployment (Fintech)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Solution: Container Orchestration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(via managed services: EKS, AKS, GKE) as common orchestration layer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Helm charts for consistent, repeatable deployments across clouds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GitOps (ArgoCD/Flux) for declarative, version-controlled deployment pipelines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CI/CD pipeline (Jenkins/GitLab CI) targeting multiple cluster endpoints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Discovery &amp; Scaling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Service mesh (Istio/Linkerd) for cross-cluster service discovery, traffic routing, mTLS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Kubernetes native DNS + service objects for internal discovery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Horizontal Pod Autoscaler (HPA) based on CPU/custom metrics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Cluster autoscaler to add/remove nodes per cloud provider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Benefits vs Risks</w:t>
      </w:r>
    </w:p>
    <w:tbl>
      <w:tblPr>
        <w:tblStyle w:val="Table4"/>
        <w:tblW w:w="78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5"/>
        <w:gridCol w:w="4130"/>
        <w:tblGridChange w:id="0">
          <w:tblGrid>
            <w:gridCol w:w="3755"/>
            <w:gridCol w:w="4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Benefits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Avoid vendor lock-in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Increased operational complexity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Regulatory/data residency flexibility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Inconsistent networking/security models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Redundancy across providers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 cost of tooling/expertise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Best-of-breed services per cloud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synchronization challenges</w:t>
            </w:r>
          </w:p>
        </w:tc>
      </w:tr>
    </w:tbl>
    <w:p w:rsidR="00000000" w:rsidDel="00000000" w:rsidP="00000000" w:rsidRDefault="00000000" w:rsidRPr="00000000" w14:paraId="00000055">
      <w:pPr>
        <w:spacing w:after="4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8tsjmo2j7min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3. Backup &amp; Disaster Recovery (E-Learning Platform)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 Design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snapshots (daily/hourly) of databases and storage volumes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Cross-region replication of critical data (async/sync depending on RPO)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Versioning enabled on object storage (S3 Versioning) — protects against accidental deletion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Immutable backups (write-once) to prevent ransomware/accidental overwrite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Multi-tier backup: local snapshot : regional replica : cold archive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RTO &amp; RPO AchievementBusiness Continuity Steps</w:t>
      </w:r>
    </w:p>
    <w:sdt>
      <w:sdtPr>
        <w:lock w:val="contentLocked"/>
        <w:id w:val="1098586700"/>
        <w:tag w:val="goog_rdk_1"/>
      </w:sdtPr>
      <w:sdtContent>
        <w:tbl>
          <w:tblPr>
            <w:tblStyle w:val="Table5"/>
            <w:tblpPr w:leftFromText="180" w:rightFromText="180" w:topFromText="180" w:bottomFromText="180" w:vertAnchor="text" w:horzAnchor="text" w:tblpX="275.00000000000057" w:tblpY="0"/>
            <w:tblW w:w="83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810"/>
            <w:gridCol w:w="5510"/>
            <w:tblGridChange w:id="0">
              <w:tblGrid>
                <w:gridCol w:w="2810"/>
                <w:gridCol w:w="5510"/>
              </w:tblGrid>
            </w:tblGridChange>
          </w:tblGrid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E">
                <w:pPr>
                  <w:spacing w:after="4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Metric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5F">
                <w:pPr>
                  <w:spacing w:after="40" w:line="240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Approach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0">
                <w:pPr>
                  <w:spacing w:after="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RPO (data loss tolerance)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1">
                <w:pPr>
                  <w:spacing w:after="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Frequent incremental backups + continuous replication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2">
                <w:pPr>
                  <w:spacing w:after="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RTO (downtime tolerance)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3">
                <w:pPr>
                  <w:spacing w:after="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Warm standby environment, automated failover scripts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4">
                <w:pPr>
                  <w:spacing w:after="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065">
                <w:pPr>
                  <w:spacing w:after="40" w:line="240" w:lineRule="auto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Regular DR drills to validate recovery time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 backup schedules with retention policies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 documented, tested DR runbook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 point-in-time recovery for databases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periodic failover simulations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1zd2fxjyly9o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4. Hybrid Cloud for Government Agency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Sensitive data/workloads - on-premises or private cloud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Non-sensitive workloads - public cloud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Dedicated secure link (VPN/Direct Connect/ExpressRoute) between environments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gateway as controlled entry point for cross-environment communication</w:t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Identity Management &amp; Encryption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IAM (federated identity via SAML/OIDC) across on-prem and cloud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Multi-factor authentication + role-based access control (RBAC)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Encryption at rest (AES-256) and in transit (TLS 1.2+)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Customer-managed keys (CMK) / HSM for key control over sensitive data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Challenges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Consistent security policy enforcement across environments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Latency in cross-environment data access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identity federation and audit logging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Skill gap in managing hybrid tooling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Compliance mapping across jurisdictions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bookmarkStart w:colFirst="0" w:colLast="0" w:name="_heading=h.973m1lhuiya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5. Multi-Region High Availability (SaaS)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Deployment Strategy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Active-active or active-passive deployment across more than 2 regions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Global load balancer/traffic manager routes based on health + latency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Database: multi-region replication (e.g., DynamoDB Global Tables, Cosmos DB)</w:t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Replication &amp; Failover</w:t>
      </w:r>
    </w:p>
    <w:tbl>
      <w:tblPr>
        <w:tblStyle w:val="Table6"/>
        <w:tblW w:w="7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6470"/>
        <w:tblGridChange w:id="0">
          <w:tblGrid>
            <w:gridCol w:w="1430"/>
            <w:gridCol w:w="64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Mechanism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Synchronous (strong consistency) or async (eventual) replication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Failover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Automated health checks trigger DNS/traffic manager failover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Cross-region replicated object storage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0" w:lin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Chaos engineering (region-kill drills)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Monitoring &amp; Alerting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Centralized observability (Prometheus/Grafana, CloudWatch/Datadog)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Synthetic transaction monitoring per region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Alert thresholds on latency, error rate, health-check failures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Automated incident response (PagerDuty) with escalation policies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Distributed tracing for root-cause analysis across regions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line="240" w:lineRule="auto"/>
        <w:rPr>
          <w:b w:val="1"/>
          <w:bCs w:val="1"/>
          <w:sz w:val="24"/>
          <w:szCs w:val="24"/>
        </w:rPr>
      </w:pPr>
      <w:bookmarkStart w:colFirst="0" w:colLast="0" w:name="_heading=h.mo981pug3zk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Scenario-Based Rubric </w:t>
      </w:r>
    </w:p>
    <w:p w:rsidR="00000000" w:rsidDel="00000000" w:rsidP="00000000" w:rsidRDefault="00000000" w:rsidRPr="00000000" w14:paraId="00000095">
      <w:pPr>
        <w:spacing w:after="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42.0" w:type="dxa"/>
        <w:jc w:val="left"/>
        <w:tblInd w:w="-21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7"/>
        <w:gridCol w:w="1707"/>
        <w:gridCol w:w="1707"/>
        <w:gridCol w:w="1707"/>
        <w:gridCol w:w="1707"/>
        <w:gridCol w:w="1707"/>
        <w:tblGridChange w:id="0">
          <w:tblGrid>
            <w:gridCol w:w="1707"/>
            <w:gridCol w:w="1707"/>
            <w:gridCol w:w="1707"/>
            <w:gridCol w:w="1707"/>
            <w:gridCol w:w="1707"/>
            <w:gridCol w:w="1707"/>
          </w:tblGrid>
        </w:tblGridChange>
      </w:tblGrid>
      <w:tr>
        <w:trPr>
          <w:cantSplit w:val="0"/>
          <w:tblHeader w:val="0"/>
        </w:trPr>
        <w:tc>
          <w:tcPr>
            <w:shd w:fill="d9e2f3" w:val="clear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4 - Exemplary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3 - Proficient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2 - Developing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 1 - Beginning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Understanding of Scenario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Demonstrates complete understanding of the scenario context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Good understanding with minor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Fails to understand the scenario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Identification of Risks /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Identifies all major issues correctly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Identifies most issues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Limited issue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Misses major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Application of Concepts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Applies virtualization concepts effectively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Applies concepts with minor mistakes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Partially correct 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Weak 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Decision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Decisions are well justified and technically strong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Reasonable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Weak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No useful justification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Clarity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Clear and well-organized response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Generally 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Somewhat unclear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Poorly presented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40" w:top="840" w:left="1000" w:right="10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RLNxUQVixTMHZpCp7dstNdnolg==">CgMxLjAaEgoBMBINCgsIB0IHEgVDYXJkbxofCgExEhoKGAgJUhQKEnRhYmxlLnpmcWFqN2c0azlzcDIOaC5oem13enZybmM5NGsyDmguOHRzam1vMmo3bWluMg5oLjF6ZDJmeGp5bHk5bzINaC45NzNtMWxodWl5YTIOaC5tbzk4MXB1ZzN6a2E4AHIhMTg3a1lISVlNTV9CSHFjaXQ0VmdBWlh4NE5POVlodVpn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