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Solution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Employee Lifecycle Table (u_employee_lifecycle)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Used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Requested for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Reference (User)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Reference (User)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 type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Special access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Multiple line 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Joining date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Assets needed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Exit date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Offboarding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Assets to collect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Offboarding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Access revocations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Multiple line 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Offboarding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Flow Architecture (Workflow Studio)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Trigger: Service Catalog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Get Catalog Variables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Employee Lifecycle Record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Ask For Approval on Requested Item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Manager Approved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(then) Create Catalog Task - IT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(then) Create Catalog Task - Facilities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(then) Create Catalog Task - Security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Requested Item Record (State = Closed Complete)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Screenshot: 8-step flow in Workflow Studio]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Screenshot: Action 2 field mapping]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