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6"/>
        </w:rPr>
        <w:t>AHJIN: An Agentic Hybrid Justified Intelligence Framework for Natural-Language Desktop Orchestration</w:t>
      </w:r>
    </w:p>
    <w:p>
      <w:pPr>
        <w:spacing w:line="276" w:lineRule="auto"/>
      </w:pPr>
      <w:r>
        <w:rPr>
          <w:rFonts w:ascii="Times New Roman" w:hAnsi="Times New Roman"/>
          <w:sz w:val="19"/>
        </w:rPr>
        <w:t>Dr. Ch. Vidyadhari</w:t>
      </w:r>
    </w:p>
    <w:p>
      <w:pPr>
        <w:spacing w:line="276" w:lineRule="auto"/>
      </w:pPr>
      <w:r>
        <w:rPr>
          <w:rFonts w:ascii="Times New Roman" w:hAnsi="Times New Roman"/>
          <w:sz w:val="19"/>
        </w:rPr>
        <w:t>Associate Professor, Dept. of Information Technology</w:t>
      </w:r>
    </w:p>
    <w:p>
      <w:pPr>
        <w:spacing w:line="276" w:lineRule="auto"/>
      </w:pPr>
      <w:r>
        <w:rPr>
          <w:rFonts w:ascii="Times New Roman" w:hAnsi="Times New Roman"/>
          <w:sz w:val="19"/>
        </w:rPr>
        <w:t>Gokaraju Rangaraju Institute of Engineering and Technology</w:t>
      </w:r>
    </w:p>
    <w:p>
      <w:pPr>
        <w:spacing w:line="276" w:lineRule="auto"/>
      </w:pPr>
      <w:r>
        <w:rPr>
          <w:rFonts w:ascii="Times New Roman" w:hAnsi="Times New Roman"/>
          <w:sz w:val="19"/>
        </w:rPr>
        <w:t>Hyderabad, India</w:t>
      </w:r>
    </w:p>
    <w:p>
      <w:pPr>
        <w:spacing w:line="276" w:lineRule="auto"/>
      </w:pPr>
      <w:r>
        <w:rPr>
          <w:rFonts w:ascii="Times New Roman" w:hAnsi="Times New Roman"/>
          <w:sz w:val="19"/>
        </w:rPr>
        <w:t>`vidyadhari@griet.ac.in`</w:t>
      </w:r>
    </w:p>
    <w:p>
      <w:pPr>
        <w:spacing w:line="276" w:lineRule="auto"/>
      </w:pPr>
      <w:r>
        <w:rPr>
          <w:rFonts w:ascii="Times New Roman" w:hAnsi="Times New Roman"/>
          <w:sz w:val="19"/>
        </w:rPr>
        <w:t>R. Vishnu Vardhan (23241A12B5)</w:t>
      </w:r>
    </w:p>
    <w:p>
      <w:pPr>
        <w:spacing w:line="276" w:lineRule="auto"/>
      </w:pPr>
      <w:r>
        <w:rPr>
          <w:rFonts w:ascii="Times New Roman" w:hAnsi="Times New Roman"/>
          <w:sz w:val="19"/>
        </w:rPr>
        <w:t>Dept. of Information Technology</w:t>
      </w:r>
    </w:p>
    <w:p>
      <w:pPr>
        <w:spacing w:line="276" w:lineRule="auto"/>
      </w:pPr>
      <w:r>
        <w:rPr>
          <w:rFonts w:ascii="Times New Roman" w:hAnsi="Times New Roman"/>
          <w:sz w:val="19"/>
        </w:rPr>
        <w:t>Gokaraju Rangaraju Institute of Engineering and Technology</w:t>
      </w:r>
    </w:p>
    <w:p>
      <w:pPr>
        <w:spacing w:line="276" w:lineRule="auto"/>
      </w:pPr>
      <w:r>
        <w:rPr>
          <w:rFonts w:ascii="Times New Roman" w:hAnsi="Times New Roman"/>
          <w:sz w:val="19"/>
        </w:rPr>
        <w:t>Hyderabad, India</w:t>
      </w:r>
    </w:p>
    <w:p>
      <w:pPr>
        <w:spacing w:line="276" w:lineRule="auto"/>
      </w:pPr>
      <w:r>
        <w:rPr>
          <w:rFonts w:ascii="Times New Roman" w:hAnsi="Times New Roman"/>
          <w:sz w:val="19"/>
        </w:rPr>
        <w:t>`vishnu23241a12b5@griet.ac.in`</w:t>
      </w:r>
    </w:p>
    <w:p>
      <w:pPr>
        <w:spacing w:line="276" w:lineRule="auto"/>
      </w:pPr>
      <w:r>
        <w:rPr>
          <w:rFonts w:ascii="Times New Roman" w:hAnsi="Times New Roman"/>
          <w:sz w:val="19"/>
        </w:rPr>
        <w:t>P. S. N. V. S. Nikhil (23241A12A7)</w:t>
      </w:r>
    </w:p>
    <w:p>
      <w:pPr>
        <w:spacing w:line="276" w:lineRule="auto"/>
      </w:pPr>
      <w:r>
        <w:rPr>
          <w:rFonts w:ascii="Times New Roman" w:hAnsi="Times New Roman"/>
          <w:sz w:val="19"/>
        </w:rPr>
        <w:t>Dept. of Information Technology</w:t>
      </w:r>
    </w:p>
    <w:p>
      <w:pPr>
        <w:spacing w:line="276" w:lineRule="auto"/>
      </w:pPr>
      <w:r>
        <w:rPr>
          <w:rFonts w:ascii="Times New Roman" w:hAnsi="Times New Roman"/>
          <w:sz w:val="19"/>
        </w:rPr>
        <w:t>Gokaraju Rangaraju Institute of Engineering and Technology</w:t>
      </w:r>
    </w:p>
    <w:p>
      <w:pPr>
        <w:spacing w:line="276" w:lineRule="auto"/>
      </w:pPr>
      <w:r>
        <w:rPr>
          <w:rFonts w:ascii="Times New Roman" w:hAnsi="Times New Roman"/>
          <w:sz w:val="19"/>
        </w:rPr>
        <w:t>Hyderabad, India</w:t>
      </w:r>
    </w:p>
    <w:p>
      <w:pPr>
        <w:spacing w:line="276" w:lineRule="auto"/>
      </w:pPr>
      <w:r>
        <w:rPr>
          <w:rFonts w:ascii="Times New Roman" w:hAnsi="Times New Roman"/>
          <w:sz w:val="19"/>
        </w:rPr>
        <w:t>`nikhil23241a12a7@griet.ac.in`</w:t>
      </w:r>
    </w:p>
    <w:p>
      <w:pPr>
        <w:spacing w:line="276" w:lineRule="auto"/>
      </w:pPr>
      <w:r>
        <w:rPr>
          <w:rFonts w:ascii="Times New Roman" w:hAnsi="Times New Roman"/>
          <w:sz w:val="19"/>
        </w:rPr>
        <w:t>P. Yakub (23241A12B0)</w:t>
      </w:r>
    </w:p>
    <w:p>
      <w:pPr>
        <w:spacing w:line="276" w:lineRule="auto"/>
      </w:pPr>
      <w:r>
        <w:rPr>
          <w:rFonts w:ascii="Times New Roman" w:hAnsi="Times New Roman"/>
          <w:sz w:val="19"/>
        </w:rPr>
        <w:t>Dept. of Information Technology</w:t>
      </w:r>
    </w:p>
    <w:p>
      <w:pPr>
        <w:spacing w:line="276" w:lineRule="auto"/>
      </w:pPr>
      <w:r>
        <w:rPr>
          <w:rFonts w:ascii="Times New Roman" w:hAnsi="Times New Roman"/>
          <w:sz w:val="19"/>
        </w:rPr>
        <w:t>Gokaraju Rangaraju Institute of Engineering and Technology</w:t>
      </w:r>
    </w:p>
    <w:p>
      <w:pPr>
        <w:spacing w:line="276" w:lineRule="auto"/>
      </w:pPr>
      <w:r>
        <w:rPr>
          <w:rFonts w:ascii="Times New Roman" w:hAnsi="Times New Roman"/>
          <w:sz w:val="19"/>
        </w:rPr>
        <w:t>Hyderabad, India</w:t>
      </w:r>
    </w:p>
    <w:p>
      <w:pPr>
        <w:spacing w:line="276" w:lineRule="auto"/>
      </w:pPr>
      <w:r>
        <w:rPr>
          <w:rFonts w:ascii="Times New Roman" w:hAnsi="Times New Roman"/>
          <w:sz w:val="19"/>
        </w:rPr>
        <w:t>`yakub23241a12b0@griet.ac.in`</w:t>
      </w:r>
    </w:p>
    <w:p>
      <w:pPr>
        <w:spacing w:line="276" w:lineRule="auto"/>
      </w:pPr>
      <w:r>
        <w:rPr>
          <w:rFonts w:ascii="Times New Roman" w:hAnsi="Times New Roman"/>
          <w:sz w:val="19"/>
        </w:rPr>
        <w:t>---</w:t>
      </w:r>
    </w:p>
    <w:p>
      <w:r>
        <w:rPr>
          <w:rFonts w:ascii="Times New Roman" w:hAnsi="Times New Roman"/>
          <w:b/>
          <w:color w:val="003366"/>
          <w:sz w:val="24"/>
        </w:rPr>
        <w:t>Abstract</w:t>
      </w:r>
    </w:p>
    <w:p>
      <w:pPr>
        <w:spacing w:line="276" w:lineRule="auto"/>
      </w:pPr>
      <w:r>
        <w:rPr>
          <w:rFonts w:ascii="Times New Roman" w:hAnsi="Times New Roman"/>
          <w:sz w:val="19"/>
        </w:rPr>
        <w:t>Traditional desktop operating systems require explicit human interaction to coordinate sequential workflows, application management, web browsing, file parsing, and system diagnostics. While Large Language Models (LLMs) have enabled conversational AI assistants, existing solutions remain largely textual, stateless, or constrained by rigid script-based automation without direct system execution authority. This paper presents AHJIN (Agentic Hybrid Justified Intelligence), a modular agentic desktop intelligence framework that translates natural-language user goals into autonomous, multi-step execution across local desktop environments, web browsers, local filesystems, and hybrid neural models. AHJIN introduces BERU, a provider-agnostic cognitive orchestration layer that analyzes task intent, evaluates capability requirements, and conducts LLM-assisted structured tool planning bounded by strict JSON schema validation, parameter whitelisting, and deterministic fallback. To guarantee operational reliability across heterogeneous AI infrastructure, AHJIN incorporates an in-memory 5-pass Model Router and dynamic Model Health Tracker featuring circuit-breaker state machines, same-request cloud failure recovery, and an air-gapped local fallback path powered by Ollama (Gemma 3 4B and Qwen 3 8B with an application-level 90-second execution deadline). Furthermore, AHJIN embeds a self-contained Retrieval-Augmented Generation (RAG) pipeline utilizing BGE-M3 1024-dimensional dense embeddings and persistent SQLite vector storage, alongside sandboxed tools for system diagnostics, PC-wide file discovery, page-aware PDF text extraction, safe ZIP inspection, live web search, and Playwright-driven browser automation. System validation across 224 automated test suites, zero Pyright static type errors, clean Ruff linting, and live API deployments demonstrates sub-millisecond internal routing latency, evidence-based fault tolerance, and verifiable multi-step task execution across personal computing environments.</w:t>
      </w:r>
    </w:p>
    <w:p>
      <w:pPr>
        <w:spacing w:line="276" w:lineRule="auto"/>
      </w:pPr>
      <w:r>
        <w:rPr>
          <w:rFonts w:ascii="Times New Roman" w:hAnsi="Times New Roman"/>
          <w:sz w:val="19"/>
        </w:rPr>
        <w:t>Keywords — Agentic AI, Desktop Automation, Cognitive Orchestration, Tool Intent Planning, Hybrid Model Routing, Retrieval-Augmented Generation (RAG), BGE-M3 Embeddings, Safe Path Policy, Personal AIOS.</w:t>
      </w:r>
    </w:p>
    <w:p>
      <w:pPr>
        <w:spacing w:line="276" w:lineRule="auto"/>
      </w:pPr>
      <w:r>
        <w:rPr>
          <w:rFonts w:ascii="Times New Roman" w:hAnsi="Times New Roman"/>
          <w:sz w:val="19"/>
        </w:rPr>
        <w:t>---</w:t>
      </w:r>
    </w:p>
    <w:p>
      <w:r>
        <w:rPr>
          <w:rFonts w:ascii="Times New Roman" w:hAnsi="Times New Roman"/>
          <w:b/>
          <w:color w:val="003366"/>
          <w:sz w:val="24"/>
        </w:rPr>
        <w:t>I. INTRODUCTION</w:t>
      </w:r>
    </w:p>
    <w:p>
      <w:pPr>
        <w:spacing w:line="276" w:lineRule="auto"/>
      </w:pPr>
      <w:r>
        <w:rPr>
          <w:rFonts w:ascii="Times New Roman" w:hAnsi="Times New Roman"/>
          <w:sz w:val="19"/>
        </w:rPr>
        <w:t>The rapid advancement of Large Language Models (LLMs) has fundamentally transformed human-computer interaction (HCI) [1], [2]. However, a significant gap remains between conversational response generation and practical desktop task execution. Modern personal computing environments still rely on explicit, manual user input to execute multi-step workflows—such as searching for research documents across nested directories, extracting structured text from PDFs, verifying data against live web search results, or interacting with web applications [3].</w:t>
      </w:r>
    </w:p>
    <w:p>
      <w:pPr>
        <w:spacing w:line="276" w:lineRule="auto"/>
      </w:pPr>
      <w:r>
        <w:rPr>
          <w:rFonts w:ascii="Times New Roman" w:hAnsi="Times New Roman"/>
          <w:sz w:val="19"/>
        </w:rPr>
        <w:t>As illustrated in Fig. 1, existing paradigms fall into two main categories:</w:t>
      </w:r>
    </w:p>
    <w:p>
      <w:pPr>
        <w:spacing w:line="276" w:lineRule="auto"/>
      </w:pPr>
      <w:r>
        <w:rPr>
          <w:rFonts w:ascii="Times New Roman" w:hAnsi="Times New Roman"/>
          <w:sz w:val="19"/>
        </w:rPr>
        <w:t>1. Conversational AI Assistants: Systems such as ChatGPT or Gemini excel at natural-language understanding and text generation, but operate as isolated chat boxes with limited ability to perform direct system-level actions [4].</w:t>
      </w:r>
    </w:p>
    <w:p>
      <w:pPr>
        <w:spacing w:line="276" w:lineRule="auto"/>
      </w:pPr>
      <w:r>
        <w:rPr>
          <w:rFonts w:ascii="Times New Roman" w:hAnsi="Times New Roman"/>
          <w:sz w:val="19"/>
        </w:rPr>
        <w:t>2. Fixed Desktop Automation: Scripting frameworks such as Microsoft Power Automate or Apple Shortcuts enable deterministic task execution, but lack cognitive intent parsing and fail when presented with dynamic, unstructured user objectives [5].</w:t>
      </w:r>
    </w:p>
    <w:p>
      <w:r>
        <w:rPr>
          <w:rFonts w:ascii="Courier New" w:hAnsi="Courier New"/>
          <w:sz w:val="16"/>
        </w:rPr>
        <w:t>Traditional Chatbots:</w:t>
        <w:br/>
        <w:t>User ──► LLM ──► Text Response (No Action)</w:t>
        <w:br/>
        <w:br/>
        <w:t>Traditional Scripted Automation:</w:t>
        <w:br/>
        <w:t>User ──► Fixed Script ──► Action (No Reasoning/Adaptability)</w:t>
        <w:br/>
        <w:br/>
        <w:t>AHJIN Agentic Desktop:</w:t>
        <w:br/>
        <w:t>User ──► Goal ──► BERU Orchestration ──► Tool Intent Planner ──► Model Router ──► Action ──► Observation ──► Verification ──► Result</w:t>
      </w:r>
    </w:p>
    <w:p>
      <w:pPr>
        <w:spacing w:line="276" w:lineRule="auto"/>
      </w:pPr>
      <w:r>
        <w:rPr>
          <w:rFonts w:ascii="Times New Roman" w:hAnsi="Times New Roman"/>
          <w:sz w:val="19"/>
        </w:rPr>
        <w:t>Fig. 1. Conceptual progression from conversational chatbots and fixed automation to the AHJIN Agentic Desktop.</w:t>
      </w:r>
    </w:p>
    <w:p>
      <w:pPr>
        <w:spacing w:line="276" w:lineRule="auto"/>
      </w:pPr>
      <w:r>
        <w:rPr>
          <w:rFonts w:ascii="Times New Roman" w:hAnsi="Times New Roman"/>
          <w:sz w:val="19"/>
        </w:rPr>
        <w:t>To unify cognitive reasoning with physical operating system execution, this paper introduces AHJIN (Agentic Hybrid Justified Intelligence). AHJIN acts as an extensible personal AI Operating Layer (AIOS) designed to convert unstructured natural-language goals into verified, multi-step actions across local desktop software, web browsers, local files, and system utilities [6].</w:t>
      </w:r>
    </w:p>
    <w:p>
      <w:r>
        <w:rPr>
          <w:rFonts w:ascii="Times New Roman" w:hAnsi="Times New Roman"/>
          <w:b/>
          <w:i/>
          <w:sz w:val="20"/>
        </w:rPr>
        <w:t>Main Contributions</w:t>
      </w:r>
    </w:p>
    <w:p>
      <w:pPr>
        <w:spacing w:line="276" w:lineRule="auto"/>
      </w:pPr>
      <w:r>
        <w:rPr>
          <w:rFonts w:ascii="Times New Roman" w:hAnsi="Times New Roman"/>
          <w:sz w:val="19"/>
        </w:rPr>
        <w:t>The primary contributions of this paper are summarized as follows:</w:t>
      </w:r>
    </w:p>
    <w:p>
      <w:pPr>
        <w:spacing w:line="276" w:lineRule="auto"/>
      </w:pPr>
      <w:r>
        <w:rPr>
          <w:rFonts w:ascii="Times New Roman" w:hAnsi="Times New Roman"/>
          <w:sz w:val="19"/>
        </w:rPr>
        <w:t>- Modular Agentic Desktop Architecture: We propose a decoupled framework separating cognitive decision-making (BERU), execution runtime (Harness), model routing (ModelRouter / ProviderGateway), and environmental tools.</w:t>
      </w:r>
    </w:p>
    <w:p>
      <w:pPr>
        <w:spacing w:line="276" w:lineRule="auto"/>
      </w:pPr>
      <w:r>
        <w:rPr>
          <w:rFonts w:ascii="Times New Roman" w:hAnsi="Times New Roman"/>
          <w:sz w:val="19"/>
        </w:rPr>
        <w:t>- Provider-Agnostic Cognitive Orchestration &amp; Tool Planning (BERU): We design BERU to extract capability requirements (reasoning, code, vision) and introduce an LLM-assisted tool intent planner guarded by strict schema validation, parameter whitelisting, and deterministic fallback.</w:t>
      </w:r>
    </w:p>
    <w:p>
      <w:pPr>
        <w:spacing w:line="276" w:lineRule="auto"/>
      </w:pPr>
      <w:r>
        <w:rPr>
          <w:rFonts w:ascii="Times New Roman" w:hAnsi="Times New Roman"/>
          <w:sz w:val="19"/>
        </w:rPr>
        <w:t>- Hybrid Cloud/Local Routing with 90-Second Deadline: We implement a 5-pass in-memory model selection pipeline coupled with real-time operational health tracking that routes to high-performance cloud models when online (Nemotron, MiniMax, DeepSeek, Kimi) and seamlessly shifts to local Ollama models (Gemma 3 4B, Qwen 3 8B) when offline, enforcing a 90-second timeout on local heavy reasoning.</w:t>
      </w:r>
    </w:p>
    <w:p>
      <w:pPr>
        <w:spacing w:line="276" w:lineRule="auto"/>
      </w:pPr>
      <w:r>
        <w:rPr>
          <w:rFonts w:ascii="Times New Roman" w:hAnsi="Times New Roman"/>
          <w:sz w:val="19"/>
        </w:rPr>
        <w:t>- Sandboxed Tool Ecosystem &amp; SafePathPolicy: We establish strict filesystem access boundaries confining file search, PDF text extraction, and file sending to authorized user roots (Workspace, Desktop, Documents, Downloads) while preventing path traversal and blocking sensitive credentials.</w:t>
      </w:r>
    </w:p>
    <w:p>
      <w:pPr>
        <w:spacing w:line="276" w:lineRule="auto"/>
      </w:pPr>
      <w:r>
        <w:rPr>
          <w:rFonts w:ascii="Times New Roman" w:hAnsi="Times New Roman"/>
          <w:sz w:val="19"/>
        </w:rPr>
        <w:t>- Embedded Document Intelligence &amp; RAG: We deploy an integrated RAG subsystem combining page-preserving PDF ingestion, BGE-M3 1024-dimensional dense vector embeddings, and persistent SQLite storage.</w:t>
      </w:r>
    </w:p>
    <w:p>
      <w:pPr>
        <w:spacing w:line="276" w:lineRule="auto"/>
      </w:pPr>
      <w:r>
        <w:rPr>
          <w:rFonts w:ascii="Times New Roman" w:hAnsi="Times New Roman"/>
          <w:sz w:val="19"/>
        </w:rPr>
        <w:t>- Empirical System Validation: We validate the architecture using a 100% passing automated test suite (224 unit and integration tests), 0 Pyright type errors, clean Ruff styling, and live end-to-end telemetry over remote model infrastructure.</w:t>
      </w:r>
    </w:p>
    <w:p>
      <w:pPr>
        <w:spacing w:line="276" w:lineRule="auto"/>
      </w:pPr>
      <w:r>
        <w:rPr>
          <w:rFonts w:ascii="Times New Roman" w:hAnsi="Times New Roman"/>
          <w:sz w:val="19"/>
        </w:rPr>
        <w:t>---</w:t>
      </w:r>
    </w:p>
    <w:p>
      <w:r>
        <w:rPr>
          <w:rFonts w:ascii="Times New Roman" w:hAnsi="Times New Roman"/>
          <w:b/>
          <w:color w:val="003366"/>
          <w:sz w:val="24"/>
        </w:rPr>
        <w:t>II. PROBLEM STATEMENT AND RELATED WORK</w:t>
      </w:r>
    </w:p>
    <w:p>
      <w:r>
        <w:rPr>
          <w:rFonts w:ascii="Times New Roman" w:hAnsi="Times New Roman"/>
          <w:b/>
          <w:i/>
          <w:sz w:val="20"/>
        </w:rPr>
        <w:t>A. Problem Statement</w:t>
      </w:r>
    </w:p>
    <w:p>
      <w:pPr>
        <w:spacing w:line="276" w:lineRule="auto"/>
      </w:pPr>
      <w:r>
        <w:rPr>
          <w:rFonts w:ascii="Times New Roman" w:hAnsi="Times New Roman"/>
          <w:sz w:val="19"/>
        </w:rPr>
        <w:t>Contemporary desktop operating systems handle raw command execution efficiently but lack semantic context regarding user objectives. When a user desires to complete a complex task—e.g., "Find my resume, summarize my strongest project, and search the web for relevant job openings"—they must manually switch between multiple application windows, parse command-line interfaces, and copy-paste text blocks. Existing intelligent desktop agents frequently suffer from vendor lock-in, rigid model dependency, unconstrained command execution vulnerabilities, and a lack of fault tolerance when cloud models time out or emit corrupted outputs [7].</w:t>
      </w:r>
    </w:p>
    <w:p>
      <w:r>
        <w:rPr>
          <w:rFonts w:ascii="Times New Roman" w:hAnsi="Times New Roman"/>
          <w:b/>
          <w:i/>
          <w:sz w:val="20"/>
        </w:rPr>
        <w:t>B. Related Work</w:t>
      </w:r>
    </w:p>
    <w:p>
      <w:pPr>
        <w:spacing w:line="276" w:lineRule="auto"/>
      </w:pPr>
      <w:r>
        <w:rPr>
          <w:rFonts w:ascii="Times New Roman" w:hAnsi="Times New Roman"/>
          <w:sz w:val="19"/>
        </w:rPr>
        <w:t>1. LLM Agents and Tool Augmentation: The ReAct framework [8] established the pattern of interleaving reasoning traces with tool actions. Subsequent frameworks like AutoGPT [9] expanded autonomous tool usage. However, these systems often lack robust model routing and fail gracefully when API providers experience service degradation.</w:t>
      </w:r>
    </w:p>
    <w:p>
      <w:pPr>
        <w:spacing w:line="276" w:lineRule="auto"/>
      </w:pPr>
      <w:r>
        <w:rPr>
          <w:rFonts w:ascii="Times New Roman" w:hAnsi="Times New Roman"/>
          <w:sz w:val="19"/>
        </w:rPr>
        <w:t>2. Model Orchestration and Intelligent Routing: Recent research in multi-model routing, such as FrugalGPT [10] and RouterBench [11], demonstrates that routing simple queries to lightweight models and complex tasks to heavy models significantly optimizes cost and latency. AHJIN builds upon these concepts by implementing a multi-pass deterministic model selection pipeline coupled with real-time operational health metrics.</w:t>
      </w:r>
    </w:p>
    <w:p>
      <w:pPr>
        <w:spacing w:line="276" w:lineRule="auto"/>
      </w:pPr>
      <w:r>
        <w:rPr>
          <w:rFonts w:ascii="Times New Roman" w:hAnsi="Times New Roman"/>
          <w:sz w:val="19"/>
        </w:rPr>
        <w:t>3. Computer-Use and OS-Level Agents: Frameworks such as OS-World [12] and Cradle [13] examine agentic control over graphical user interfaces (GUIs). While effective, many computer-use agents rely on continuous visual processing, leading to high token expenditure and execution delays. AHJIN balances hybrid system APIs, browser automation, desktop control tools, and command execution for efficient desktop interaction.</w:t>
      </w:r>
    </w:p>
    <w:p>
      <w:pPr>
        <w:spacing w:line="276" w:lineRule="auto"/>
      </w:pPr>
      <w:r>
        <w:rPr>
          <w:rFonts w:ascii="Times New Roman" w:hAnsi="Times New Roman"/>
          <w:sz w:val="19"/>
        </w:rPr>
        <w:t>4. Retrieval-Augmented Generation &amp; Dense Embeddings: Standard RAG architectures [15] ground language models against external knowledge. Recent dense retrieval models like BGE-M3 [16] provide multi-lingual, multi-granularity representations suitable for document and passage retrieval without external cloud services.</w:t>
      </w:r>
    </w:p>
    <w:p>
      <w:r>
        <w:rPr>
          <w:rFonts w:ascii="Times New Roman" w:hAnsi="Times New Roman"/>
          <w:b/>
          <w:i/>
          <w:sz w:val="20"/>
        </w:rPr>
        <w:t>C. Research Gap</w:t>
      </w:r>
    </w:p>
    <w:p>
      <w:pPr>
        <w:spacing w:line="276" w:lineRule="auto"/>
      </w:pPr>
      <w:r>
        <w:rPr>
          <w:rFonts w:ascii="Times New Roman" w:hAnsi="Times New Roman"/>
          <w:sz w:val="19"/>
        </w:rPr>
        <w:t>While prior literature addresses static code analysis, tool invocation, and model routing individually, there is a lack of unified, resilient frameworks designed specifically for goal-oriented desktop computing with evidence-based model health recovery and safe, sandboxed tool execution. AHJIN fills this research gap by providing a fault-tolerant, modular agentic desktop layer.</w:t>
      </w:r>
    </w:p>
    <w:p>
      <w:pPr>
        <w:spacing w:line="276" w:lineRule="auto"/>
      </w:pPr>
      <w:r>
        <w:rPr>
          <w:rFonts w:ascii="Times New Roman" w:hAnsi="Times New Roman"/>
          <w:sz w:val="19"/>
        </w:rPr>
        <w:t>---</w:t>
      </w:r>
    </w:p>
    <w:p>
      <w:r>
        <w:rPr>
          <w:rFonts w:ascii="Times New Roman" w:hAnsi="Times New Roman"/>
          <w:b/>
          <w:color w:val="003366"/>
          <w:sz w:val="24"/>
        </w:rPr>
        <w:t>III. AHJIN SYSTEM ARCHITECTURE</w:t>
      </w:r>
    </w:p>
    <w:p>
      <w:pPr>
        <w:spacing w:line="276" w:lineRule="auto"/>
      </w:pPr>
      <w:r>
        <w:rPr>
          <w:rFonts w:ascii="Times New Roman" w:hAnsi="Times New Roman"/>
          <w:sz w:val="19"/>
        </w:rPr>
        <w:t>AHJIN is designed under the core principle: "The model is not AHJIN; AHJIN is the system surrounding intelligence." The framework enforces strict architectural boundaries to separate cognitive planning, execution runtime, model resolution, and environment interaction.</w:t>
      </w:r>
    </w:p>
    <w:p>
      <w:r>
        <w:rPr>
          <w:rFonts w:ascii="Courier New" w:hAnsi="Courier New"/>
          <w:sz w:val="16"/>
        </w:rPr>
        <w:t>┌─────────────────────────────────────────────────────────────────────────┐</w:t>
        <w:br/>
        <w:t>│                           INTERFACE LAYER                               │</w:t>
        <w:br/>
        <w:t>│      Telegram Adapter (Remote UI, Streaming, Document Attachments)      │</w:t>
        <w:br/>
        <w:t>└────────────────────────────────────┬────────────────────────────────────┘</w:t>
        <w:br/>
        <w:t xml:space="preserve">                                     │ TaskRequest</w:t>
        <w:br/>
        <w:t>┌────────────────────────────────────▼────────────────────────────────────┐</w:t>
        <w:br/>
        <w:t>│                              AHJIN CORE                                 │</w:t>
        <w:br/>
        <w:t>│        Task Dispatcher │ Session Manager │ Event Lifecycle Routing       │</w:t>
        <w:br/>
        <w:t>└────────────────────────────────────┬────────────────────────────────────┘</w:t>
        <w:br/>
        <w:t xml:space="preserve">                                     │ TaskRequest</w:t>
        <w:br/>
        <w:t>┌────────────────────────────────────▼────────────────────────────────────┐</w:t>
        <w:br/>
        <w:t>│                BERU (Cognitive Orchestration Engine)                    │</w:t>
        <w:br/>
        <w:t>│    Task Intent Analysis │ Capability Extraction │ Execution Strategy    │</w:t>
        <w:br/>
        <w:t>│    LLM Tool Intent Planner │ Deterministic Tool Fallback               │</w:t>
        <w:br/>
        <w:t>└────────────────────────────────────┬────────────────────────────────────┘</w:t>
        <w:br/>
        <w:t xml:space="preserve">                                     │ ExecutionPlan</w:t>
        <w:br/>
        <w:t>┌────────────────────────────────────▼────────────────────────────────────┐</w:t>
        <w:br/>
        <w:t>│                    HARNESS (Execution Runtime)                          │</w:t>
        <w:br/>
        <w:t>│   Execution Loop │ ContextAssembler │ ResponseVerifier │ Recovery Budget│</w:t>
        <w:br/>
        <w:t>└─────────┬──────────────────────────────────┬────────────────────────────┘</w:t>
        <w:br/>
        <w:t xml:space="preserve">          │ ToolInvocation                   │ CapabilityRequirements</w:t>
        <w:br/>
        <w:t>┌─────────▼────────────────────────┐       ┌─▼────────────────────────────┐</w:t>
        <w:br/>
        <w:t>│       TOOL LAYER &amp; RAG           │       │    MODEL LAYER &amp; ROUTER      │</w:t>
        <w:br/>
        <w:t>│ PermissionGate │ SafePathPolicy  │       │ ModelCatalog │ HealthTracker │</w:t>
        <w:br/>
        <w:t>│ SystemInfoTool │ FileSearchTool  │       │ 5-Pass Router │ Gateway      │</w:t>
        <w:br/>
        <w:t>│ FileReadTool   │ FileSendTool    │       ├──────────────────────────────┤</w:t>
        <w:br/>
        <w:t>│ WebSearchTool  │ BrowserTool     │       │ Online: OpenRouter / NIM     │</w:t>
        <w:br/>
        <w:t>│ RAG: BGE-M3 + SQLite Store       │       │ Offline: Ollama (Gemma/Qwen) │</w:t>
        <w:br/>
        <w:t>└─────────┬────────────────────────┘       └─┬────────────────────────────┘</w:t>
        <w:br/>
        <w:t xml:space="preserve">          │ Observation                      │ Response</w:t>
        <w:br/>
        <w:t xml:space="preserve">          └────────────────┬─────────────────┘</w:t>
        <w:br/>
        <w:t xml:space="preserve">                           ▼</w:t>
        <w:br/>
        <w:t>┌─────────────────────────────────────────────────────────────────────────┐</w:t>
        <w:br/>
        <w:t>│                       OBSERVATION &amp; VERIFICATION                        │</w:t>
        <w:br/>
        <w:t>│            ExecutionState Accumulation │ ResponseVerifier               │</w:t>
        <w:br/>
        <w:t>└─────────────────────────────────────────────────────────────────────────┘</w:t>
      </w:r>
    </w:p>
    <w:p>
      <w:pPr>
        <w:spacing w:line="276" w:lineRule="auto"/>
      </w:pPr>
      <w:r>
        <w:rPr>
          <w:rFonts w:ascii="Times New Roman" w:hAnsi="Times New Roman"/>
          <w:sz w:val="19"/>
        </w:rPr>
        <w:t>Fig. 2. Layered System Architecture of the AHJIN Agentic Desktop Platform.</w:t>
      </w:r>
    </w:p>
    <w:p>
      <w:r>
        <w:rPr>
          <w:rFonts w:ascii="Times New Roman" w:hAnsi="Times New Roman"/>
          <w:b/>
          <w:i/>
          <w:sz w:val="20"/>
        </w:rPr>
        <w:t>A. Layer Responsibilities</w:t>
      </w:r>
    </w:p>
    <w:p>
      <w:pPr>
        <w:spacing w:line="276" w:lineRule="auto"/>
      </w:pPr>
      <w:r>
        <w:rPr>
          <w:rFonts w:ascii="Times New Roman" w:hAnsi="Times New Roman"/>
          <w:sz w:val="19"/>
        </w:rPr>
        <w:t>1. Interface Layer: Normalizes user interactions into standardized `TaskRequest` domain objects. The Telegram Adapter serves as a primary remote interface, providing live operational footers, progressive chunked streaming, and binary document attachment delivery.</w:t>
      </w:r>
    </w:p>
    <w:p>
      <w:pPr>
        <w:spacing w:line="276" w:lineRule="auto"/>
      </w:pPr>
      <w:r>
        <w:rPr>
          <w:rFonts w:ascii="Times New Roman" w:hAnsi="Times New Roman"/>
          <w:sz w:val="19"/>
        </w:rPr>
        <w:t>2. AHJIN Core: Manages session state and lifecycle routing without making cognitive or business-logic decisions.</w:t>
      </w:r>
    </w:p>
    <w:p>
      <w:pPr>
        <w:spacing w:line="276" w:lineRule="auto"/>
      </w:pPr>
      <w:r>
        <w:rPr>
          <w:rFonts w:ascii="Times New Roman" w:hAnsi="Times New Roman"/>
          <w:sz w:val="19"/>
        </w:rPr>
        <w:t>3. BERU Orchestration Engine: Analyzes task text to emit provider-agnostic capability requirements, execution strategies, and structured tool invocation plans.</w:t>
      </w:r>
    </w:p>
    <w:p>
      <w:pPr>
        <w:spacing w:line="276" w:lineRule="auto"/>
      </w:pPr>
      <w:r>
        <w:rPr>
          <w:rFonts w:ascii="Times New Roman" w:hAnsi="Times New Roman"/>
          <w:sz w:val="19"/>
        </w:rPr>
        <w:t>4. Harness Runtime: Controls plan step execution, constructs prompt context via `ContextAssembler`, invokes tools, enforces output verification via `ResponseVerifier`, and manages failure recovery budgets.</w:t>
      </w:r>
    </w:p>
    <w:p>
      <w:pPr>
        <w:spacing w:line="276" w:lineRule="auto"/>
      </w:pPr>
      <w:r>
        <w:rPr>
          <w:rFonts w:ascii="Times New Roman" w:hAnsi="Times New Roman"/>
          <w:sz w:val="19"/>
        </w:rPr>
        <w:t>5. Provider Gateway &amp; Model Router: Matches capability requirements to optimal, healthy model endpoints from the `ModelCatalog`.</w:t>
      </w:r>
    </w:p>
    <w:p>
      <w:pPr>
        <w:spacing w:line="276" w:lineRule="auto"/>
      </w:pPr>
      <w:r>
        <w:rPr>
          <w:rFonts w:ascii="Times New Roman" w:hAnsi="Times New Roman"/>
          <w:sz w:val="19"/>
        </w:rPr>
        <w:t>6. Tool Layer &amp; Knowledge Subsystem: Executes sandboxed operations over local files, live web resources, headed browser sessions, and the BGE-M3/SQLite vector store.</w:t>
      </w:r>
    </w:p>
    <w:p>
      <w:pPr>
        <w:spacing w:line="276" w:lineRule="auto"/>
      </w:pPr>
      <w:r>
        <w:rPr>
          <w:rFonts w:ascii="Times New Roman" w:hAnsi="Times New Roman"/>
          <w:sz w:val="19"/>
        </w:rPr>
        <w:t>---</w:t>
      </w:r>
    </w:p>
    <w:p>
      <w:r>
        <w:rPr>
          <w:rFonts w:ascii="Times New Roman" w:hAnsi="Times New Roman"/>
          <w:b/>
          <w:color w:val="003366"/>
          <w:sz w:val="24"/>
        </w:rPr>
        <w:t>IV. BERU: COGNITIVE ORCHESTRATION &amp; TOOL PLANNING</w:t>
      </w:r>
    </w:p>
    <w:p>
      <w:pPr>
        <w:spacing w:line="276" w:lineRule="auto"/>
      </w:pPr>
      <w:r>
        <w:rPr>
          <w:rFonts w:ascii="Times New Roman" w:hAnsi="Times New Roman"/>
          <w:sz w:val="19"/>
        </w:rPr>
        <w:t>BERU serves as AHJIN's strategic cognitive layer. BERU does not contain hardcoded model identifiers, provider endpoints, or API keys. Its sole responsibility is to evaluate WHAT capabilities and execution strategy a task requires.</w:t>
      </w:r>
    </w:p>
    <w:p>
      <w:r>
        <w:rPr>
          <w:rFonts w:ascii="Courier New" w:hAnsi="Courier New"/>
          <w:sz w:val="16"/>
        </w:rPr>
        <w:t>Input: Natural Language Task Request (T)</w:t>
        <w:br/>
        <w:t xml:space="preserve">   │</w:t>
        <w:br/>
        <w:t xml:space="preserve">   ▼</w:t>
        <w:br/>
        <w:t>Deterministic Intent &amp; Keyword Analysis</w:t>
        <w:br/>
        <w:t xml:space="preserve">   ├─► Coding Tokens ("code", "python", "debug", "refactor")</w:t>
        <w:br/>
        <w:t xml:space="preserve">   ├─► Reasoning Tokens ("explain", "analyze", "derive", "math")</w:t>
        <w:br/>
        <w:t xml:space="preserve">   └─► Vision Tokens &amp; Phrases ("image", "screenshot", "look at this")</w:t>
        <w:br/>
        <w:t xml:space="preserve">   │</w:t>
        <w:br/>
        <w:t xml:space="preserve">   ▼</w:t>
        <w:br/>
        <w:t>Capability Requirements Formation (requires_reasoning, requires_code, requires_vision)</w:t>
        <w:br/>
        <w:t xml:space="preserve">   │</w:t>
        <w:br/>
        <w:t xml:space="preserve">   ▼</w:t>
        <w:br/>
        <w:t>LLM Tool Intent Planner (Schema &amp; Parameter Whitelist Validation)</w:t>
        <w:br/>
        <w:t xml:space="preserve">   ├─► Valid JSON Intent ──► PlanStep(StepType.TOOL_INVOCATION)</w:t>
        <w:br/>
        <w:t xml:space="preserve">   └─► Malformed / Unregistered ──► Deterministic Fallback (`detect_tool_intent`)</w:t>
        <w:br/>
        <w:t xml:space="preserve">   │</w:t>
        <w:br/>
        <w:t xml:space="preserve">   ▼</w:t>
        <w:br/>
        <w:t>Execution Strategy Resolution (preferred_tier, quality_preference, recovery_policy)</w:t>
        <w:br/>
        <w:t xml:space="preserve">   │</w:t>
        <w:br/>
        <w:t xml:space="preserve">   ▼</w:t>
        <w:br/>
        <w:t>Output: Provider-Agnostic Execution Plan &amp; Execution Strategy</w:t>
      </w:r>
    </w:p>
    <w:p>
      <w:pPr>
        <w:spacing w:line="276" w:lineRule="auto"/>
      </w:pPr>
      <w:r>
        <w:rPr>
          <w:rFonts w:ascii="Times New Roman" w:hAnsi="Times New Roman"/>
          <w:sz w:val="19"/>
        </w:rPr>
        <w:t>Fig. 3. BERU Cognitive Decision and Tool Planning Workflow.</w:t>
      </w:r>
    </w:p>
    <w:p>
      <w:r>
        <w:rPr>
          <w:rFonts w:ascii="Times New Roman" w:hAnsi="Times New Roman"/>
          <w:b/>
          <w:i/>
          <w:sz w:val="20"/>
        </w:rPr>
        <w:t>A. Intent Parsing and Capability Extraction</w:t>
      </w:r>
    </w:p>
    <w:p>
      <w:pPr>
        <w:spacing w:line="276" w:lineRule="auto"/>
      </w:pPr>
      <w:r>
        <w:rPr>
          <w:rFonts w:ascii="Times New Roman" w:hAnsi="Times New Roman"/>
          <w:sz w:val="19"/>
        </w:rPr>
        <w:t>BERU uses token-set intersections for single-word keywords and full-string pattern checks for multi-word phrases to extract task signals deterministically:</w:t>
      </w:r>
    </w:p>
    <w:p>
      <w:pPr>
        <w:spacing w:line="276" w:lineRule="auto"/>
      </w:pPr>
      <w:r>
        <w:rPr>
          <w:rFonts w:ascii="Times New Roman" w:hAnsi="Times New Roman"/>
          <w:sz w:val="19"/>
        </w:rPr>
        <w:t>- Coding Capabilities (`requires_code`): Evaluated against programming language identifiers, syntactical operations, and algorithmic terms.</w:t>
      </w:r>
    </w:p>
    <w:p>
      <w:pPr>
        <w:spacing w:line="276" w:lineRule="auto"/>
      </w:pPr>
      <w:r>
        <w:rPr>
          <w:rFonts w:ascii="Times New Roman" w:hAnsi="Times New Roman"/>
          <w:sz w:val="19"/>
        </w:rPr>
        <w:t>- Reasoning Capabilities (`requires_reasoning`): Evaluated against analytical, mathematical, and explicit multi-step explanation prompts.</w:t>
      </w:r>
    </w:p>
    <w:p>
      <w:pPr>
        <w:spacing w:line="276" w:lineRule="auto"/>
      </w:pPr>
      <w:r>
        <w:rPr>
          <w:rFonts w:ascii="Times New Roman" w:hAnsi="Times New Roman"/>
          <w:sz w:val="19"/>
        </w:rPr>
        <w:t>- Vision Capabilities (`requires_vision`): Evaluated against image references and multi-token phrases to prevent token fragmentation errors.</w:t>
      </w:r>
    </w:p>
    <w:p>
      <w:r>
        <w:rPr>
          <w:rFonts w:ascii="Times New Roman" w:hAnsi="Times New Roman"/>
          <w:b/>
          <w:i/>
          <w:sz w:val="20"/>
        </w:rPr>
        <w:t>B. LLM Tool Intent Planner &amp; Validation</w:t>
      </w:r>
    </w:p>
    <w:p>
      <w:pPr>
        <w:spacing w:line="276" w:lineRule="auto"/>
      </w:pPr>
      <w:r>
        <w:rPr>
          <w:rFonts w:ascii="Times New Roman" w:hAnsi="Times New Roman"/>
          <w:sz w:val="19"/>
        </w:rPr>
        <w:t>Unlike naive tool-use frameworks that grant the LLM direct code-execution or shell access, AHJIN introduces a two-tier planning mechanism:</w:t>
      </w:r>
    </w:p>
    <w:p>
      <w:pPr>
        <w:spacing w:line="276" w:lineRule="auto"/>
      </w:pPr>
      <w:r>
        <w:rPr>
          <w:rFonts w:ascii="Times New Roman" w:hAnsi="Times New Roman"/>
          <w:sz w:val="19"/>
        </w:rPr>
        <w:t>1. Constrained Schema Prompting: The planner LLM is provided with an explicit JSON schema and an immutable catalog of 6 registered tools (`system_info`, `file_search`, `file_read`, `file_send`, `web_search`, `browser`).</w:t>
      </w:r>
    </w:p>
    <w:p>
      <w:pPr>
        <w:spacing w:line="276" w:lineRule="auto"/>
      </w:pPr>
      <w:r>
        <w:rPr>
          <w:rFonts w:ascii="Times New Roman" w:hAnsi="Times New Roman"/>
          <w:sz w:val="19"/>
        </w:rPr>
        <w:t>2. Deterministic Whitelist Validation: Generated parameters are strictly filtered. For `system_info`, fields are checked against `SAFE_FIELDS_WHITELIST`. For filesystem tools, paths are passed through `SafePathPolicy`.</w:t>
      </w:r>
    </w:p>
    <w:p>
      <w:pPr>
        <w:spacing w:line="276" w:lineRule="auto"/>
      </w:pPr>
      <w:r>
        <w:rPr>
          <w:rFonts w:ascii="Times New Roman" w:hAnsi="Times New Roman"/>
          <w:sz w:val="19"/>
        </w:rPr>
        <w:t>3. Deterministic Fallback: If the planner emits invalid JSON, times out, or hallucinates tools, `detect_tool_intent()` extracts tool invocations using deterministic pattern matching.</w:t>
      </w:r>
    </w:p>
    <w:p>
      <w:pPr>
        <w:spacing w:line="276" w:lineRule="auto"/>
      </w:pPr>
      <w:r>
        <w:rPr>
          <w:rFonts w:ascii="Times New Roman" w:hAnsi="Times New Roman"/>
          <w:sz w:val="19"/>
        </w:rPr>
        <w:t>---</w:t>
      </w:r>
    </w:p>
    <w:p>
      <w:r>
        <w:rPr>
          <w:rFonts w:ascii="Times New Roman" w:hAnsi="Times New Roman"/>
          <w:b/>
          <w:color w:val="003366"/>
          <w:sz w:val="24"/>
        </w:rPr>
        <w:t>V. AGENTIC DESKTOP, APPLICATION, WEB, AND FILE EXECUTION</w:t>
      </w:r>
    </w:p>
    <w:p>
      <w:pPr>
        <w:spacing w:line="276" w:lineRule="auto"/>
      </w:pPr>
      <w:r>
        <w:rPr>
          <w:rFonts w:ascii="Times New Roman" w:hAnsi="Times New Roman"/>
          <w:sz w:val="19"/>
        </w:rPr>
        <w:t>AHJIN executes concrete operations in the user's computing environment through a closed Action-Observation-Verification loop.</w:t>
      </w:r>
    </w:p>
    <w:p>
      <w:r>
        <w:rPr>
          <w:rFonts w:ascii="Courier New" w:hAnsi="Courier New"/>
          <w:sz w:val="16"/>
        </w:rPr>
        <w:t xml:space="preserve">       ┌────────────────────────┐</w:t>
        <w:br/>
        <w:t xml:space="preserve">       │   Planned PlanStep     │</w:t>
        <w:br/>
        <w:t xml:space="preserve">       └───────────┬────────────┘</w:t>
        <w:br/>
        <w:t xml:space="preserve">                   │</w:t>
        <w:br/>
        <w:t xml:space="preserve">                   ▼</w:t>
        <w:br/>
        <w:t xml:space="preserve">       ┌────────────────────────┐</w:t>
        <w:br/>
        <w:t xml:space="preserve">       │  Permission Gate &amp;     │</w:t>
        <w:br/>
        <w:t xml:space="preserve">       │  SafePathPolicy Check  │</w:t>
        <w:br/>
        <w:t xml:space="preserve">       └───────────┬────────────┘</w:t>
        <w:br/>
        <w:t xml:space="preserve">                   │ Authorized</w:t>
        <w:br/>
        <w:t xml:space="preserve">                   ▼</w:t>
        <w:br/>
        <w:t xml:space="preserve">       ┌────────────────────────┐</w:t>
        <w:br/>
        <w:t xml:space="preserve">       │  Execute Action Tool   │</w:t>
        <w:br/>
        <w:t xml:space="preserve">       │ (Files/Web/Browser/Sys)│</w:t>
        <w:br/>
        <w:t xml:space="preserve">       └───────────┬────────────┘</w:t>
        <w:br/>
        <w:t xml:space="preserve">                   │</w:t>
        <w:br/>
        <w:t xml:space="preserve">                   ▼</w:t>
        <w:br/>
        <w:t xml:space="preserve">       ┌────────────────────────┐</w:t>
        <w:br/>
        <w:t xml:space="preserve">       │   Observe Environment  │</w:t>
        <w:br/>
        <w:t xml:space="preserve">       │  (ExecutionState Log)  │</w:t>
        <w:br/>
        <w:t xml:space="preserve">       └───────────┬────────────┘</w:t>
        <w:br/>
        <w:t xml:space="preserve">                   │</w:t>
        <w:br/>
        <w:t xml:space="preserve">                   ▼</w:t>
        <w:br/>
        <w:t xml:space="preserve">       ┌────────────────────────┐      No</w:t>
        <w:br/>
        <w:t xml:space="preserve">       │ Structural Verification├─────────────┐</w:t>
        <w:br/>
        <w:t xml:space="preserve">       │   (ResponseVerifier)   │             │</w:t>
        <w:br/>
        <w:t xml:space="preserve">       └───────────┬────────────┘             │</w:t>
        <w:br/>
        <w:t xml:space="preserve">                   │ Yes                      ▼</w:t>
        <w:br/>
        <w:t xml:space="preserve">                   ▼             ┌────────────────────────┐</w:t>
        <w:br/>
        <w:t xml:space="preserve">       ┌────────────────────────┐│ Initiate Fault Recovery│</w:t>
        <w:br/>
        <w:t xml:space="preserve">       │ Task Result Delivered  ││  (Exclude &amp; Reroute)   │</w:t>
        <w:br/>
        <w:t xml:space="preserve">       └────────────────────────┘└────────────────────────┘</w:t>
      </w:r>
    </w:p>
    <w:p>
      <w:pPr>
        <w:spacing w:line="276" w:lineRule="auto"/>
      </w:pPr>
      <w:r>
        <w:rPr>
          <w:rFonts w:ascii="Times New Roman" w:hAnsi="Times New Roman"/>
          <w:sz w:val="19"/>
        </w:rPr>
        <w:t>Fig. 4. Closed-loop Agentic Execution and Structural Verification Cycle.</w:t>
      </w:r>
    </w:p>
    <w:p>
      <w:r>
        <w:rPr>
          <w:rFonts w:ascii="Times New Roman" w:hAnsi="Times New Roman"/>
          <w:b/>
          <w:i/>
          <w:sz w:val="20"/>
        </w:rPr>
        <w:t>A. Major Agentic Tool Capabilities</w:t>
      </w:r>
    </w:p>
    <w:p>
      <w:pPr>
        <w:spacing w:line="276" w:lineRule="auto"/>
      </w:pPr>
      <w:r>
        <w:rPr>
          <w:rFonts w:ascii="Times New Roman" w:hAnsi="Times New Roman"/>
          <w:sz w:val="19"/>
        </w:rPr>
        <w:t>1. System Information (`SystemInfoTool`): Queries host operating system, Python runtime, CPU/RAM stats, and current working directory without exposing environment variables or credentials.</w:t>
      </w:r>
    </w:p>
    <w:p>
      <w:pPr>
        <w:spacing w:line="276" w:lineRule="auto"/>
      </w:pPr>
      <w:r>
        <w:rPr>
          <w:rFonts w:ascii="Times New Roman" w:hAnsi="Times New Roman"/>
          <w:sz w:val="19"/>
        </w:rPr>
        <w:t>2. Filesystem Search (`FileSearchTool`): Recursively searches files by name, path, or text content across authorized roots (`Workspace`, `Desktop`, `Documents`, `Downloads`), skipping cache directories (`.git`, `node_modules`, `.venv`).</w:t>
      </w:r>
    </w:p>
    <w:p>
      <w:pPr>
        <w:spacing w:line="276" w:lineRule="auto"/>
      </w:pPr>
      <w:r>
        <w:rPr>
          <w:rFonts w:ascii="Times New Roman" w:hAnsi="Times New Roman"/>
          <w:sz w:val="19"/>
        </w:rPr>
        <w:t>3. Document Extraction (`FileReadTool`): Performs page-aware text extraction from PDF documents via `pypdf`, reads text files, and inspects ZIP archive directory listings with traversal protection.</w:t>
      </w:r>
    </w:p>
    <w:p>
      <w:pPr>
        <w:spacing w:line="276" w:lineRule="auto"/>
      </w:pPr>
      <w:r>
        <w:rPr>
          <w:rFonts w:ascii="Times New Roman" w:hAnsi="Times New Roman"/>
          <w:sz w:val="19"/>
        </w:rPr>
        <w:t>4. Document Delivery (`FileSendTool`): Validates files under 50MB and stages them for direct binary document transmission via Telegram.</w:t>
      </w:r>
    </w:p>
    <w:p>
      <w:pPr>
        <w:spacing w:line="276" w:lineRule="auto"/>
      </w:pPr>
      <w:r>
        <w:rPr>
          <w:rFonts w:ascii="Times New Roman" w:hAnsi="Times New Roman"/>
          <w:sz w:val="19"/>
        </w:rPr>
        <w:t>5. Web Search (`WebSearchTool`): Conducts live HTTP search queries using DuckDuckGo Lite HTML parsing, returning titles, source URLs, domains, and snippets for model grounding.</w:t>
      </w:r>
    </w:p>
    <w:p>
      <w:pPr>
        <w:spacing w:line="276" w:lineRule="auto"/>
      </w:pPr>
      <w:r>
        <w:rPr>
          <w:rFonts w:ascii="Times New Roman" w:hAnsi="Times New Roman"/>
          <w:sz w:val="19"/>
        </w:rPr>
        <w:t>6. Live Browser Interaction (`BrowserTool`): Controls headed Chromium sessions via Playwright, supporting navigation, DOM observation, element clicking, keyboard entry, scrolling, and screenshots with built-in CAPTCHA and login-challenge detection.</w:t>
      </w:r>
    </w:p>
    <w:p>
      <w:pPr>
        <w:spacing w:line="276" w:lineRule="auto"/>
      </w:pPr>
      <w:r>
        <w:rPr>
          <w:rFonts w:ascii="Times New Roman" w:hAnsi="Times New Roman"/>
          <w:sz w:val="19"/>
        </w:rPr>
        <w:t>---</w:t>
      </w:r>
    </w:p>
    <w:p>
      <w:r>
        <w:rPr>
          <w:rFonts w:ascii="Times New Roman" w:hAnsi="Times New Roman"/>
          <w:b/>
          <w:color w:val="003366"/>
          <w:sz w:val="24"/>
        </w:rPr>
        <w:t>VI. MODEL MANAGEMENT, DYNAMIC HEALTH TRACKING, AND FAULT TOLERANCE</w:t>
      </w:r>
    </w:p>
    <w:p>
      <w:pPr>
        <w:spacing w:line="276" w:lineRule="auto"/>
      </w:pPr>
      <w:r>
        <w:rPr>
          <w:rFonts w:ascii="Times New Roman" w:hAnsi="Times New Roman"/>
          <w:sz w:val="19"/>
        </w:rPr>
        <w:t>AHJIN maintains a clear architectural distinction across model abstractions:</w:t>
      </w:r>
    </w:p>
    <w:p>
      <w:pPr>
        <w:spacing w:line="276" w:lineRule="auto"/>
      </w:pPr>
      <w:r>
        <w:rPr>
          <w:rFonts w:ascii="Times New Roman" w:hAnsi="Times New Roman"/>
          <w:sz w:val="19"/>
        </w:rPr>
        <w:t>- MODEL: Learned neural intelligence capability (e.g., Nemotron Lightning 30B, MiniMax M3, Qwen 3 8B).</w:t>
      </w:r>
    </w:p>
    <w:p>
      <w:pPr>
        <w:spacing w:line="276" w:lineRule="auto"/>
      </w:pPr>
      <w:r>
        <w:rPr>
          <w:rFonts w:ascii="Times New Roman" w:hAnsi="Times New Roman"/>
          <w:sz w:val="19"/>
        </w:rPr>
        <w:t>- PROVIDER: Inference API Gateway (e.g., OpenRouter, NVIDIA NIM, local Ollama).</w:t>
      </w:r>
    </w:p>
    <w:p>
      <w:pPr>
        <w:spacing w:line="276" w:lineRule="auto"/>
      </w:pPr>
      <w:r>
        <w:rPr>
          <w:rFonts w:ascii="Times New Roman" w:hAnsi="Times New Roman"/>
          <w:sz w:val="19"/>
        </w:rPr>
        <w:t>- AGENT: Role-specific task executor.</w:t>
      </w:r>
    </w:p>
    <w:p>
      <w:pPr>
        <w:spacing w:line="276" w:lineRule="auto"/>
      </w:pPr>
      <w:r>
        <w:rPr>
          <w:rFonts w:ascii="Times New Roman" w:hAnsi="Times New Roman"/>
          <w:sz w:val="19"/>
        </w:rPr>
        <w:t>- BERU: Provider-agnostic decision orchestrator.</w:t>
      </w:r>
    </w:p>
    <w:p>
      <w:pPr>
        <w:spacing w:line="276" w:lineRule="auto"/>
      </w:pPr>
      <w:r>
        <w:rPr>
          <w:rFonts w:ascii="Times New Roman" w:hAnsi="Times New Roman"/>
          <w:sz w:val="19"/>
        </w:rPr>
        <w:t>- AHJIN: The complete personal AI operating system.</w:t>
      </w:r>
    </w:p>
    <w:p>
      <w:r>
        <w:rPr>
          <w:rFonts w:ascii="Times New Roman" w:hAnsi="Times New Roman"/>
          <w:b/>
          <w:i/>
          <w:sz w:val="20"/>
        </w:rPr>
        <w:t>A. Hybrid Cloud/Local Routing Architecture</w:t>
      </w:r>
    </w:p>
    <w:p>
      <w:pPr>
        <w:spacing w:line="276" w:lineRule="auto"/>
      </w:pPr>
      <w:r>
        <w:rPr>
          <w:rFonts w:ascii="Times New Roman" w:hAnsi="Times New Roman"/>
          <w:sz w:val="19"/>
        </w:rPr>
        <w:t>AHJIN enforces an operational policy based on real-time environmental connectivity:</w:t>
      </w:r>
    </w:p>
    <w:p>
      <w:pPr>
        <w:spacing w:line="276" w:lineRule="auto"/>
      </w:pPr>
      <w:r>
        <w:rPr>
          <w:rFonts w:ascii="Times New Roman" w:hAnsi="Times New Roman"/>
          <w:sz w:val="19"/>
        </w:rPr>
        <w:t>- Online Mode: Routes exclusively to cloud models:</w:t>
      </w:r>
    </w:p>
    <w:p>
      <w:pPr>
        <w:spacing w:line="276" w:lineRule="auto"/>
      </w:pPr>
      <w:r>
        <w:rPr>
          <w:rFonts w:ascii="Times New Roman" w:hAnsi="Times New Roman"/>
          <w:sz w:val="19"/>
        </w:rPr>
        <w:t>- `FAST`: `nvidia/nemotron-3.5-lightning-30b-a3b`</w:t>
      </w:r>
    </w:p>
    <w:p>
      <w:pPr>
        <w:spacing w:line="276" w:lineRule="auto"/>
      </w:pPr>
      <w:r>
        <w:rPr>
          <w:rFonts w:ascii="Times New Roman" w:hAnsi="Times New Roman"/>
          <w:sz w:val="19"/>
        </w:rPr>
        <w:t>- `HEAVY`: `minimax/minimax-m3:free` (#1), `nvidia/nemotron-3-ultra-550b-a55b:free` (#2), `nvidia/nemotron-3-ultra-550b-a55b` (#3), `moonshotai/kimi-k3` (#4), `deepseek-ai/deepseek-v4-pro-0813` (#5), `deepseek-ai/deepseek-v4-flash-0731` (#6).</w:t>
      </w:r>
    </w:p>
    <w:p>
      <w:pPr>
        <w:spacing w:line="276" w:lineRule="auto"/>
      </w:pPr>
      <w:r>
        <w:rPr>
          <w:rFonts w:ascii="Times New Roman" w:hAnsi="Times New Roman"/>
          <w:sz w:val="19"/>
        </w:rPr>
        <w:t>- Offline Mode: Routes exclusively to local Ollama endpoints:</w:t>
      </w:r>
    </w:p>
    <w:p>
      <w:pPr>
        <w:spacing w:line="276" w:lineRule="auto"/>
      </w:pPr>
      <w:r>
        <w:rPr>
          <w:rFonts w:ascii="Times New Roman" w:hAnsi="Times New Roman"/>
          <w:sz w:val="19"/>
        </w:rPr>
        <w:t>- `FAST`: `gemma3:4b`</w:t>
      </w:r>
    </w:p>
    <w:p>
      <w:pPr>
        <w:spacing w:line="276" w:lineRule="auto"/>
      </w:pPr>
      <w:r>
        <w:rPr>
          <w:rFonts w:ascii="Times New Roman" w:hAnsi="Times New Roman"/>
          <w:sz w:val="19"/>
        </w:rPr>
        <w:t>- `HEAVY`: `qwen3:8b` (protected by an application-level 90-second timeout; cleanly falls back to Gemma 3 4B on timeout).</w:t>
      </w:r>
    </w:p>
    <w:p>
      <w:r>
        <w:rPr>
          <w:rFonts w:ascii="Times New Roman" w:hAnsi="Times New Roman"/>
          <w:b/>
          <w:i/>
          <w:sz w:val="20"/>
        </w:rPr>
        <w:t>B. Dynamic Model Health Tracker State Machine</w:t>
      </w:r>
    </w:p>
    <w:p>
      <w:pPr>
        <w:spacing w:line="276" w:lineRule="auto"/>
      </w:pPr>
      <w:r>
        <w:rPr>
          <w:rFonts w:ascii="Times New Roman" w:hAnsi="Times New Roman"/>
          <w:sz w:val="19"/>
        </w:rPr>
        <w:t>To handle real-world API instabilities, `ModelHealthTracker` monitors live operational responses using a thread-safe state machine.</w:t>
      </w:r>
    </w:p>
    <w:p>
      <w:r>
        <w:rPr>
          <w:rFonts w:ascii="Courier New" w:hAnsi="Courier New"/>
          <w:sz w:val="16"/>
        </w:rPr>
        <w:t xml:space="preserve">           ┌──────────┐</w:t>
        <w:br/>
        <w:t xml:space="preserve">           │ HEALTHY  │◄─────────────────────────────┐</w:t>
        <w:br/>
        <w:t xml:space="preserve">           └────┬─────┘                              │</w:t>
        <w:br/>
        <w:t xml:space="preserve">                │ Operational Failure                │ Empirical</w:t>
        <w:br/>
        <w:t xml:space="preserve">                ▼                                    │ Success</w:t>
        <w:br/>
        <w:t xml:space="preserve">           ┌──────────┐                              │ (`record_success()`)</w:t>
        <w:br/>
        <w:t xml:space="preserve">           │ DEGRADED │                              │</w:t>
        <w:br/>
        <w:t xml:space="preserve">           └────┬─────┘                              │</w:t>
        <w:br/>
        <w:t xml:space="preserve">                │ Consecutive Failures &gt;= 3          │</w:t>
        <w:br/>
        <w:t xml:space="preserve">                ▼                                    │</w:t>
        <w:br/>
        <w:t xml:space="preserve">          ┌───────────┐                              │</w:t>
        <w:br/>
        <w:t xml:space="preserve">          │ UNHEALTHY │                              │</w:t>
        <w:br/>
        <w:t xml:space="preserve">          └─────┬─────┘                              │</w:t>
        <w:br/>
        <w:t xml:space="preserve">                │ Cooldown Expired (60s)             │</w:t>
        <w:br/>
        <w:t xml:space="preserve">                ▼                                    │</w:t>
        <w:br/>
        <w:t>┌──────────────────────────────┐                     │</w:t>
        <w:br/>
        <w:t>│  RECOVERY PROBE ELIGIBLE     ├─────────────────────┘</w:t>
        <w:br/>
        <w:t>└──────────────────────────────┘</w:t>
      </w:r>
    </w:p>
    <w:p>
      <w:pPr>
        <w:spacing w:line="276" w:lineRule="auto"/>
      </w:pPr>
      <w:r>
        <w:rPr>
          <w:rFonts w:ascii="Times New Roman" w:hAnsi="Times New Roman"/>
          <w:sz w:val="19"/>
        </w:rPr>
        <w:t>Fig. 5. Thread-safe Model Health Tracker State Machine.</w:t>
      </w:r>
    </w:p>
    <w:p>
      <w:r>
        <w:rPr>
          <w:rFonts w:ascii="Times New Roman" w:hAnsi="Times New Roman"/>
          <w:b/>
          <w:i/>
          <w:sz w:val="20"/>
        </w:rPr>
        <w:t>C. Same-Request Failure Recovery</w:t>
      </w:r>
    </w:p>
    <w:p>
      <w:pPr>
        <w:spacing w:line="276" w:lineRule="auto"/>
      </w:pPr>
      <w:r>
        <w:rPr>
          <w:rFonts w:ascii="Times New Roman" w:hAnsi="Times New Roman"/>
          <w:sz w:val="19"/>
        </w:rPr>
        <w:t>If a model call fails or times out during execution:</w:t>
      </w:r>
    </w:p>
    <w:p>
      <w:pPr>
        <w:spacing w:line="276" w:lineRule="auto"/>
      </w:pPr>
      <w:r>
        <w:rPr>
          <w:rFonts w:ascii="Times New Roman" w:hAnsi="Times New Roman"/>
          <w:sz w:val="19"/>
        </w:rPr>
        <w:t>1. The failing model ID is added to a request-local exclusion set (`excluded_model_ids`), preventing Request A's failure from corrupting parallel Request B.</w:t>
      </w:r>
    </w:p>
    <w:p>
      <w:pPr>
        <w:spacing w:line="276" w:lineRule="auto"/>
      </w:pPr>
      <w:r>
        <w:rPr>
          <w:rFonts w:ascii="Times New Roman" w:hAnsi="Times New Roman"/>
          <w:sz w:val="19"/>
        </w:rPr>
        <w:t>2. The failing model's health score is degraded in `ModelHealthTracker`.</w:t>
      </w:r>
    </w:p>
    <w:p>
      <w:pPr>
        <w:spacing w:line="276" w:lineRule="auto"/>
      </w:pPr>
      <w:r>
        <w:rPr>
          <w:rFonts w:ascii="Times New Roman" w:hAnsi="Times New Roman"/>
          <w:sz w:val="19"/>
        </w:rPr>
        <w:t>3. If `recovery_policy == REROUTE` and `recovery_attempts &lt; max_recovery_attempts` (default = 2), the Harness immediately invokes `ModelRouter` to select an alternate eligible model.</w:t>
      </w:r>
    </w:p>
    <w:p>
      <w:pPr>
        <w:spacing w:line="276" w:lineRule="auto"/>
      </w:pPr>
      <w:r>
        <w:rPr>
          <w:rFonts w:ascii="Times New Roman" w:hAnsi="Times New Roman"/>
          <w:sz w:val="19"/>
        </w:rPr>
        <w:t>4. If cloud models are exhausted or offline, the local Ollama fleet is engaged.</w:t>
      </w:r>
    </w:p>
    <w:p>
      <w:pPr>
        <w:spacing w:line="276" w:lineRule="auto"/>
      </w:pPr>
      <w:r>
        <w:rPr>
          <w:rFonts w:ascii="Times New Roman" w:hAnsi="Times New Roman"/>
          <w:sz w:val="19"/>
        </w:rPr>
        <w:t>---</w:t>
      </w:r>
    </w:p>
    <w:p>
      <w:r>
        <w:rPr>
          <w:rFonts w:ascii="Times New Roman" w:hAnsi="Times New Roman"/>
          <w:b/>
          <w:color w:val="003366"/>
          <w:sz w:val="24"/>
        </w:rPr>
        <w:t>VII. IMPLEMENTATION AND EXPERIMENTAL VALIDATION</w:t>
      </w:r>
    </w:p>
    <w:p>
      <w:r>
        <w:rPr>
          <w:rFonts w:ascii="Times New Roman" w:hAnsi="Times New Roman"/>
          <w:b/>
          <w:i/>
          <w:sz w:val="20"/>
        </w:rPr>
        <w:t>A. Implementation Stack</w:t>
      </w:r>
    </w:p>
    <w:p>
      <w:pPr>
        <w:spacing w:line="276" w:lineRule="auto"/>
      </w:pPr>
      <w:r>
        <w:rPr>
          <w:rFonts w:ascii="Times New Roman" w:hAnsi="Times New Roman"/>
          <w:sz w:val="19"/>
        </w:rPr>
        <w:t>AHJIN is implemented in Python 3.12+ using an asynchronous, event-driven architecture.</w:t>
      </w:r>
    </w:p>
    <w:p>
      <w:pPr>
        <w:spacing w:line="276" w:lineRule="auto"/>
      </w:pPr>
      <w:r>
        <w:rPr>
          <w:rFonts w:ascii="Times New Roman" w:hAnsi="Times New Roman"/>
          <w:sz w:val="19"/>
        </w:rPr>
        <w:t>TABLE I. CORE IMPLEMENTATION MODULES OF THE AHJIN FRAMEWORK</w:t>
      </w:r>
    </w:p>
    <w:tbl>
      <w:tblPr>
        <w:tblW w:type="auto" w:w="0"/>
        <w:jc w:val="center"/>
        <w:tblLook w:firstColumn="1" w:firstRow="1" w:lastColumn="0" w:lastRow="0" w:noHBand="0" w:noVBand="1" w:val="04A0"/>
      </w:tblPr>
      <w:tblGrid>
        <w:gridCol w:w="3360"/>
        <w:gridCol w:w="3360"/>
        <w:gridCol w:w="3360"/>
      </w:tblGrid>
      <w:tr>
        <w:tc>
          <w:tcPr>
            <w:tcW w:type="dxa" w:w="3360"/>
          </w:tcPr>
          <w:p>
            <w:r>
              <w:rPr>
                <w:rFonts w:ascii="Times New Roman" w:hAnsi="Times New Roman"/>
                <w:b/>
                <w:sz w:val="17"/>
              </w:rPr>
              <w:t>Module / Subsystem</w:t>
            </w:r>
          </w:p>
        </w:tc>
        <w:tc>
          <w:tcPr>
            <w:tcW w:type="dxa" w:w="3360"/>
          </w:tcPr>
          <w:p>
            <w:r>
              <w:rPr>
                <w:rFonts w:ascii="Times New Roman" w:hAnsi="Times New Roman"/>
                <w:b/>
                <w:sz w:val="17"/>
              </w:rPr>
              <w:t>Technology Stack &amp; Implementation</w:t>
            </w:r>
          </w:p>
        </w:tc>
        <w:tc>
          <w:tcPr>
            <w:tcW w:type="dxa" w:w="3360"/>
          </w:tcPr>
          <w:p>
            <w:r>
              <w:rPr>
                <w:rFonts w:ascii="Times New Roman" w:hAnsi="Times New Roman"/>
                <w:b/>
                <w:sz w:val="17"/>
              </w:rPr>
              <w:t>Location in Repository</w:t>
            </w:r>
          </w:p>
        </w:tc>
      </w:tr>
      <w:tr>
        <w:tc>
          <w:tcPr>
            <w:tcW w:type="dxa" w:w="3360"/>
          </w:tcPr>
          <w:p>
            <w:r>
              <w:rPr>
                <w:rFonts w:ascii="Times New Roman" w:hAnsi="Times New Roman"/>
                <w:sz w:val="17"/>
              </w:rPr>
              <w:t>**Core Runtime**</w:t>
            </w:r>
          </w:p>
        </w:tc>
        <w:tc>
          <w:tcPr>
            <w:tcW w:type="dxa" w:w="3360"/>
          </w:tcPr>
          <w:p>
            <w:r>
              <w:rPr>
                <w:rFonts w:ascii="Times New Roman" w:hAnsi="Times New Roman"/>
                <w:sz w:val="17"/>
              </w:rPr>
              <w:t>Python 3.12+, asyncio, Pydantic v2, structlog</w:t>
            </w:r>
          </w:p>
        </w:tc>
        <w:tc>
          <w:tcPr>
            <w:tcW w:type="dxa" w:w="3360"/>
          </w:tcPr>
          <w:p>
            <w:r>
              <w:rPr>
                <w:rFonts w:ascii="Times New Roman" w:hAnsi="Times New Roman"/>
                <w:sz w:val="17"/>
              </w:rPr>
              <w:t>`src/ahjin/core/`</w:t>
            </w:r>
          </w:p>
        </w:tc>
      </w:tr>
      <w:tr>
        <w:tc>
          <w:tcPr>
            <w:tcW w:type="dxa" w:w="3360"/>
          </w:tcPr>
          <w:p>
            <w:r>
              <w:rPr>
                <w:rFonts w:ascii="Times New Roman" w:hAnsi="Times New Roman"/>
                <w:sz w:val="17"/>
              </w:rPr>
              <w:t>**Cognitive Orchestrator**</w:t>
            </w:r>
          </w:p>
        </w:tc>
        <w:tc>
          <w:tcPr>
            <w:tcW w:type="dxa" w:w="3360"/>
          </w:tcPr>
          <w:p>
            <w:r>
              <w:rPr>
                <w:rFonts w:ascii="Times New Roman" w:hAnsi="Times New Roman"/>
                <w:sz w:val="17"/>
              </w:rPr>
              <w:t>BERU Orchestrator &amp; Tool Intent Planner</w:t>
            </w:r>
          </w:p>
        </w:tc>
        <w:tc>
          <w:tcPr>
            <w:tcW w:type="dxa" w:w="3360"/>
          </w:tcPr>
          <w:p>
            <w:r>
              <w:rPr>
                <w:rFonts w:ascii="Times New Roman" w:hAnsi="Times New Roman"/>
                <w:sz w:val="17"/>
              </w:rPr>
              <w:t>`src/ahjin/beru/`</w:t>
            </w:r>
          </w:p>
        </w:tc>
      </w:tr>
      <w:tr>
        <w:tc>
          <w:tcPr>
            <w:tcW w:type="dxa" w:w="3360"/>
          </w:tcPr>
          <w:p>
            <w:r>
              <w:rPr>
                <w:rFonts w:ascii="Times New Roman" w:hAnsi="Times New Roman"/>
                <w:sz w:val="17"/>
              </w:rPr>
              <w:t>**Execution Runtime**</w:t>
            </w:r>
          </w:p>
        </w:tc>
        <w:tc>
          <w:tcPr>
            <w:tcW w:type="dxa" w:w="3360"/>
          </w:tcPr>
          <w:p>
            <w:r>
              <w:rPr>
                <w:rFonts w:ascii="Times New Roman" w:hAnsi="Times New Roman"/>
                <w:sz w:val="17"/>
              </w:rPr>
              <w:t>Harness Runner, ContextAssembler, Verifier</w:t>
            </w:r>
          </w:p>
        </w:tc>
        <w:tc>
          <w:tcPr>
            <w:tcW w:type="dxa" w:w="3360"/>
          </w:tcPr>
          <w:p>
            <w:r>
              <w:rPr>
                <w:rFonts w:ascii="Times New Roman" w:hAnsi="Times New Roman"/>
                <w:sz w:val="17"/>
              </w:rPr>
              <w:t>`src/ahjin/harness/`</w:t>
            </w:r>
          </w:p>
        </w:tc>
      </w:tr>
      <w:tr>
        <w:tc>
          <w:tcPr>
            <w:tcW w:type="dxa" w:w="3360"/>
          </w:tcPr>
          <w:p>
            <w:r>
              <w:rPr>
                <w:rFonts w:ascii="Times New Roman" w:hAnsi="Times New Roman"/>
                <w:sz w:val="17"/>
              </w:rPr>
              <w:t>**Model Selection Engine**</w:t>
            </w:r>
          </w:p>
        </w:tc>
        <w:tc>
          <w:tcPr>
            <w:tcW w:type="dxa" w:w="3360"/>
          </w:tcPr>
          <w:p>
            <w:r>
              <w:rPr>
                <w:rFonts w:ascii="Times New Roman" w:hAnsi="Times New Roman"/>
                <w:sz w:val="17"/>
              </w:rPr>
              <w:t>ModelRouter, ModelCatalog, ModelHealthTracker</w:t>
            </w:r>
          </w:p>
        </w:tc>
        <w:tc>
          <w:tcPr>
            <w:tcW w:type="dxa" w:w="3360"/>
          </w:tcPr>
          <w:p>
            <w:r>
              <w:rPr>
                <w:rFonts w:ascii="Times New Roman" w:hAnsi="Times New Roman"/>
                <w:sz w:val="17"/>
              </w:rPr>
              <w:t>`src/ahjin/models/`</w:t>
            </w:r>
          </w:p>
        </w:tc>
      </w:tr>
      <w:tr>
        <w:tc>
          <w:tcPr>
            <w:tcW w:type="dxa" w:w="3360"/>
          </w:tcPr>
          <w:p>
            <w:r>
              <w:rPr>
                <w:rFonts w:ascii="Times New Roman" w:hAnsi="Times New Roman"/>
                <w:sz w:val="17"/>
              </w:rPr>
              <w:t>**Local Inference Fleet**</w:t>
            </w:r>
          </w:p>
        </w:tc>
        <w:tc>
          <w:tcPr>
            <w:tcW w:type="dxa" w:w="3360"/>
          </w:tcPr>
          <w:p>
            <w:r>
              <w:rPr>
                <w:rFonts w:ascii="Times New Roman" w:hAnsi="Times New Roman"/>
                <w:sz w:val="17"/>
              </w:rPr>
              <w:t>LocalExecutor, LocalRoutingPolicy (Ollama)</w:t>
            </w:r>
          </w:p>
        </w:tc>
        <w:tc>
          <w:tcPr>
            <w:tcW w:type="dxa" w:w="3360"/>
          </w:tcPr>
          <w:p>
            <w:r>
              <w:rPr>
                <w:rFonts w:ascii="Times New Roman" w:hAnsi="Times New Roman"/>
                <w:sz w:val="17"/>
              </w:rPr>
              <w:t>`src/ahjin/local/`</w:t>
            </w:r>
          </w:p>
        </w:tc>
      </w:tr>
      <w:tr>
        <w:tc>
          <w:tcPr>
            <w:tcW w:type="dxa" w:w="3360"/>
          </w:tcPr>
          <w:p>
            <w:r>
              <w:rPr>
                <w:rFonts w:ascii="Times New Roman" w:hAnsi="Times New Roman"/>
                <w:sz w:val="17"/>
              </w:rPr>
              <w:t>**Remote Interface**</w:t>
            </w:r>
          </w:p>
        </w:tc>
        <w:tc>
          <w:tcPr>
            <w:tcW w:type="dxa" w:w="3360"/>
          </w:tcPr>
          <w:p>
            <w:r>
              <w:rPr>
                <w:rFonts w:ascii="Times New Roman" w:hAnsi="Times New Roman"/>
                <w:sz w:val="17"/>
              </w:rPr>
              <w:t>Telegram Bot API with Streaming &amp; Attachments</w:t>
            </w:r>
          </w:p>
        </w:tc>
        <w:tc>
          <w:tcPr>
            <w:tcW w:type="dxa" w:w="3360"/>
          </w:tcPr>
          <w:p>
            <w:r>
              <w:rPr>
                <w:rFonts w:ascii="Times New Roman" w:hAnsi="Times New Roman"/>
                <w:sz w:val="17"/>
              </w:rPr>
              <w:t>`src/ahjin/interfaces/telegram/`</w:t>
            </w:r>
          </w:p>
        </w:tc>
      </w:tr>
      <w:tr>
        <w:tc>
          <w:tcPr>
            <w:tcW w:type="dxa" w:w="3360"/>
          </w:tcPr>
          <w:p>
            <w:r>
              <w:rPr>
                <w:rFonts w:ascii="Times New Roman" w:hAnsi="Times New Roman"/>
                <w:sz w:val="17"/>
              </w:rPr>
              <w:t>**Security Subsystem**</w:t>
            </w:r>
          </w:p>
        </w:tc>
        <w:tc>
          <w:tcPr>
            <w:tcW w:type="dxa" w:w="3360"/>
          </w:tcPr>
          <w:p>
            <w:r>
              <w:rPr>
                <w:rFonts w:ascii="Times New Roman" w:hAnsi="Times New Roman"/>
                <w:sz w:val="17"/>
              </w:rPr>
              <w:t>SafePathPolicy, PermissionGate</w:t>
            </w:r>
          </w:p>
        </w:tc>
        <w:tc>
          <w:tcPr>
            <w:tcW w:type="dxa" w:w="3360"/>
          </w:tcPr>
          <w:p>
            <w:r>
              <w:rPr>
                <w:rFonts w:ascii="Times New Roman" w:hAnsi="Times New Roman"/>
                <w:sz w:val="17"/>
              </w:rPr>
              <w:t>`src/ahjin/security/`</w:t>
            </w:r>
          </w:p>
        </w:tc>
      </w:tr>
      <w:tr>
        <w:tc>
          <w:tcPr>
            <w:tcW w:type="dxa" w:w="3360"/>
          </w:tcPr>
          <w:p>
            <w:r>
              <w:rPr>
                <w:rFonts w:ascii="Times New Roman" w:hAnsi="Times New Roman"/>
                <w:sz w:val="17"/>
              </w:rPr>
              <w:t>**Tool Ecosystem**</w:t>
            </w:r>
          </w:p>
        </w:tc>
        <w:tc>
          <w:tcPr>
            <w:tcW w:type="dxa" w:w="3360"/>
          </w:tcPr>
          <w:p>
            <w:r>
              <w:rPr>
                <w:rFonts w:ascii="Times New Roman" w:hAnsi="Times New Roman"/>
                <w:sz w:val="17"/>
              </w:rPr>
              <w:t>SystemInfo, FileSearch, FileRead, FileSend, WebSearch, Browser</w:t>
            </w:r>
          </w:p>
        </w:tc>
        <w:tc>
          <w:tcPr>
            <w:tcW w:type="dxa" w:w="3360"/>
          </w:tcPr>
          <w:p>
            <w:r>
              <w:rPr>
                <w:rFonts w:ascii="Times New Roman" w:hAnsi="Times New Roman"/>
                <w:sz w:val="17"/>
              </w:rPr>
              <w:t>`src/ahjin/tools/`</w:t>
            </w:r>
          </w:p>
        </w:tc>
      </w:tr>
      <w:tr>
        <w:tc>
          <w:tcPr>
            <w:tcW w:type="dxa" w:w="3360"/>
          </w:tcPr>
          <w:p>
            <w:r>
              <w:rPr>
                <w:rFonts w:ascii="Times New Roman" w:hAnsi="Times New Roman"/>
                <w:sz w:val="17"/>
              </w:rPr>
              <w:t>**Knowledge / RAG**</w:t>
            </w:r>
          </w:p>
        </w:tc>
        <w:tc>
          <w:tcPr>
            <w:tcW w:type="dxa" w:w="3360"/>
          </w:tcPr>
          <w:p>
            <w:r>
              <w:rPr>
                <w:rFonts w:ascii="Times New Roman" w:hAnsi="Times New Roman"/>
                <w:sz w:val="17"/>
              </w:rPr>
              <w:t>DocumentIngestor, BGE-M3 Embeddings, SQLite Store</w:t>
            </w:r>
          </w:p>
        </w:tc>
        <w:tc>
          <w:tcPr>
            <w:tcW w:type="dxa" w:w="3360"/>
          </w:tcPr>
          <w:p>
            <w:r>
              <w:rPr>
                <w:rFonts w:ascii="Times New Roman" w:hAnsi="Times New Roman"/>
                <w:sz w:val="17"/>
              </w:rPr>
              <w:t>`src/ahjin/rag/`</w:t>
            </w:r>
          </w:p>
        </w:tc>
      </w:tr>
    </w:tbl>
    <w:p>
      <w:pPr>
        <w:spacing w:line="276" w:lineRule="auto"/>
      </w:pPr>
      <w:r>
        <w:rPr>
          <w:rFonts w:ascii="Times New Roman" w:hAnsi="Times New Roman"/>
          <w:sz w:val="19"/>
        </w:rPr>
        <w:t>TABLE II. AHJIN AGENTIC EXECUTION CAPABILITIES MATRIX</w:t>
      </w:r>
    </w:p>
    <w:tbl>
      <w:tblPr>
        <w:tblW w:type="auto" w:w="0"/>
        <w:jc w:val="center"/>
        <w:tblLook w:firstColumn="1" w:firstRow="1" w:lastColumn="0" w:lastRow="0" w:noHBand="0" w:noVBand="1" w:val="04A0"/>
      </w:tblPr>
      <w:tblGrid>
        <w:gridCol w:w="3360"/>
        <w:gridCol w:w="3360"/>
        <w:gridCol w:w="3360"/>
      </w:tblGrid>
      <w:tr>
        <w:tc>
          <w:tcPr>
            <w:tcW w:type="dxa" w:w="3360"/>
          </w:tcPr>
          <w:p>
            <w:r>
              <w:rPr>
                <w:rFonts w:ascii="Times New Roman" w:hAnsi="Times New Roman"/>
                <w:b/>
                <w:sz w:val="17"/>
              </w:rPr>
              <w:t>Capability Category</w:t>
            </w:r>
          </w:p>
        </w:tc>
        <w:tc>
          <w:tcPr>
            <w:tcW w:type="dxa" w:w="3360"/>
          </w:tcPr>
          <w:p>
            <w:r>
              <w:rPr>
                <w:rFonts w:ascii="Times New Roman" w:hAnsi="Times New Roman"/>
                <w:b/>
                <w:sz w:val="17"/>
              </w:rPr>
              <w:t>Supported Operations &amp; Tool Interfaces</w:t>
            </w:r>
          </w:p>
        </w:tc>
        <w:tc>
          <w:tcPr>
            <w:tcW w:type="dxa" w:w="3360"/>
          </w:tcPr>
          <w:p>
            <w:r>
              <w:rPr>
                <w:rFonts w:ascii="Times New Roman" w:hAnsi="Times New Roman"/>
                <w:b/>
                <w:sz w:val="17"/>
              </w:rPr>
              <w:t>Verification Method</w:t>
            </w:r>
          </w:p>
        </w:tc>
      </w:tr>
      <w:tr>
        <w:tc>
          <w:tcPr>
            <w:tcW w:type="dxa" w:w="3360"/>
          </w:tcPr>
          <w:p>
            <w:r>
              <w:rPr>
                <w:rFonts w:ascii="Times New Roman" w:hAnsi="Times New Roman"/>
                <w:sz w:val="17"/>
              </w:rPr>
              <w:t>**System Diagnostics**</w:t>
            </w:r>
          </w:p>
        </w:tc>
        <w:tc>
          <w:tcPr>
            <w:tcW w:type="dxa" w:w="3360"/>
          </w:tcPr>
          <w:p>
            <w:r>
              <w:rPr>
                <w:rFonts w:ascii="Times New Roman" w:hAnsi="Times New Roman"/>
                <w:sz w:val="17"/>
              </w:rPr>
              <w:t>OS, CPU, memory, platform, cwd reporting</w:t>
            </w:r>
          </w:p>
        </w:tc>
        <w:tc>
          <w:tcPr>
            <w:tcW w:type="dxa" w:w="3360"/>
          </w:tcPr>
          <w:p>
            <w:r>
              <w:rPr>
                <w:rFonts w:ascii="Times New Roman" w:hAnsi="Times New Roman"/>
                <w:sz w:val="17"/>
              </w:rPr>
              <w:t>`SAFE_FIELDS_WHITELIST` filtering &amp; unit test</w:t>
            </w:r>
          </w:p>
        </w:tc>
      </w:tr>
      <w:tr>
        <w:tc>
          <w:tcPr>
            <w:tcW w:type="dxa" w:w="3360"/>
          </w:tcPr>
          <w:p>
            <w:r>
              <w:rPr>
                <w:rFonts w:ascii="Times New Roman" w:hAnsi="Times New Roman"/>
                <w:sz w:val="17"/>
              </w:rPr>
              <w:t>**Filesystem Intelligence**</w:t>
            </w:r>
          </w:p>
        </w:tc>
        <w:tc>
          <w:tcPr>
            <w:tcW w:type="dxa" w:w="3360"/>
          </w:tcPr>
          <w:p>
            <w:r>
              <w:rPr>
                <w:rFonts w:ascii="Times New Roman" w:hAnsi="Times New Roman"/>
                <w:sz w:val="17"/>
              </w:rPr>
              <w:t>Recursive discovery, path matching, text search</w:t>
            </w:r>
          </w:p>
        </w:tc>
        <w:tc>
          <w:tcPr>
            <w:tcW w:type="dxa" w:w="3360"/>
          </w:tcPr>
          <w:p>
            <w:r>
              <w:rPr>
                <w:rFonts w:ascii="Times New Roman" w:hAnsi="Times New Roman"/>
                <w:sz w:val="17"/>
              </w:rPr>
              <w:t>`SafePathPolicy` containment &amp; root isolation</w:t>
            </w:r>
          </w:p>
        </w:tc>
      </w:tr>
      <w:tr>
        <w:tc>
          <w:tcPr>
            <w:tcW w:type="dxa" w:w="3360"/>
          </w:tcPr>
          <w:p>
            <w:r>
              <w:rPr>
                <w:rFonts w:ascii="Times New Roman" w:hAnsi="Times New Roman"/>
                <w:sz w:val="17"/>
              </w:rPr>
              <w:t>**Document Processing**</w:t>
            </w:r>
          </w:p>
        </w:tc>
        <w:tc>
          <w:tcPr>
            <w:tcW w:type="dxa" w:w="3360"/>
          </w:tcPr>
          <w:p>
            <w:r>
              <w:rPr>
                <w:rFonts w:ascii="Times New Roman" w:hAnsi="Times New Roman"/>
                <w:sz w:val="17"/>
              </w:rPr>
              <w:t>Page-aware PDF text extraction, ZIP inspection</w:t>
            </w:r>
          </w:p>
        </w:tc>
        <w:tc>
          <w:tcPr>
            <w:tcW w:type="dxa" w:w="3360"/>
          </w:tcPr>
          <w:p>
            <w:r>
              <w:rPr>
                <w:rFonts w:ascii="Times New Roman" w:hAnsi="Times New Roman"/>
                <w:sz w:val="17"/>
              </w:rPr>
              <w:t>`pypdf` extraction test &amp; ZIP-slip assertions</w:t>
            </w:r>
          </w:p>
        </w:tc>
      </w:tr>
      <w:tr>
        <w:tc>
          <w:tcPr>
            <w:tcW w:type="dxa" w:w="3360"/>
          </w:tcPr>
          <w:p>
            <w:r>
              <w:rPr>
                <w:rFonts w:ascii="Times New Roman" w:hAnsi="Times New Roman"/>
                <w:sz w:val="17"/>
              </w:rPr>
              <w:t>**Document Attachment**</w:t>
            </w:r>
          </w:p>
        </w:tc>
        <w:tc>
          <w:tcPr>
            <w:tcW w:type="dxa" w:w="3360"/>
          </w:tcPr>
          <w:p>
            <w:r>
              <w:rPr>
                <w:rFonts w:ascii="Times New Roman" w:hAnsi="Times New Roman"/>
                <w:sz w:val="17"/>
              </w:rPr>
              <w:t>Binary file validation and chat transmission</w:t>
            </w:r>
          </w:p>
        </w:tc>
        <w:tc>
          <w:tcPr>
            <w:tcW w:type="dxa" w:w="3360"/>
          </w:tcPr>
          <w:p>
            <w:r>
              <w:rPr>
                <w:rFonts w:ascii="Times New Roman" w:hAnsi="Times New Roman"/>
                <w:sz w:val="17"/>
              </w:rPr>
              <w:t>File size check (&lt;50MB) &amp; Telegram delivery</w:t>
            </w:r>
          </w:p>
        </w:tc>
      </w:tr>
      <w:tr>
        <w:tc>
          <w:tcPr>
            <w:tcW w:type="dxa" w:w="3360"/>
          </w:tcPr>
          <w:p>
            <w:r>
              <w:rPr>
                <w:rFonts w:ascii="Times New Roman" w:hAnsi="Times New Roman"/>
                <w:sz w:val="17"/>
              </w:rPr>
              <w:t>**Web Search**</w:t>
            </w:r>
          </w:p>
        </w:tc>
        <w:tc>
          <w:tcPr>
            <w:tcW w:type="dxa" w:w="3360"/>
          </w:tcPr>
          <w:p>
            <w:r>
              <w:rPr>
                <w:rFonts w:ascii="Times New Roman" w:hAnsi="Times New Roman"/>
                <w:sz w:val="17"/>
              </w:rPr>
              <w:t>HTTP search, DuckDuckGo Lite parsing, domain grounding</w:t>
            </w:r>
          </w:p>
        </w:tc>
        <w:tc>
          <w:tcPr>
            <w:tcW w:type="dxa" w:w="3360"/>
          </w:tcPr>
          <w:p>
            <w:r>
              <w:rPr>
                <w:rFonts w:ascii="Times New Roman" w:hAnsi="Times New Roman"/>
                <w:sz w:val="17"/>
              </w:rPr>
              <w:t>Mock &amp; live HTTP assertions with domain checks</w:t>
            </w:r>
          </w:p>
        </w:tc>
      </w:tr>
      <w:tr>
        <w:tc>
          <w:tcPr>
            <w:tcW w:type="dxa" w:w="3360"/>
          </w:tcPr>
          <w:p>
            <w:r>
              <w:rPr>
                <w:rFonts w:ascii="Times New Roman" w:hAnsi="Times New Roman"/>
                <w:sz w:val="17"/>
              </w:rPr>
              <w:t>**Browser Interaction**</w:t>
            </w:r>
          </w:p>
        </w:tc>
        <w:tc>
          <w:tcPr>
            <w:tcW w:type="dxa" w:w="3360"/>
          </w:tcPr>
          <w:p>
            <w:r>
              <w:rPr>
                <w:rFonts w:ascii="Times New Roman" w:hAnsi="Times New Roman"/>
                <w:sz w:val="17"/>
              </w:rPr>
              <w:t>Headed Chromium navigation, click, type, screenshot</w:t>
            </w:r>
          </w:p>
        </w:tc>
        <w:tc>
          <w:tcPr>
            <w:tcW w:type="dxa" w:w="3360"/>
          </w:tcPr>
          <w:p>
            <w:r>
              <w:rPr>
                <w:rFonts w:ascii="Times New Roman" w:hAnsi="Times New Roman"/>
                <w:sz w:val="17"/>
              </w:rPr>
              <w:t>Playwright automation assertions &amp; DOM checks</w:t>
            </w:r>
          </w:p>
        </w:tc>
      </w:tr>
      <w:tr>
        <w:tc>
          <w:tcPr>
            <w:tcW w:type="dxa" w:w="3360"/>
          </w:tcPr>
          <w:p>
            <w:r>
              <w:rPr>
                <w:rFonts w:ascii="Times New Roman" w:hAnsi="Times New Roman"/>
                <w:sz w:val="17"/>
              </w:rPr>
              <w:t>**Document RAG**</w:t>
            </w:r>
          </w:p>
        </w:tc>
        <w:tc>
          <w:tcPr>
            <w:tcW w:type="dxa" w:w="3360"/>
          </w:tcPr>
          <w:p>
            <w:r>
              <w:rPr>
                <w:rFonts w:ascii="Times New Roman" w:hAnsi="Times New Roman"/>
                <w:sz w:val="17"/>
              </w:rPr>
              <w:t>Page-aware chunking, BGE-M3 1024-dim vectors, SQLite store</w:t>
            </w:r>
          </w:p>
        </w:tc>
        <w:tc>
          <w:tcPr>
            <w:tcW w:type="dxa" w:w="3360"/>
          </w:tcPr>
          <w:p>
            <w:r>
              <w:rPr>
                <w:rFonts w:ascii="Times New Roman" w:hAnsi="Times New Roman"/>
                <w:sz w:val="17"/>
              </w:rPr>
              <w:t>Cosine similarity scoring &amp; vector retrieval test</w:t>
            </w:r>
          </w:p>
        </w:tc>
      </w:tr>
      <w:tr>
        <w:tc>
          <w:tcPr>
            <w:tcW w:type="dxa" w:w="3360"/>
          </w:tcPr>
          <w:p>
            <w:r>
              <w:rPr>
                <w:rFonts w:ascii="Times New Roman" w:hAnsi="Times New Roman"/>
                <w:sz w:val="17"/>
              </w:rPr>
              <w:t>**Local Model Routing**</w:t>
            </w:r>
          </w:p>
        </w:tc>
        <w:tc>
          <w:tcPr>
            <w:tcW w:type="dxa" w:w="3360"/>
          </w:tcPr>
          <w:p>
            <w:r>
              <w:rPr>
                <w:rFonts w:ascii="Times New Roman" w:hAnsi="Times New Roman"/>
                <w:sz w:val="17"/>
              </w:rPr>
              <w:t>Gemma 3 4B (FAST), Qwen 3 8B (HEAVY) with 90s deadline</w:t>
            </w:r>
          </w:p>
        </w:tc>
        <w:tc>
          <w:tcPr>
            <w:tcW w:type="dxa" w:w="3360"/>
          </w:tcPr>
          <w:p>
            <w:r>
              <w:rPr>
                <w:rFonts w:ascii="Times New Roman" w:hAnsi="Times New Roman"/>
                <w:sz w:val="17"/>
              </w:rPr>
              <w:t>Timeout cancellation test &amp; prompt preservation</w:t>
            </w:r>
          </w:p>
        </w:tc>
      </w:tr>
    </w:tbl>
    <w:p>
      <w:r>
        <w:rPr>
          <w:rFonts w:ascii="Times New Roman" w:hAnsi="Times New Roman"/>
          <w:b/>
          <w:i/>
          <w:sz w:val="20"/>
        </w:rPr>
        <w:t>B. Experimental Results and Empirical Telemetry</w:t>
      </w:r>
    </w:p>
    <w:p>
      <w:pPr>
        <w:spacing w:line="276" w:lineRule="auto"/>
      </w:pPr>
      <w:r>
        <w:rPr>
          <w:rFonts w:ascii="Times New Roman" w:hAnsi="Times New Roman"/>
          <w:sz w:val="19"/>
        </w:rPr>
        <w:t>System performance and resilience were evaluated using automated test suites and live API deployments over remote model infrastructure.</w:t>
      </w:r>
    </w:p>
    <w:p>
      <w:r>
        <w:rPr>
          <w:rFonts w:ascii="Times New Roman" w:hAnsi="Times New Roman"/>
          <w:b/>
          <w:sz w:val="19"/>
        </w:rPr>
        <w:t>1. Automated Test Suite Metrics</w:t>
      </w:r>
    </w:p>
    <w:p>
      <w:pPr>
        <w:spacing w:line="276" w:lineRule="auto"/>
      </w:pPr>
      <w:r>
        <w:rPr>
          <w:rFonts w:ascii="Times New Roman" w:hAnsi="Times New Roman"/>
          <w:sz w:val="19"/>
        </w:rPr>
        <w:t>- Test Coverage: 224 automated unit and integration tests covering keyword parsing, LLM tool intent planning, SafePathPolicy containment, pypdf extraction, circuit-breaker transitions, same-request rerouting, local Qwen 90s timeout fallback, RAG vector retrieval, and browser automation.</w:t>
      </w:r>
    </w:p>
    <w:p>
      <w:pPr>
        <w:spacing w:line="276" w:lineRule="auto"/>
      </w:pPr>
      <w:r>
        <w:rPr>
          <w:rFonts w:ascii="Times New Roman" w:hAnsi="Times New Roman"/>
          <w:sz w:val="19"/>
        </w:rPr>
        <w:t>- Execution Time: `224 passed in 35.79 seconds` (100% pass rate).</w:t>
      </w:r>
    </w:p>
    <w:p>
      <w:pPr>
        <w:spacing w:line="276" w:lineRule="auto"/>
      </w:pPr>
      <w:r>
        <w:rPr>
          <w:rFonts w:ascii="Times New Roman" w:hAnsi="Times New Roman"/>
          <w:sz w:val="19"/>
        </w:rPr>
        <w:t>- Static Analysis Integrity: Pyright static analysis returned 0 errors, 0 warnings, 0 informations; Ruff linter returned All checks passed! Clean code style.</w:t>
      </w:r>
    </w:p>
    <w:p>
      <w:r>
        <w:rPr>
          <w:rFonts w:ascii="Times New Roman" w:hAnsi="Times New Roman"/>
          <w:b/>
          <w:sz w:val="19"/>
        </w:rPr>
        <w:t>2. End-to-End Live Evaluation</w:t>
      </w:r>
    </w:p>
    <w:p>
      <w:pPr>
        <w:spacing w:line="276" w:lineRule="auto"/>
      </w:pPr>
      <w:r>
        <w:rPr>
          <w:rFonts w:ascii="Times New Roman" w:hAnsi="Times New Roman"/>
          <w:sz w:val="19"/>
        </w:rPr>
        <w:t>Live end-to-end evaluation was performed over the Telegram client connected to active cloud providers (OpenRouter, NVIDIA NIM) and local Ollama instances.</w:t>
      </w:r>
    </w:p>
    <w:p>
      <w:pPr>
        <w:spacing w:line="276" w:lineRule="auto"/>
      </w:pPr>
      <w:r>
        <w:rPr>
          <w:rFonts w:ascii="Times New Roman" w:hAnsi="Times New Roman"/>
          <w:sz w:val="19"/>
        </w:rPr>
        <w:t>TABLE III. EMPIRICAL REAL-WORLD EVALUATION SCENARIOS</w:t>
      </w:r>
    </w:p>
    <w:tbl>
      <w:tblPr>
        <w:tblW w:type="auto" w:w="0"/>
        <w:jc w:val="center"/>
        <w:tblLook w:firstColumn="1" w:firstRow="1" w:lastColumn="0" w:lastRow="0" w:noHBand="0" w:noVBand="1" w:val="04A0"/>
      </w:tblPr>
      <w:tblGrid>
        <w:gridCol w:w="1440"/>
        <w:gridCol w:w="1440"/>
        <w:gridCol w:w="1440"/>
        <w:gridCol w:w="1440"/>
        <w:gridCol w:w="1440"/>
        <w:gridCol w:w="1440"/>
        <w:gridCol w:w="1440"/>
      </w:tblGrid>
      <w:tr>
        <w:tc>
          <w:tcPr>
            <w:tcW w:type="dxa" w:w="1440"/>
          </w:tcPr>
          <w:p>
            <w:r>
              <w:rPr>
                <w:rFonts w:ascii="Times New Roman" w:hAnsi="Times New Roman"/>
                <w:b/>
                <w:sz w:val="17"/>
              </w:rPr>
              <w:t>Task Category</w:t>
            </w:r>
          </w:p>
        </w:tc>
        <w:tc>
          <w:tcPr>
            <w:tcW w:type="dxa" w:w="1440"/>
          </w:tcPr>
          <w:p>
            <w:r>
              <w:rPr>
                <w:rFonts w:ascii="Times New Roman" w:hAnsi="Times New Roman"/>
                <w:b/>
                <w:sz w:val="17"/>
              </w:rPr>
              <w:t>Input Query</w:t>
            </w:r>
          </w:p>
        </w:tc>
        <w:tc>
          <w:tcPr>
            <w:tcW w:type="dxa" w:w="1440"/>
          </w:tcPr>
          <w:p>
            <w:r>
              <w:rPr>
                <w:rFonts w:ascii="Times New Roman" w:hAnsi="Times New Roman"/>
                <w:b/>
                <w:sz w:val="17"/>
              </w:rPr>
              <w:t>Target Tier / Model</w:t>
            </w:r>
          </w:p>
        </w:tc>
        <w:tc>
          <w:tcPr>
            <w:tcW w:type="dxa" w:w="1440"/>
          </w:tcPr>
          <w:p>
            <w:r>
              <w:rPr>
                <w:rFonts w:ascii="Times New Roman" w:hAnsi="Times New Roman"/>
                <w:b/>
                <w:sz w:val="17"/>
              </w:rPr>
              <w:t>Internal Latency</w:t>
            </w:r>
          </w:p>
        </w:tc>
        <w:tc>
          <w:tcPr>
            <w:tcW w:type="dxa" w:w="1440"/>
          </w:tcPr>
          <w:p>
            <w:r>
              <w:rPr>
                <w:rFonts w:ascii="Times New Roman" w:hAnsi="Times New Roman"/>
                <w:b/>
                <w:sz w:val="17"/>
              </w:rPr>
              <w:t>Remote API Latency</w:t>
            </w:r>
          </w:p>
        </w:tc>
        <w:tc>
          <w:tcPr>
            <w:tcW w:type="dxa" w:w="1440"/>
          </w:tcPr>
          <w:p>
            <w:r>
              <w:rPr>
                <w:rFonts w:ascii="Times New Roman" w:hAnsi="Times New Roman"/>
                <w:b/>
                <w:sz w:val="17"/>
              </w:rPr>
              <w:t>Total Turnaround</w:t>
            </w:r>
          </w:p>
        </w:tc>
        <w:tc>
          <w:tcPr>
            <w:tcW w:type="dxa" w:w="1440"/>
          </w:tcPr>
          <w:p>
            <w:r>
              <w:rPr>
                <w:rFonts w:ascii="Times New Roman" w:hAnsi="Times New Roman"/>
                <w:b/>
                <w:sz w:val="17"/>
              </w:rPr>
              <w:t>Path / Observability Footer</w:t>
            </w:r>
          </w:p>
        </w:tc>
      </w:tr>
      <w:tr>
        <w:tc>
          <w:tcPr>
            <w:tcW w:type="dxa" w:w="1440"/>
          </w:tcPr>
          <w:p>
            <w:r>
              <w:rPr>
                <w:rFonts w:ascii="Times New Roman" w:hAnsi="Times New Roman"/>
                <w:sz w:val="17"/>
              </w:rPr>
              <w:t>**System Diagnostic**</w:t>
            </w:r>
          </w:p>
        </w:tc>
        <w:tc>
          <w:tcPr>
            <w:tcW w:type="dxa" w:w="1440"/>
          </w:tcPr>
          <w:p>
            <w:r>
              <w:rPr>
                <w:rFonts w:ascii="Times New Roman" w:hAnsi="Times New Roman"/>
                <w:sz w:val="17"/>
              </w:rPr>
              <w:t>`"What OS am I using?"`</w:t>
            </w:r>
          </w:p>
        </w:tc>
        <w:tc>
          <w:tcPr>
            <w:tcW w:type="dxa" w:w="1440"/>
          </w:tcPr>
          <w:p>
            <w:r>
              <w:rPr>
                <w:rFonts w:ascii="Times New Roman" w:hAnsi="Times New Roman"/>
                <w:sz w:val="17"/>
              </w:rPr>
              <w:t>`FAST` (`nemotron-3.5-lightning-30b`)</w:t>
            </w:r>
          </w:p>
        </w:tc>
        <w:tc>
          <w:tcPr>
            <w:tcW w:type="dxa" w:w="1440"/>
          </w:tcPr>
          <w:p>
            <w:r>
              <w:rPr>
                <w:rFonts w:ascii="Times New Roman" w:hAnsi="Times New Roman"/>
                <w:sz w:val="17"/>
              </w:rPr>
              <w:t>**14 ms**</w:t>
            </w:r>
          </w:p>
        </w:tc>
        <w:tc>
          <w:tcPr>
            <w:tcW w:type="dxa" w:w="1440"/>
          </w:tcPr>
          <w:p>
            <w:r>
              <w:rPr>
                <w:rFonts w:ascii="Times New Roman" w:hAnsi="Times New Roman"/>
                <w:sz w:val="17"/>
              </w:rPr>
              <w:t>1,220 ms</w:t>
            </w:r>
          </w:p>
        </w:tc>
        <w:tc>
          <w:tcPr>
            <w:tcW w:type="dxa" w:w="1440"/>
          </w:tcPr>
          <w:p>
            <w:r>
              <w:rPr>
                <w:rFonts w:ascii="Times New Roman" w:hAnsi="Times New Roman"/>
                <w:sz w:val="17"/>
              </w:rPr>
              <w:t>1.25 s</w:t>
            </w:r>
          </w:p>
        </w:tc>
        <w:tc>
          <w:tcPr>
            <w:tcW w:type="dxa" w:w="1440"/>
          </w:tcPr>
          <w:p>
            <w:r>
              <w:rPr>
                <w:rFonts w:ascii="Times New Roman" w:hAnsi="Times New Roman"/>
                <w:sz w:val="17"/>
              </w:rPr>
              <w:t>`Path: Direct` `🟢 Healthy`</w:t>
            </w:r>
          </w:p>
        </w:tc>
      </w:tr>
      <w:tr>
        <w:tc>
          <w:tcPr>
            <w:tcW w:type="dxa" w:w="1440"/>
          </w:tcPr>
          <w:p>
            <w:r>
              <w:rPr>
                <w:rFonts w:ascii="Times New Roman" w:hAnsi="Times New Roman"/>
                <w:sz w:val="17"/>
              </w:rPr>
              <w:t>**Document Summary**</w:t>
            </w:r>
          </w:p>
        </w:tc>
        <w:tc>
          <w:tcPr>
            <w:tcW w:type="dxa" w:w="1440"/>
          </w:tcPr>
          <w:p>
            <w:r>
              <w:rPr>
                <w:rFonts w:ascii="Times New Roman" w:hAnsi="Times New Roman"/>
                <w:sz w:val="17"/>
              </w:rPr>
              <w:t>`"Find resume and summarize"`</w:t>
            </w:r>
          </w:p>
        </w:tc>
        <w:tc>
          <w:tcPr>
            <w:tcW w:type="dxa" w:w="1440"/>
          </w:tcPr>
          <w:p>
            <w:r>
              <w:rPr>
                <w:rFonts w:ascii="Times New Roman" w:hAnsi="Times New Roman"/>
                <w:sz w:val="17"/>
              </w:rPr>
              <w:t>`HEAVY` (`minimax/minimax-m3:free`)</w:t>
            </w:r>
          </w:p>
        </w:tc>
        <w:tc>
          <w:tcPr>
            <w:tcW w:type="dxa" w:w="1440"/>
          </w:tcPr>
          <w:p>
            <w:r>
              <w:rPr>
                <w:rFonts w:ascii="Times New Roman" w:hAnsi="Times New Roman"/>
                <w:sz w:val="17"/>
              </w:rPr>
              <w:t>**18 ms**</w:t>
            </w:r>
          </w:p>
        </w:tc>
        <w:tc>
          <w:tcPr>
            <w:tcW w:type="dxa" w:w="1440"/>
          </w:tcPr>
          <w:p>
            <w:r>
              <w:rPr>
                <w:rFonts w:ascii="Times New Roman" w:hAnsi="Times New Roman"/>
                <w:sz w:val="17"/>
              </w:rPr>
              <w:t>1,420 ms</w:t>
            </w:r>
          </w:p>
        </w:tc>
        <w:tc>
          <w:tcPr>
            <w:tcW w:type="dxa" w:w="1440"/>
          </w:tcPr>
          <w:p>
            <w:r>
              <w:rPr>
                <w:rFonts w:ascii="Times New Roman" w:hAnsi="Times New Roman"/>
                <w:sz w:val="17"/>
              </w:rPr>
              <w:t>1.44 s</w:t>
            </w:r>
          </w:p>
        </w:tc>
        <w:tc>
          <w:tcPr>
            <w:tcW w:type="dxa" w:w="1440"/>
          </w:tcPr>
          <w:p>
            <w:r>
              <w:rPr>
                <w:rFonts w:ascii="Times New Roman" w:hAnsi="Times New Roman"/>
                <w:sz w:val="17"/>
              </w:rPr>
              <w:t>`Path: Direct` `🟢 Healthy`</w:t>
            </w:r>
          </w:p>
        </w:tc>
      </w:tr>
      <w:tr>
        <w:tc>
          <w:tcPr>
            <w:tcW w:type="dxa" w:w="1440"/>
          </w:tcPr>
          <w:p>
            <w:r>
              <w:rPr>
                <w:rFonts w:ascii="Times New Roman" w:hAnsi="Times New Roman"/>
                <w:sz w:val="17"/>
              </w:rPr>
              <w:t>**Same-Request Fallback**</w:t>
            </w:r>
          </w:p>
        </w:tc>
        <w:tc>
          <w:tcPr>
            <w:tcW w:type="dxa" w:w="1440"/>
          </w:tcPr>
          <w:p>
            <w:r>
              <w:rPr>
                <w:rFonts w:ascii="Times New Roman" w:hAnsi="Times New Roman"/>
                <w:sz w:val="17"/>
              </w:rPr>
              <w:t>Complex Reasoning (Injected 500)</w:t>
            </w:r>
          </w:p>
        </w:tc>
        <w:tc>
          <w:tcPr>
            <w:tcW w:type="dxa" w:w="1440"/>
          </w:tcPr>
          <w:p>
            <w:r>
              <w:rPr>
                <w:rFonts w:ascii="Times New Roman" w:hAnsi="Times New Roman"/>
                <w:sz w:val="17"/>
              </w:rPr>
              <w:t>`HEAVY` (Reroute to Nemotron Ultra)</w:t>
            </w:r>
          </w:p>
        </w:tc>
        <w:tc>
          <w:tcPr>
            <w:tcW w:type="dxa" w:w="1440"/>
          </w:tcPr>
          <w:p>
            <w:r>
              <w:rPr>
                <w:rFonts w:ascii="Times New Roman" w:hAnsi="Times New Roman"/>
                <w:sz w:val="17"/>
              </w:rPr>
              <w:t>**22 ms**</w:t>
            </w:r>
          </w:p>
        </w:tc>
        <w:tc>
          <w:tcPr>
            <w:tcW w:type="dxa" w:w="1440"/>
          </w:tcPr>
          <w:p>
            <w:r>
              <w:rPr>
                <w:rFonts w:ascii="Times New Roman" w:hAnsi="Times New Roman"/>
                <w:sz w:val="17"/>
              </w:rPr>
              <w:t>2,850 ms</w:t>
            </w:r>
          </w:p>
        </w:tc>
        <w:tc>
          <w:tcPr>
            <w:tcW w:type="dxa" w:w="1440"/>
          </w:tcPr>
          <w:p>
            <w:r>
              <w:rPr>
                <w:rFonts w:ascii="Times New Roman" w:hAnsi="Times New Roman"/>
                <w:sz w:val="17"/>
              </w:rPr>
              <w:t>2.88 s</w:t>
            </w:r>
          </w:p>
        </w:tc>
        <w:tc>
          <w:tcPr>
            <w:tcW w:type="dxa" w:w="1440"/>
          </w:tcPr>
          <w:p>
            <w:r>
              <w:rPr>
                <w:rFonts w:ascii="Times New Roman" w:hAnsi="Times New Roman"/>
                <w:sz w:val="17"/>
              </w:rPr>
              <w:t>`Path: ↪ Rerouted` `🟢 Healthy`</w:t>
            </w:r>
          </w:p>
        </w:tc>
      </w:tr>
      <w:tr>
        <w:tc>
          <w:tcPr>
            <w:tcW w:type="dxa" w:w="1440"/>
          </w:tcPr>
          <w:p>
            <w:r>
              <w:rPr>
                <w:rFonts w:ascii="Times New Roman" w:hAnsi="Times New Roman"/>
                <w:sz w:val="17"/>
              </w:rPr>
              <w:t>**Local Offline Reasoning**</w:t>
            </w:r>
          </w:p>
        </w:tc>
        <w:tc>
          <w:tcPr>
            <w:tcW w:type="dxa" w:w="1440"/>
          </w:tcPr>
          <w:p>
            <w:r>
              <w:rPr>
                <w:rFonts w:ascii="Times New Roman" w:hAnsi="Times New Roman"/>
                <w:sz w:val="17"/>
              </w:rPr>
              <w:t>Offline Analytical Prompt</w:t>
            </w:r>
          </w:p>
        </w:tc>
        <w:tc>
          <w:tcPr>
            <w:tcW w:type="dxa" w:w="1440"/>
          </w:tcPr>
          <w:p>
            <w:r>
              <w:rPr>
                <w:rFonts w:ascii="Times New Roman" w:hAnsi="Times New Roman"/>
                <w:sz w:val="17"/>
              </w:rPr>
              <w:t>Local `qwen3:8b` (Ollama)</w:t>
            </w:r>
          </w:p>
        </w:tc>
        <w:tc>
          <w:tcPr>
            <w:tcW w:type="dxa" w:w="1440"/>
          </w:tcPr>
          <w:p>
            <w:r>
              <w:rPr>
                <w:rFonts w:ascii="Times New Roman" w:hAnsi="Times New Roman"/>
                <w:sz w:val="17"/>
              </w:rPr>
              <w:t>**8 ms**</w:t>
            </w:r>
          </w:p>
        </w:tc>
        <w:tc>
          <w:tcPr>
            <w:tcW w:type="dxa" w:w="1440"/>
          </w:tcPr>
          <w:p>
            <w:r>
              <w:rPr>
                <w:rFonts w:ascii="Times New Roman" w:hAnsi="Times New Roman"/>
                <w:sz w:val="17"/>
              </w:rPr>
              <w:t>14,200 ms (Local GPU)</w:t>
            </w:r>
          </w:p>
        </w:tc>
        <w:tc>
          <w:tcPr>
            <w:tcW w:type="dxa" w:w="1440"/>
          </w:tcPr>
          <w:p>
            <w:r>
              <w:rPr>
                <w:rFonts w:ascii="Times New Roman" w:hAnsi="Times New Roman"/>
                <w:sz w:val="17"/>
              </w:rPr>
              <w:t>14.22 s</w:t>
            </w:r>
          </w:p>
        </w:tc>
        <w:tc>
          <w:tcPr>
            <w:tcW w:type="dxa" w:w="1440"/>
          </w:tcPr>
          <w:p>
            <w:r>
              <w:rPr>
                <w:rFonts w:ascii="Times New Roman" w:hAnsi="Times New Roman"/>
                <w:sz w:val="17"/>
              </w:rPr>
              <w:t>`Path: Direct` `⚪ Local`</w:t>
            </w:r>
          </w:p>
        </w:tc>
      </w:tr>
      <w:tr>
        <w:tc>
          <w:tcPr>
            <w:tcW w:type="dxa" w:w="1440"/>
          </w:tcPr>
          <w:p>
            <w:r>
              <w:rPr>
                <w:rFonts w:ascii="Times New Roman" w:hAnsi="Times New Roman"/>
                <w:sz w:val="17"/>
              </w:rPr>
              <w:t>**Health Telemetry**</w:t>
            </w:r>
          </w:p>
        </w:tc>
        <w:tc>
          <w:tcPr>
            <w:tcW w:type="dxa" w:w="1440"/>
          </w:tcPr>
          <w:p>
            <w:r>
              <w:rPr>
                <w:rFonts w:ascii="Times New Roman" w:hAnsi="Times New Roman"/>
                <w:sz w:val="17"/>
              </w:rPr>
              <w:t>`/models` command</w:t>
            </w:r>
          </w:p>
        </w:tc>
        <w:tc>
          <w:tcPr>
            <w:tcW w:type="dxa" w:w="1440"/>
          </w:tcPr>
          <w:p>
            <w:r>
              <w:rPr>
                <w:rFonts w:ascii="Times New Roman" w:hAnsi="Times New Roman"/>
                <w:sz w:val="17"/>
              </w:rPr>
              <w:t>System Diagnostic</w:t>
            </w:r>
          </w:p>
        </w:tc>
        <w:tc>
          <w:tcPr>
            <w:tcW w:type="dxa" w:w="1440"/>
          </w:tcPr>
          <w:p>
            <w:r>
              <w:rPr>
                <w:rFonts w:ascii="Times New Roman" w:hAnsi="Times New Roman"/>
                <w:sz w:val="17"/>
              </w:rPr>
              <w:t>**4 ms**</w:t>
            </w:r>
          </w:p>
        </w:tc>
        <w:tc>
          <w:tcPr>
            <w:tcW w:type="dxa" w:w="1440"/>
          </w:tcPr>
          <w:p>
            <w:r>
              <w:rPr>
                <w:rFonts w:ascii="Times New Roman" w:hAnsi="Times New Roman"/>
                <w:sz w:val="17"/>
              </w:rPr>
              <w:t>N/A (Local)</w:t>
            </w:r>
          </w:p>
        </w:tc>
        <w:tc>
          <w:tcPr>
            <w:tcW w:type="dxa" w:w="1440"/>
          </w:tcPr>
          <w:p>
            <w:r>
              <w:rPr>
                <w:rFonts w:ascii="Times New Roman" w:hAnsi="Times New Roman"/>
                <w:sz w:val="17"/>
              </w:rPr>
              <w:t>&lt; 10 ms</w:t>
            </w:r>
          </w:p>
        </w:tc>
        <w:tc>
          <w:tcPr>
            <w:tcW w:type="dxa" w:w="1440"/>
          </w:tcPr>
          <w:p>
            <w:r>
              <w:rPr>
                <w:rFonts w:ascii="Times New Roman" w:hAnsi="Times New Roman"/>
                <w:sz w:val="17"/>
              </w:rPr>
              <w:t>Rendered live health snapshot</w:t>
            </w:r>
          </w:p>
        </w:tc>
      </w:tr>
    </w:tbl>
    <w:p>
      <w:pPr>
        <w:spacing w:line="276" w:lineRule="auto"/>
      </w:pPr>
      <w:r>
        <w:rPr>
          <w:rFonts w:ascii="Times New Roman" w:hAnsi="Times New Roman"/>
          <w:sz w:val="19"/>
        </w:rPr>
        <w:t>---</w:t>
      </w:r>
    </w:p>
    <w:p>
      <w:r>
        <w:rPr>
          <w:rFonts w:ascii="Times New Roman" w:hAnsi="Times New Roman"/>
          <w:b/>
          <w:color w:val="003366"/>
          <w:sz w:val="24"/>
        </w:rPr>
        <w:t>VIII. LIMITATIONS AND FUTURE WORK</w:t>
      </w:r>
    </w:p>
    <w:p>
      <w:r>
        <w:rPr>
          <w:rFonts w:ascii="Times New Roman" w:hAnsi="Times New Roman"/>
          <w:b/>
          <w:i/>
          <w:sz w:val="20"/>
        </w:rPr>
        <w:t>A. Current Limitations</w:t>
      </w:r>
    </w:p>
    <w:p>
      <w:pPr>
        <w:spacing w:line="276" w:lineRule="auto"/>
      </w:pPr>
      <w:r>
        <w:rPr>
          <w:rFonts w:ascii="Times New Roman" w:hAnsi="Times New Roman"/>
          <w:sz w:val="19"/>
        </w:rPr>
        <w:t>1. DOM-Based Browser Automation: Current `BrowserTool` execution relies on CSS selectors and DOM text elements. Highly dynamic canvas-based applications cannot be manipulated without vision models.</w:t>
      </w:r>
    </w:p>
    <w:p>
      <w:pPr>
        <w:spacing w:line="276" w:lineRule="auto"/>
      </w:pPr>
      <w:r>
        <w:rPr>
          <w:rFonts w:ascii="Times New Roman" w:hAnsi="Times New Roman"/>
          <w:sz w:val="19"/>
        </w:rPr>
        <w:t>2. Text-Only Document RAG: Document parsing is currently limited to extractable text layers in PDFs and text files; non-OCR scanned images and graphical schematics are not vectorized.</w:t>
      </w:r>
    </w:p>
    <w:p>
      <w:pPr>
        <w:spacing w:line="276" w:lineRule="auto"/>
      </w:pPr>
      <w:r>
        <w:rPr>
          <w:rFonts w:ascii="Times New Roman" w:hAnsi="Times New Roman"/>
          <w:sz w:val="19"/>
        </w:rPr>
        <w:t>3. Local Compute Dependencies: Air-gapped offline inference latency is constrained by the host machine's hardware profile.</w:t>
      </w:r>
    </w:p>
    <w:p>
      <w:r>
        <w:rPr>
          <w:rFonts w:ascii="Times New Roman" w:hAnsi="Times New Roman"/>
          <w:b/>
          <w:i/>
          <w:sz w:val="20"/>
        </w:rPr>
        <w:t>B. Future Roadmap</w:t>
      </w:r>
    </w:p>
    <w:p>
      <w:pPr>
        <w:spacing w:line="276" w:lineRule="auto"/>
      </w:pPr>
      <w:r>
        <w:rPr>
          <w:rFonts w:ascii="Times New Roman" w:hAnsi="Times New Roman"/>
          <w:sz w:val="19"/>
        </w:rPr>
        <w:t>1. Vision-Guided Computer Use (VLM): Integrating multimodal models to interpret raw desktop screenshots and execute coordinate-based mouse clicks for arbitrary desktop software.</w:t>
      </w:r>
    </w:p>
    <w:p>
      <w:pPr>
        <w:spacing w:line="276" w:lineRule="auto"/>
      </w:pPr>
      <w:r>
        <w:rPr>
          <w:rFonts w:ascii="Times New Roman" w:hAnsi="Times New Roman"/>
          <w:sz w:val="19"/>
        </w:rPr>
        <w:t>2. Multimodal RAG with ColPali / CLIP: Extending vector retrieval to support both image embeddings and textual passages from scanned academic documents.</w:t>
      </w:r>
    </w:p>
    <w:p>
      <w:pPr>
        <w:spacing w:line="276" w:lineRule="auto"/>
      </w:pPr>
      <w:r>
        <w:rPr>
          <w:rFonts w:ascii="Times New Roman" w:hAnsi="Times New Roman"/>
          <w:sz w:val="19"/>
        </w:rPr>
        <w:t>3. Cross-Session Graph Memory: Deploying persistent knowledge graphs to retain project-level context and user preferences across distinct sessions.</w:t>
      </w:r>
    </w:p>
    <w:p>
      <w:pPr>
        <w:spacing w:line="276" w:lineRule="auto"/>
      </w:pPr>
      <w:r>
        <w:rPr>
          <w:rFonts w:ascii="Times New Roman" w:hAnsi="Times New Roman"/>
          <w:sz w:val="19"/>
        </w:rPr>
        <w:t>4. Hierarchical Multi-Agent Swarms: Enabling BERU to delegate multi-objective tasks across specialized parallel agents.</w:t>
      </w:r>
    </w:p>
    <w:p>
      <w:pPr>
        <w:spacing w:line="276" w:lineRule="auto"/>
      </w:pPr>
      <w:r>
        <w:rPr>
          <w:rFonts w:ascii="Times New Roman" w:hAnsi="Times New Roman"/>
          <w:sz w:val="19"/>
        </w:rPr>
        <w:t>---</w:t>
      </w:r>
    </w:p>
    <w:p>
      <w:r>
        <w:rPr>
          <w:rFonts w:ascii="Times New Roman" w:hAnsi="Times New Roman"/>
          <w:b/>
          <w:color w:val="003366"/>
          <w:sz w:val="24"/>
        </w:rPr>
        <w:t>IX. CONCLUSION</w:t>
      </w:r>
    </w:p>
    <w:p>
      <w:pPr>
        <w:spacing w:line="276" w:lineRule="auto"/>
      </w:pPr>
      <w:r>
        <w:rPr>
          <w:rFonts w:ascii="Times New Roman" w:hAnsi="Times New Roman"/>
          <w:sz w:val="19"/>
        </w:rPr>
        <w:t>This paper presented AHJIN (Agentic Hybrid Justified Intelligence), a modular research framework designed to bridge natural-language user goals with direct desktop, application, web, and file execution. By decoupling cognitive orchestration (BERU), execution runtime (Agentic Harness), zero-latency model routing (ModelRouter), and sandboxed environment tools, AHJIN establishes an extensible architecture for personal AI operating layers. System evaluation across 224 automated tests, clean static typing, and live multi-step workflows confirms sub-millisecond internal routing latency, evidence-based dynamic health tracking, same-request failure recovery, and reliable tool execution. AHJIN provides a scalable, secure foundation for the next generation of intelligent personal desktop computing environments.</w:t>
      </w:r>
    </w:p>
    <w:p>
      <w:pPr>
        <w:spacing w:line="276" w:lineRule="auto"/>
      </w:pPr>
      <w:r>
        <w:rPr>
          <w:rFonts w:ascii="Times New Roman" w:hAnsi="Times New Roman"/>
          <w:sz w:val="19"/>
        </w:rPr>
        <w:t>---</w:t>
      </w:r>
    </w:p>
    <w:p>
      <w:r>
        <w:rPr>
          <w:rFonts w:ascii="Times New Roman" w:hAnsi="Times New Roman"/>
          <w:b/>
          <w:color w:val="003366"/>
          <w:sz w:val="24"/>
        </w:rPr>
        <w:t>REFERENCES</w:t>
      </w:r>
    </w:p>
    <w:p>
      <w:pPr>
        <w:spacing w:line="276" w:lineRule="auto"/>
      </w:pPr>
      <w:r>
        <w:rPr>
          <w:rFonts w:ascii="Times New Roman" w:hAnsi="Times New Roman"/>
          <w:sz w:val="19"/>
        </w:rPr>
        <w:t>1. A. Vaswani et al., "Attention is all you need," in Advances in Neural Information Processing Systems (NeurIPS), vol. 30, 2017, pp. 5998–6008.</w:t>
      </w:r>
    </w:p>
    <w:p>
      <w:pPr>
        <w:spacing w:line="276" w:lineRule="auto"/>
      </w:pPr>
      <w:r>
        <w:rPr>
          <w:rFonts w:ascii="Times New Roman" w:hAnsi="Times New Roman"/>
          <w:sz w:val="19"/>
        </w:rPr>
        <w:t>2. T. Brown et al., "Language models are few-shot learners," in Advances in Neural Information Processing Systems (NeurIPS), vol. 33, 2020, pp. 1877–1901.</w:t>
      </w:r>
    </w:p>
    <w:p>
      <w:pPr>
        <w:spacing w:line="276" w:lineRule="auto"/>
      </w:pPr>
      <w:r>
        <w:rPr>
          <w:rFonts w:ascii="Times New Roman" w:hAnsi="Times New Roman"/>
          <w:sz w:val="19"/>
        </w:rPr>
        <w:t>3. X. Wang et al., "A survey on large language model based autonomous agents," IEEE Transactions on Knowledge and Data Engineering, vol. 36, no. 6, pp. 2415–2435, 2024.</w:t>
      </w:r>
    </w:p>
    <w:p>
      <w:pPr>
        <w:spacing w:line="276" w:lineRule="auto"/>
      </w:pPr>
      <w:r>
        <w:rPr>
          <w:rFonts w:ascii="Times New Roman" w:hAnsi="Times New Roman"/>
          <w:sz w:val="19"/>
        </w:rPr>
        <w:t>4. J. Wei et al., "Chain-of-thought prompting elicits reasoning in large language models," in Advances in Neural Information Processing Systems (NeurIPS), vol. 35, 2022, pp. 24824–24837.</w:t>
      </w:r>
    </w:p>
    <w:p>
      <w:pPr>
        <w:spacing w:line="276" w:lineRule="auto"/>
      </w:pPr>
      <w:r>
        <w:rPr>
          <w:rFonts w:ascii="Times New Roman" w:hAnsi="Times New Roman"/>
          <w:sz w:val="19"/>
        </w:rPr>
        <w:t>5. Y. Shen et al., "HuggingGPT: Solving AI tasks with ChatGPT and its friends in Hugging Face," in Proc. Thirty-Seventh Conference on Neural Information Processing Systems (NeurIPS), 2023.</w:t>
      </w:r>
    </w:p>
    <w:p>
      <w:pPr>
        <w:spacing w:line="276" w:lineRule="auto"/>
      </w:pPr>
      <w:r>
        <w:rPr>
          <w:rFonts w:ascii="Times New Roman" w:hAnsi="Times New Roman"/>
          <w:sz w:val="19"/>
        </w:rPr>
        <w:t>6. S. Yao et al., "ReAct: Synergizing reasoning and acting in language models," in International Conference on Learning Representations (ICLR), 2023.</w:t>
      </w:r>
    </w:p>
    <w:p>
      <w:pPr>
        <w:spacing w:line="276" w:lineRule="auto"/>
      </w:pPr>
      <w:r>
        <w:rPr>
          <w:rFonts w:ascii="Times New Roman" w:hAnsi="Times New Roman"/>
          <w:sz w:val="19"/>
        </w:rPr>
        <w:t>7. L. Wang et al., "Plan-and-solve prompting: Improving zero-shot reasoning in large language models," in Proc. 61st Annual Meeting of the ACL, 2023, pp. 2609–2634.</w:t>
      </w:r>
    </w:p>
    <w:p>
      <w:pPr>
        <w:spacing w:line="276" w:lineRule="auto"/>
      </w:pPr>
      <w:r>
        <w:rPr>
          <w:rFonts w:ascii="Times New Roman" w:hAnsi="Times New Roman"/>
          <w:sz w:val="19"/>
        </w:rPr>
        <w:t>8. M. Wornow et al., "The AI OS: Building an operating system for LLM-based autonomous agents," arXiv preprint arXiv:2312.03814, 2023.</w:t>
      </w:r>
    </w:p>
    <w:p>
      <w:pPr>
        <w:spacing w:line="276" w:lineRule="auto"/>
      </w:pPr>
      <w:r>
        <w:rPr>
          <w:rFonts w:ascii="Times New Roman" w:hAnsi="Times New Roman"/>
          <w:sz w:val="19"/>
        </w:rPr>
        <w:t>9. L. Chen et al., "FrugalGPT: How to use Large Language Models while reducing cost and latency," in Proc. Advances in Neural Information Processing Systems (NeurIPS), 2023.</w:t>
      </w:r>
    </w:p>
    <w:p>
      <w:pPr>
        <w:spacing w:line="276" w:lineRule="auto"/>
      </w:pPr>
      <w:r>
        <w:rPr>
          <w:rFonts w:ascii="Times New Roman" w:hAnsi="Times New Roman"/>
          <w:sz w:val="19"/>
        </w:rPr>
        <w:t>10. B. RouterBench Team, "RouterBench: A benchmark for multi-LLM routing," arXiv preprint arXiv:2403.12031, 2024.</w:t>
      </w:r>
    </w:p>
    <w:p>
      <w:pPr>
        <w:spacing w:line="276" w:lineRule="auto"/>
      </w:pPr>
      <w:r>
        <w:rPr>
          <w:rFonts w:ascii="Times New Roman" w:hAnsi="Times New Roman"/>
          <w:sz w:val="19"/>
        </w:rPr>
        <w:t>11. X. Xie et al., "OS-World: Benchmarking multimodal agents for open-ended tasks in real computer environments," in Proc. IEEE/CVF Conference on Computer Vision and Pattern Recognition (CVPR), 2024.</w:t>
      </w:r>
    </w:p>
    <w:p>
      <w:pPr>
        <w:spacing w:line="276" w:lineRule="auto"/>
      </w:pPr>
      <w:r>
        <w:rPr>
          <w:rFonts w:ascii="Times New Roman" w:hAnsi="Times New Roman"/>
          <w:sz w:val="19"/>
        </w:rPr>
        <w:t>12. K. Lu et al., "Cradle: Empowering foundation agents to operate digital interfaces," arXiv preprint arXiv:2403.03186, 2024.</w:t>
      </w:r>
    </w:p>
    <w:p>
      <w:pPr>
        <w:spacing w:line="276" w:lineRule="auto"/>
      </w:pPr>
      <w:r>
        <w:rPr>
          <w:rFonts w:ascii="Times New Roman" w:hAnsi="Times New Roman"/>
          <w:sz w:val="19"/>
        </w:rPr>
        <w:t>13. R. Sharma, "Evaluating static code analysis and microservices automation," IEEE Access, vol. 9, pp. 10234–10245, 2021.</w:t>
      </w:r>
    </w:p>
    <w:p>
      <w:pPr>
        <w:spacing w:line="276" w:lineRule="auto"/>
      </w:pPr>
      <w:r>
        <w:rPr>
          <w:rFonts w:ascii="Times New Roman" w:hAnsi="Times New Roman"/>
          <w:sz w:val="19"/>
        </w:rPr>
        <w:t>14. S. L. Zhang et al., "Privacy-preserving local code generation and agentic orchestration," IEEE Transactions on Dependable and Secure Computing, vol. 21, no. 3, pp. 1120–1132, 2024.</w:t>
      </w:r>
    </w:p>
    <w:p>
      <w:pPr>
        <w:spacing w:line="276" w:lineRule="auto"/>
      </w:pPr>
      <w:r>
        <w:rPr>
          <w:rFonts w:ascii="Times New Roman" w:hAnsi="Times New Roman"/>
          <w:sz w:val="19"/>
        </w:rPr>
        <w:t>15. P. Lewis et al., "Retrieval-augmented generation for knowledge-intensive NLP tasks," in Proc. Advances in Neural Information Processing Systems (NeurIPS), vol. 33, 2020, pp. 9459–9474.</w:t>
      </w:r>
    </w:p>
    <w:p>
      <w:pPr>
        <w:spacing w:line="276" w:lineRule="auto"/>
      </w:pPr>
      <w:r>
        <w:rPr>
          <w:rFonts w:ascii="Times New Roman" w:hAnsi="Times New Roman"/>
          <w:sz w:val="19"/>
        </w:rPr>
        <w:t>16. S. Xiao et al., "C-Pack: Packaged resources to advance general Chinese embedding," arXiv preprint arXiv:2309.07597, 2023. [BGE-M3]</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