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33850" cy="2990850"/>
            <wp:effectExtent b="0" l="0" r="0" t="0"/>
            <wp:docPr descr="A rich, interactive, and adaptive simulation" id="1" name="image2.png"/>
            <a:graphic>
              <a:graphicData uri="http://schemas.openxmlformats.org/drawingml/2006/picture">
                <pic:pic>
                  <pic:nvPicPr>
                    <pic:cNvPr descr="A rich, interactive, and adaptive simulation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1400" w:right="380" w:firstLine="0"/>
        <w:contextualSpacing w:val="0"/>
        <w:rPr>
          <w:b w:val="1"/>
          <w:color w:val="ef3e4d"/>
          <w:sz w:val="24"/>
          <w:szCs w:val="24"/>
          <w:highlight w:val="white"/>
        </w:rPr>
      </w:pPr>
      <w:r w:rsidDel="00000000" w:rsidR="00000000" w:rsidRPr="00000000">
        <w:rPr>
          <w:color w:val="ef3e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ef3e4d"/>
          <w:sz w:val="24"/>
          <w:szCs w:val="24"/>
          <w:highlight w:val="white"/>
          <w:rtl w:val="0"/>
        </w:rPr>
        <w:t xml:space="preserve">ADAPTIVE COURSEWARE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="300" w:lineRule="auto"/>
        <w:ind w:left="1400" w:right="540" w:firstLine="0"/>
        <w:contextualSpacing w:val="0"/>
        <w:rPr>
          <w:sz w:val="36"/>
          <w:szCs w:val="36"/>
          <w:highlight w:val="white"/>
        </w:rPr>
      </w:pPr>
      <w:bookmarkStart w:colFirst="0" w:colLast="0" w:name="_qgxvoouvdhz" w:id="0"/>
      <w:bookmarkEnd w:id="0"/>
      <w:r w:rsidDel="00000000" w:rsidR="00000000" w:rsidRPr="00000000">
        <w:rPr>
          <w:sz w:val="36"/>
          <w:szCs w:val="36"/>
          <w:highlight w:val="white"/>
          <w:rtl w:val="0"/>
        </w:rPr>
        <w:t xml:space="preserve">Personalize their learning</w:t>
      </w:r>
    </w:p>
    <w:p w:rsidR="00000000" w:rsidDel="00000000" w:rsidP="00000000" w:rsidRDefault="00000000" w:rsidRPr="00000000" w14:paraId="00000003">
      <w:pPr>
        <w:spacing w:after="300" w:lineRule="auto"/>
        <w:ind w:left="1400" w:right="38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 your courseware adaptive to better support at-risk students, motivate high achievers and maximize each student's potential. The same benefits of a private lesson, but at unlimited scale across students, time, and location.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2e9fff"/>
          <w:sz w:val="24"/>
          <w:szCs w:val="24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"https://www.smartsparrow.com/adaptivity/" </w:instrText>
        <w:fldChar w:fldCharType="separate"/>
      </w:r>
      <w:r w:rsidDel="00000000" w:rsidR="00000000" w:rsidRPr="00000000">
        <w:rPr>
          <w:b w:val="1"/>
          <w:color w:val="2e9fff"/>
          <w:sz w:val="24"/>
          <w:szCs w:val="24"/>
          <w:highlight w:val="white"/>
          <w:u w:val="single"/>
          <w:rtl w:val="0"/>
        </w:rPr>
        <w:t xml:space="preserve">HOW ADAPTIVITY WORKS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2e9fff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e9fff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4857750" cy="3009900"/>
            <wp:effectExtent b="0" l="0" r="0" t="0"/>
            <wp:docPr descr="Adaptive feedback tailored to a student" id="2" name="image1.png"/>
            <a:graphic>
              <a:graphicData uri="http://schemas.openxmlformats.org/drawingml/2006/picture">
                <pic:pic>
                  <pic:nvPicPr>
                    <pic:cNvPr descr="Adaptive feedback tailored to a stud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00" w:right="380" w:firstLine="0"/>
        <w:contextualSpacing w:val="0"/>
        <w:rPr>
          <w:b w:val="1"/>
          <w:color w:val="ef3e4d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ef3e4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ef3e4d"/>
          <w:sz w:val="24"/>
          <w:szCs w:val="24"/>
          <w:highlight w:val="white"/>
          <w:rtl w:val="0"/>
        </w:rPr>
        <w:t xml:space="preserve">LEARNER ANALYTICS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before="0" w:line="300" w:lineRule="auto"/>
        <w:ind w:left="1400" w:right="540" w:firstLine="0"/>
        <w:contextualSpacing w:val="0"/>
        <w:rPr>
          <w:sz w:val="36"/>
          <w:szCs w:val="36"/>
          <w:highlight w:val="white"/>
        </w:rPr>
      </w:pPr>
      <w:bookmarkStart w:colFirst="0" w:colLast="0" w:name="_i0kgh1783y4a" w:id="1"/>
      <w:bookmarkEnd w:id="1"/>
      <w:r w:rsidDel="00000000" w:rsidR="00000000" w:rsidRPr="00000000">
        <w:rPr>
          <w:sz w:val="36"/>
          <w:szCs w:val="36"/>
          <w:highlight w:val="white"/>
          <w:rtl w:val="0"/>
        </w:rPr>
        <w:t xml:space="preserve">Continuously improve</w:t>
      </w:r>
    </w:p>
    <w:p w:rsidR="00000000" w:rsidDel="00000000" w:rsidP="00000000" w:rsidRDefault="00000000" w:rsidRPr="00000000" w14:paraId="00000008">
      <w:pPr>
        <w:spacing w:after="300" w:lineRule="auto"/>
        <w:ind w:left="1400" w:right="38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powerful and real-time analytics to understand your students’ learning. You can zero in on common mistakes and misconceptions and continuously improve your instruction by adapting to your students' learning needs.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8">
        <w:r w:rsidDel="00000000" w:rsidR="00000000" w:rsidRPr="00000000">
          <w:rPr>
            <w:b w:val="1"/>
            <w:color w:val="2e9fff"/>
            <w:sz w:val="24"/>
            <w:szCs w:val="24"/>
            <w:highlight w:val="white"/>
            <w:u w:val="single"/>
            <w:rtl w:val="0"/>
          </w:rPr>
          <w:t xml:space="preserve">FIND OUT HOW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smartsparrow.com/demos/introductory-chemist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