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Performance</w:t>
      </w:r>
      <w:r>
        <w:rPr>
          <w:spacing w:val="-14"/>
        </w:rPr>
        <w:t> </w:t>
      </w:r>
      <w:r>
        <w:rPr/>
        <w:t>and</w:t>
      </w:r>
      <w:r>
        <w:rPr>
          <w:spacing w:val="-14"/>
        </w:rPr>
        <w:t> </w:t>
      </w:r>
      <w:r>
        <w:rPr>
          <w:spacing w:val="-2"/>
        </w:rPr>
        <w:t>Testing</w:t>
      </w:r>
    </w:p>
    <w:p>
      <w:pPr>
        <w:pStyle w:val="BodyText"/>
        <w:spacing w:before="5"/>
        <w:rPr>
          <w:rFonts w:ascii="Calibri"/>
          <w:b/>
          <w:sz w:val="6"/>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7"/>
        <w:gridCol w:w="4321"/>
      </w:tblGrid>
      <w:tr>
        <w:trPr>
          <w:trHeight w:val="259" w:hRule="atLeast"/>
        </w:trPr>
        <w:tc>
          <w:tcPr>
            <w:tcW w:w="4317" w:type="dxa"/>
          </w:tcPr>
          <w:p>
            <w:pPr>
              <w:pStyle w:val="TableParagraph"/>
              <w:spacing w:line="239" w:lineRule="exact"/>
              <w:ind w:left="115"/>
              <w:rPr>
                <w:sz w:val="22"/>
              </w:rPr>
            </w:pPr>
            <w:r>
              <w:rPr>
                <w:spacing w:val="-4"/>
                <w:sz w:val="22"/>
              </w:rPr>
              <w:t>Date</w:t>
            </w:r>
          </w:p>
        </w:tc>
        <w:tc>
          <w:tcPr>
            <w:tcW w:w="4321" w:type="dxa"/>
          </w:tcPr>
          <w:p>
            <w:pPr>
              <w:pStyle w:val="TableParagraph"/>
              <w:spacing w:line="239" w:lineRule="exact"/>
              <w:ind w:left="110"/>
              <w:rPr>
                <w:sz w:val="22"/>
              </w:rPr>
            </w:pPr>
            <w:r>
              <w:rPr>
                <w:sz w:val="22"/>
              </w:rPr>
              <w:t>1</w:t>
            </w:r>
            <w:r>
              <w:rPr>
                <w:spacing w:val="-8"/>
                <w:sz w:val="22"/>
              </w:rPr>
              <w:t> </w:t>
            </w:r>
            <w:r>
              <w:rPr>
                <w:sz w:val="22"/>
              </w:rPr>
              <w:t>November</w:t>
            </w:r>
            <w:r>
              <w:rPr>
                <w:spacing w:val="-6"/>
                <w:sz w:val="22"/>
              </w:rPr>
              <w:t> </w:t>
            </w:r>
            <w:r>
              <w:rPr>
                <w:spacing w:val="-4"/>
                <w:sz w:val="22"/>
              </w:rPr>
              <w:t>2025</w:t>
            </w:r>
          </w:p>
        </w:tc>
      </w:tr>
      <w:tr>
        <w:trPr>
          <w:trHeight w:val="253" w:hRule="atLeast"/>
        </w:trPr>
        <w:tc>
          <w:tcPr>
            <w:tcW w:w="4317" w:type="dxa"/>
          </w:tcPr>
          <w:p>
            <w:pPr>
              <w:pStyle w:val="TableParagraph"/>
              <w:spacing w:line="234" w:lineRule="exact"/>
              <w:ind w:left="115"/>
              <w:rPr>
                <w:sz w:val="22"/>
              </w:rPr>
            </w:pPr>
            <w:r>
              <w:rPr>
                <w:sz w:val="22"/>
              </w:rPr>
              <w:t>Team</w:t>
            </w:r>
            <w:r>
              <w:rPr>
                <w:spacing w:val="-10"/>
                <w:sz w:val="22"/>
              </w:rPr>
              <w:t> </w:t>
            </w:r>
            <w:r>
              <w:rPr>
                <w:spacing w:val="-5"/>
                <w:sz w:val="22"/>
              </w:rPr>
              <w:t>ID</w:t>
            </w:r>
          </w:p>
        </w:tc>
        <w:tc>
          <w:tcPr>
            <w:tcW w:w="4321" w:type="dxa"/>
          </w:tcPr>
          <w:p>
            <w:pPr>
              <w:pStyle w:val="TableParagraph"/>
              <w:spacing w:line="234" w:lineRule="exact"/>
              <w:ind w:left="110"/>
              <w:rPr>
                <w:sz w:val="22"/>
              </w:rPr>
            </w:pPr>
            <w:r>
              <w:rPr>
                <w:spacing w:val="-2"/>
                <w:sz w:val="22"/>
              </w:rPr>
              <w:t>NM2025TMID09066</w:t>
            </w:r>
          </w:p>
        </w:tc>
      </w:tr>
      <w:tr>
        <w:trPr>
          <w:trHeight w:val="518" w:hRule="atLeast"/>
        </w:trPr>
        <w:tc>
          <w:tcPr>
            <w:tcW w:w="4317" w:type="dxa"/>
          </w:tcPr>
          <w:p>
            <w:pPr>
              <w:pStyle w:val="TableParagraph"/>
              <w:spacing w:before="2"/>
              <w:ind w:left="115"/>
              <w:rPr>
                <w:sz w:val="22"/>
              </w:rPr>
            </w:pPr>
            <w:r>
              <w:rPr>
                <w:spacing w:val="-2"/>
                <w:sz w:val="22"/>
              </w:rPr>
              <w:t>Project </w:t>
            </w:r>
            <w:r>
              <w:rPr>
                <w:spacing w:val="-4"/>
                <w:sz w:val="22"/>
              </w:rPr>
              <w:t>Name</w:t>
            </w:r>
          </w:p>
        </w:tc>
        <w:tc>
          <w:tcPr>
            <w:tcW w:w="4321" w:type="dxa"/>
          </w:tcPr>
          <w:p>
            <w:pPr>
              <w:pStyle w:val="TableParagraph"/>
              <w:spacing w:line="255" w:lineRule="exact"/>
              <w:ind w:left="110"/>
              <w:rPr>
                <w:sz w:val="22"/>
              </w:rPr>
            </w:pPr>
            <w:r>
              <w:rPr>
                <w:sz w:val="22"/>
              </w:rPr>
              <w:t>Streamlining</w:t>
            </w:r>
            <w:r>
              <w:rPr>
                <w:spacing w:val="-7"/>
                <w:sz w:val="22"/>
              </w:rPr>
              <w:t> </w:t>
            </w:r>
            <w:r>
              <w:rPr>
                <w:sz w:val="22"/>
              </w:rPr>
              <w:t>Ticket</w:t>
            </w:r>
            <w:r>
              <w:rPr>
                <w:spacing w:val="-10"/>
                <w:sz w:val="22"/>
              </w:rPr>
              <w:t> </w:t>
            </w:r>
            <w:r>
              <w:rPr>
                <w:sz w:val="22"/>
              </w:rPr>
              <w:t>Assignment</w:t>
            </w:r>
            <w:r>
              <w:rPr>
                <w:spacing w:val="-6"/>
                <w:sz w:val="22"/>
              </w:rPr>
              <w:t> </w:t>
            </w:r>
            <w:r>
              <w:rPr>
                <w:sz w:val="22"/>
              </w:rPr>
              <w:t>for</w:t>
            </w:r>
            <w:r>
              <w:rPr>
                <w:spacing w:val="-7"/>
                <w:sz w:val="22"/>
              </w:rPr>
              <w:t> </w:t>
            </w:r>
            <w:r>
              <w:rPr>
                <w:spacing w:val="-2"/>
                <w:sz w:val="22"/>
              </w:rPr>
              <w:t>Efficient</w:t>
            </w:r>
          </w:p>
          <w:p>
            <w:pPr>
              <w:pStyle w:val="TableParagraph"/>
              <w:spacing w:line="242" w:lineRule="exact" w:before="1"/>
              <w:ind w:left="110"/>
              <w:rPr>
                <w:sz w:val="22"/>
              </w:rPr>
            </w:pPr>
            <w:r>
              <w:rPr>
                <w:sz w:val="22"/>
              </w:rPr>
              <w:t>Support</w:t>
            </w:r>
            <w:r>
              <w:rPr>
                <w:spacing w:val="-3"/>
                <w:sz w:val="22"/>
              </w:rPr>
              <w:t> </w:t>
            </w:r>
            <w:r>
              <w:rPr>
                <w:spacing w:val="-2"/>
                <w:sz w:val="22"/>
              </w:rPr>
              <w:t>Operations</w:t>
            </w:r>
          </w:p>
        </w:tc>
      </w:tr>
      <w:tr>
        <w:trPr>
          <w:trHeight w:val="258" w:hRule="atLeast"/>
        </w:trPr>
        <w:tc>
          <w:tcPr>
            <w:tcW w:w="4317" w:type="dxa"/>
          </w:tcPr>
          <w:p>
            <w:pPr>
              <w:pStyle w:val="TableParagraph"/>
              <w:spacing w:line="239" w:lineRule="exact"/>
              <w:ind w:left="115"/>
              <w:rPr>
                <w:sz w:val="22"/>
              </w:rPr>
            </w:pPr>
            <w:r>
              <w:rPr>
                <w:sz w:val="22"/>
              </w:rPr>
              <w:t>Maximum</w:t>
            </w:r>
            <w:r>
              <w:rPr>
                <w:spacing w:val="-10"/>
                <w:sz w:val="22"/>
              </w:rPr>
              <w:t> </w:t>
            </w:r>
            <w:r>
              <w:rPr>
                <w:spacing w:val="-2"/>
                <w:sz w:val="22"/>
              </w:rPr>
              <w:t>Marks</w:t>
            </w:r>
          </w:p>
        </w:tc>
        <w:tc>
          <w:tcPr>
            <w:tcW w:w="4321" w:type="dxa"/>
          </w:tcPr>
          <w:p>
            <w:pPr>
              <w:pStyle w:val="TableParagraph"/>
              <w:spacing w:line="239" w:lineRule="exact"/>
              <w:ind w:left="110"/>
              <w:rPr>
                <w:sz w:val="22"/>
              </w:rPr>
            </w:pPr>
            <w:r>
              <w:rPr>
                <w:sz w:val="22"/>
              </w:rPr>
              <w:t>4</w:t>
            </w:r>
            <w:r>
              <w:rPr>
                <w:spacing w:val="-5"/>
                <w:sz w:val="22"/>
              </w:rPr>
              <w:t> </w:t>
            </w:r>
            <w:r>
              <w:rPr>
                <w:spacing w:val="-2"/>
                <w:sz w:val="22"/>
              </w:rPr>
              <w:t>Marks</w:t>
            </w:r>
          </w:p>
        </w:tc>
      </w:tr>
    </w:tbl>
    <w:p>
      <w:pPr>
        <w:pStyle w:val="BodyText"/>
        <w:spacing w:before="240"/>
        <w:rPr>
          <w:rFonts w:ascii="Calibri"/>
          <w:b/>
          <w:sz w:val="44"/>
        </w:rPr>
      </w:pPr>
    </w:p>
    <w:p>
      <w:pPr>
        <w:pStyle w:val="Heading1"/>
        <w:ind w:left="720"/>
      </w:pPr>
      <w:bookmarkStart w:name="Model Performance Testing" w:id="1"/>
      <w:bookmarkEnd w:id="1"/>
      <w:r>
        <w:rPr>
          <w:b w:val="0"/>
        </w:rPr>
      </w:r>
      <w:r>
        <w:rPr/>
        <w:t>Model</w:t>
      </w:r>
      <w:r>
        <w:rPr>
          <w:spacing w:val="-14"/>
        </w:rPr>
        <w:t> </w:t>
      </w:r>
      <w:r>
        <w:rPr/>
        <w:t>Performance</w:t>
      </w:r>
      <w:r>
        <w:rPr>
          <w:spacing w:val="-16"/>
        </w:rPr>
        <w:t> </w:t>
      </w:r>
      <w:r>
        <w:rPr>
          <w:spacing w:val="-2"/>
        </w:rPr>
        <w:t>Testing</w:t>
      </w:r>
    </w:p>
    <w:p>
      <w:pPr>
        <w:spacing w:before="253"/>
        <w:ind w:left="720" w:right="0" w:firstLine="0"/>
        <w:jc w:val="left"/>
        <w:rPr>
          <w:rFonts w:ascii="Calibri"/>
          <w:b/>
          <w:sz w:val="26"/>
        </w:rPr>
      </w:pPr>
      <w:r>
        <w:rPr>
          <w:rFonts w:ascii="Calibri"/>
          <w:b/>
          <w:sz w:val="26"/>
        </w:rPr>
        <w:t>Foundation</w:t>
      </w:r>
      <w:r>
        <w:rPr>
          <w:rFonts w:ascii="Calibri"/>
          <w:b/>
          <w:spacing w:val="-11"/>
          <w:sz w:val="26"/>
        </w:rPr>
        <w:t> </w:t>
      </w:r>
      <w:r>
        <w:rPr>
          <w:rFonts w:ascii="Calibri"/>
          <w:b/>
          <w:sz w:val="26"/>
        </w:rPr>
        <w:t>Setup</w:t>
      </w:r>
      <w:r>
        <w:rPr>
          <w:rFonts w:ascii="Calibri"/>
          <w:b/>
          <w:spacing w:val="-10"/>
          <w:sz w:val="26"/>
        </w:rPr>
        <w:t> </w:t>
      </w:r>
      <w:r>
        <w:rPr>
          <w:rFonts w:ascii="Calibri"/>
          <w:b/>
          <w:sz w:val="26"/>
        </w:rPr>
        <w:t>(Users,</w:t>
      </w:r>
      <w:r>
        <w:rPr>
          <w:rFonts w:ascii="Calibri"/>
          <w:b/>
          <w:spacing w:val="-9"/>
          <w:sz w:val="26"/>
        </w:rPr>
        <w:t> </w:t>
      </w:r>
      <w:r>
        <w:rPr>
          <w:rFonts w:ascii="Calibri"/>
          <w:b/>
          <w:sz w:val="26"/>
        </w:rPr>
        <w:t>Groups,</w:t>
      </w:r>
      <w:r>
        <w:rPr>
          <w:rFonts w:ascii="Calibri"/>
          <w:b/>
          <w:spacing w:val="-9"/>
          <w:sz w:val="26"/>
        </w:rPr>
        <w:t> </w:t>
      </w:r>
      <w:r>
        <w:rPr>
          <w:rFonts w:ascii="Calibri"/>
          <w:b/>
          <w:spacing w:val="-2"/>
          <w:sz w:val="26"/>
        </w:rPr>
        <w:t>Table)</w:t>
      </w:r>
    </w:p>
    <w:p>
      <w:pPr>
        <w:pStyle w:val="BodyText"/>
        <w:spacing w:before="243"/>
        <w:rPr>
          <w:rFonts w:ascii="Calibri"/>
          <w:b/>
          <w:sz w:val="20"/>
        </w:rPr>
      </w:pPr>
      <w:r>
        <w:rPr>
          <w:rFonts w:ascii="Calibri"/>
          <w:b/>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324805</wp:posOffset>
                </wp:positionV>
                <wp:extent cx="5793740" cy="163703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793740" cy="1637030"/>
                          <a:chExt cx="5793740" cy="1637030"/>
                        </a:xfrm>
                      </wpg:grpSpPr>
                      <pic:pic>
                        <pic:nvPicPr>
                          <pic:cNvPr id="2" name="Image 2"/>
                          <pic:cNvPicPr/>
                        </pic:nvPicPr>
                        <pic:blipFill>
                          <a:blip r:embed="rId5" cstate="print"/>
                          <a:stretch>
                            <a:fillRect/>
                          </a:stretch>
                        </pic:blipFill>
                        <pic:spPr>
                          <a:xfrm>
                            <a:off x="0" y="0"/>
                            <a:ext cx="2906141" cy="1633220"/>
                          </a:xfrm>
                          <a:prstGeom prst="rect">
                            <a:avLst/>
                          </a:prstGeom>
                        </pic:spPr>
                      </pic:pic>
                      <pic:pic>
                        <pic:nvPicPr>
                          <pic:cNvPr id="3" name="Image 3"/>
                          <pic:cNvPicPr/>
                        </pic:nvPicPr>
                        <pic:blipFill>
                          <a:blip r:embed="rId6" cstate="print"/>
                          <a:stretch>
                            <a:fillRect/>
                          </a:stretch>
                        </pic:blipFill>
                        <pic:spPr>
                          <a:xfrm>
                            <a:off x="2914650" y="19050"/>
                            <a:ext cx="2879090" cy="1617979"/>
                          </a:xfrm>
                          <a:prstGeom prst="rect">
                            <a:avLst/>
                          </a:prstGeom>
                        </pic:spPr>
                      </pic:pic>
                    </wpg:wgp>
                  </a:graphicData>
                </a:graphic>
              </wp:anchor>
            </w:drawing>
          </mc:Choice>
          <mc:Fallback>
            <w:pict>
              <v:group style="position:absolute;margin-left:72pt;margin-top:25.575249pt;width:456.2pt;height:128.9pt;mso-position-horizontal-relative:page;mso-position-vertical-relative:paragraph;z-index:-15728640;mso-wrap-distance-left:0;mso-wrap-distance-right:0" id="docshapegroup1" coordorigin="1440,512" coordsize="9124,2578">
                <v:shape style="position:absolute;left:1440;top:511;width:4577;height:2572" type="#_x0000_t75" id="docshape2" stroked="false">
                  <v:imagedata r:id="rId5" o:title=""/>
                </v:shape>
                <v:shape style="position:absolute;left:6030;top:541;width:4534;height:2548" type="#_x0000_t75" id="docshape3" stroked="false">
                  <v:imagedata r:id="rId6" o:title=""/>
                </v:shape>
                <w10:wrap type="topAndBottom"/>
              </v:group>
            </w:pict>
          </mc:Fallback>
        </mc:AlternateContent>
      </w:r>
      <w:r>
        <w:rPr>
          <w:rFonts w:ascii="Calibri"/>
          <w:b/>
          <w:sz w:val="20"/>
        </w:rPr>
        <w:drawing>
          <wp:anchor distT="0" distB="0" distL="0" distR="0" allowOverlap="1" layoutInCell="1" locked="0" behindDoc="1" simplePos="0" relativeHeight="487588352">
            <wp:simplePos x="0" y="0"/>
            <wp:positionH relativeFrom="page">
              <wp:posOffset>914400</wp:posOffset>
            </wp:positionH>
            <wp:positionV relativeFrom="paragraph">
              <wp:posOffset>2186625</wp:posOffset>
            </wp:positionV>
            <wp:extent cx="5657934" cy="159619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657934" cy="1596199"/>
                    </a:xfrm>
                    <a:prstGeom prst="rect">
                      <a:avLst/>
                    </a:prstGeom>
                  </pic:spPr>
                </pic:pic>
              </a:graphicData>
            </a:graphic>
          </wp:anchor>
        </w:drawing>
      </w:r>
    </w:p>
    <w:p>
      <w:pPr>
        <w:pStyle w:val="BodyText"/>
        <w:spacing w:before="85"/>
        <w:rPr>
          <w:rFonts w:ascii="Calibri"/>
          <w:b/>
          <w:sz w:val="20"/>
        </w:rPr>
      </w:pPr>
    </w:p>
    <w:p>
      <w:pPr>
        <w:pStyle w:val="BodyText"/>
        <w:rPr>
          <w:rFonts w:ascii="Calibri"/>
          <w:b/>
          <w:sz w:val="20"/>
        </w:rPr>
      </w:pPr>
    </w:p>
    <w:p>
      <w:pPr>
        <w:pStyle w:val="BodyText"/>
        <w:spacing w:before="49"/>
        <w:rPr>
          <w:rFonts w:ascii="Calibri"/>
          <w:b/>
          <w:sz w:val="20"/>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4"/>
        <w:gridCol w:w="7599"/>
      </w:tblGrid>
      <w:tr>
        <w:trPr>
          <w:trHeight w:val="495" w:hRule="atLeast"/>
        </w:trPr>
        <w:tc>
          <w:tcPr>
            <w:tcW w:w="2864" w:type="dxa"/>
            <w:tcBorders>
              <w:bottom w:val="double" w:sz="6" w:space="0" w:color="000000"/>
              <w:right w:val="double" w:sz="6" w:space="0" w:color="000000"/>
            </w:tcBorders>
          </w:tcPr>
          <w:p>
            <w:pPr>
              <w:pStyle w:val="TableParagraph"/>
              <w:spacing w:before="126"/>
              <w:ind w:left="189"/>
              <w:rPr>
                <w:rFonts w:ascii="Calibri"/>
                <w:b/>
                <w:sz w:val="20"/>
              </w:rPr>
            </w:pPr>
            <w:r>
              <w:rPr>
                <w:rFonts w:ascii="Calibri"/>
                <w:b/>
                <w:spacing w:val="-2"/>
                <w:sz w:val="20"/>
              </w:rPr>
              <w:t>Parameter</w:t>
            </w:r>
          </w:p>
        </w:tc>
        <w:tc>
          <w:tcPr>
            <w:tcW w:w="7599" w:type="dxa"/>
            <w:tcBorders>
              <w:left w:val="double" w:sz="6" w:space="0" w:color="000000"/>
              <w:bottom w:val="double" w:sz="6" w:space="0" w:color="000000"/>
            </w:tcBorders>
          </w:tcPr>
          <w:p>
            <w:pPr>
              <w:pStyle w:val="TableParagraph"/>
              <w:spacing w:before="126"/>
              <w:ind w:left="196"/>
              <w:rPr>
                <w:rFonts w:ascii="Calibri"/>
                <w:b/>
                <w:sz w:val="20"/>
              </w:rPr>
            </w:pPr>
            <w:r>
              <w:rPr>
                <w:rFonts w:ascii="Calibri"/>
                <w:b/>
                <w:spacing w:val="-2"/>
                <w:sz w:val="20"/>
              </w:rPr>
              <w:t>Values</w:t>
            </w:r>
          </w:p>
        </w:tc>
      </w:tr>
      <w:tr>
        <w:trPr>
          <w:trHeight w:val="742" w:hRule="atLeast"/>
        </w:trPr>
        <w:tc>
          <w:tcPr>
            <w:tcW w:w="2864" w:type="dxa"/>
            <w:tcBorders>
              <w:top w:val="double" w:sz="6" w:space="0" w:color="000000"/>
              <w:bottom w:val="double" w:sz="6" w:space="0" w:color="000000"/>
              <w:right w:val="double" w:sz="6" w:space="0" w:color="000000"/>
            </w:tcBorders>
          </w:tcPr>
          <w:p>
            <w:pPr>
              <w:pStyle w:val="TableParagraph"/>
              <w:spacing w:before="3"/>
              <w:rPr>
                <w:rFonts w:ascii="Calibri"/>
                <w:b/>
                <w:sz w:val="20"/>
              </w:rPr>
            </w:pPr>
          </w:p>
          <w:p>
            <w:pPr>
              <w:pStyle w:val="TableParagraph"/>
              <w:spacing w:before="1"/>
              <w:ind w:left="189"/>
              <w:rPr>
                <w:rFonts w:ascii="Calibri"/>
                <w:b/>
                <w:sz w:val="20"/>
              </w:rPr>
            </w:pPr>
            <w:r>
              <w:rPr>
                <w:rFonts w:ascii="Calibri"/>
                <w:b/>
                <w:sz w:val="20"/>
              </w:rPr>
              <w:t>Model</w:t>
            </w:r>
            <w:r>
              <w:rPr>
                <w:rFonts w:ascii="Calibri"/>
                <w:b/>
                <w:spacing w:val="-5"/>
                <w:sz w:val="20"/>
              </w:rPr>
              <w:t> </w:t>
            </w:r>
            <w:r>
              <w:rPr>
                <w:rFonts w:ascii="Calibri"/>
                <w:b/>
                <w:spacing w:val="-2"/>
                <w:sz w:val="20"/>
              </w:rPr>
              <w:t>Summary</w:t>
            </w:r>
          </w:p>
        </w:tc>
        <w:tc>
          <w:tcPr>
            <w:tcW w:w="7599" w:type="dxa"/>
            <w:tcBorders>
              <w:top w:val="double" w:sz="6" w:space="0" w:color="000000"/>
              <w:left w:val="double" w:sz="6" w:space="0" w:color="000000"/>
              <w:bottom w:val="double" w:sz="6" w:space="0" w:color="000000"/>
            </w:tcBorders>
          </w:tcPr>
          <w:p>
            <w:pPr>
              <w:pStyle w:val="TableParagraph"/>
              <w:spacing w:before="128"/>
              <w:ind w:left="196" w:right="142"/>
              <w:rPr>
                <w:rFonts w:ascii="Calibri"/>
                <w:b/>
                <w:sz w:val="20"/>
              </w:rPr>
            </w:pPr>
            <w:r>
              <w:rPr>
                <w:rFonts w:ascii="Calibri"/>
                <w:b/>
                <w:sz w:val="20"/>
              </w:rPr>
              <w:t>Creates</w:t>
            </w:r>
            <w:r>
              <w:rPr>
                <w:rFonts w:ascii="Calibri"/>
                <w:b/>
                <w:spacing w:val="-5"/>
                <w:sz w:val="20"/>
              </w:rPr>
              <w:t> </w:t>
            </w:r>
            <w:r>
              <w:rPr>
                <w:rFonts w:ascii="Calibri"/>
                <w:b/>
                <w:sz w:val="20"/>
              </w:rPr>
              <w:t>the</w:t>
            </w:r>
            <w:r>
              <w:rPr>
                <w:rFonts w:ascii="Calibri"/>
                <w:b/>
                <w:spacing w:val="-11"/>
                <w:sz w:val="20"/>
              </w:rPr>
              <w:t> </w:t>
            </w:r>
            <w:r>
              <w:rPr>
                <w:rFonts w:ascii="Calibri"/>
                <w:b/>
                <w:sz w:val="20"/>
              </w:rPr>
              <w:t>new</w:t>
            </w:r>
            <w:r>
              <w:rPr>
                <w:rFonts w:ascii="Calibri"/>
                <w:b/>
                <w:spacing w:val="-7"/>
                <w:sz w:val="20"/>
              </w:rPr>
              <w:t> </w:t>
            </w:r>
            <w:r>
              <w:rPr>
                <w:rFonts w:ascii="Calibri"/>
                <w:b/>
                <w:sz w:val="20"/>
              </w:rPr>
              <w:t>users</w:t>
            </w:r>
            <w:r>
              <w:rPr>
                <w:rFonts w:ascii="Calibri"/>
                <w:b/>
                <w:spacing w:val="-1"/>
                <w:sz w:val="20"/>
              </w:rPr>
              <w:t> </w:t>
            </w:r>
            <w:r>
              <w:rPr>
                <w:rFonts w:ascii="Calibri"/>
                <w:b/>
                <w:sz w:val="20"/>
              </w:rPr>
              <w:t>(Katherine,</w:t>
            </w:r>
            <w:r>
              <w:rPr>
                <w:rFonts w:ascii="Calibri"/>
                <w:b/>
                <w:spacing w:val="-5"/>
                <w:sz w:val="20"/>
              </w:rPr>
              <w:t> </w:t>
            </w:r>
            <w:r>
              <w:rPr>
                <w:rFonts w:ascii="Calibri"/>
                <w:b/>
                <w:sz w:val="20"/>
              </w:rPr>
              <w:t>Manne),</w:t>
            </w:r>
            <w:r>
              <w:rPr>
                <w:rFonts w:ascii="Calibri"/>
                <w:b/>
                <w:spacing w:val="-5"/>
                <w:sz w:val="20"/>
              </w:rPr>
              <w:t> </w:t>
            </w:r>
            <w:r>
              <w:rPr>
                <w:rFonts w:ascii="Calibri"/>
                <w:b/>
                <w:sz w:val="20"/>
              </w:rPr>
              <w:t>groups</w:t>
            </w:r>
            <w:r>
              <w:rPr>
                <w:rFonts w:ascii="Calibri"/>
                <w:b/>
                <w:spacing w:val="-1"/>
                <w:sz w:val="20"/>
              </w:rPr>
              <w:t> </w:t>
            </w:r>
            <w:r>
              <w:rPr>
                <w:rFonts w:ascii="Calibri"/>
                <w:b/>
                <w:sz w:val="20"/>
              </w:rPr>
              <w:t>(Certificates,</w:t>
            </w:r>
            <w:r>
              <w:rPr>
                <w:rFonts w:ascii="Calibri"/>
                <w:b/>
                <w:spacing w:val="-1"/>
                <w:sz w:val="20"/>
              </w:rPr>
              <w:t> </w:t>
            </w:r>
            <w:r>
              <w:rPr>
                <w:rFonts w:ascii="Calibri"/>
                <w:b/>
                <w:sz w:val="20"/>
              </w:rPr>
              <w:t>Platform),</w:t>
            </w:r>
            <w:r>
              <w:rPr>
                <w:rFonts w:ascii="Calibri"/>
                <w:b/>
                <w:spacing w:val="-5"/>
                <w:sz w:val="20"/>
              </w:rPr>
              <w:t> </w:t>
            </w:r>
            <w:r>
              <w:rPr>
                <w:rFonts w:ascii="Calibri"/>
                <w:b/>
                <w:sz w:val="20"/>
              </w:rPr>
              <w:t>roles,</w:t>
            </w:r>
            <w:r>
              <w:rPr>
                <w:rFonts w:ascii="Calibri"/>
                <w:b/>
                <w:spacing w:val="-5"/>
                <w:sz w:val="20"/>
              </w:rPr>
              <w:t> </w:t>
            </w:r>
            <w:r>
              <w:rPr>
                <w:rFonts w:ascii="Calibri"/>
                <w:b/>
                <w:sz w:val="20"/>
              </w:rPr>
              <w:t>and the custom 'Operations related' table.</w:t>
            </w:r>
          </w:p>
        </w:tc>
      </w:tr>
      <w:tr>
        <w:trPr>
          <w:trHeight w:val="1232" w:hRule="atLeast"/>
        </w:trPr>
        <w:tc>
          <w:tcPr>
            <w:tcW w:w="2864" w:type="dxa"/>
            <w:tcBorders>
              <w:top w:val="double" w:sz="6" w:space="0" w:color="000000"/>
              <w:bottom w:val="double" w:sz="6" w:space="0" w:color="000000"/>
              <w:right w:val="double" w:sz="6" w:space="0" w:color="000000"/>
            </w:tcBorders>
          </w:tcPr>
          <w:p>
            <w:pPr>
              <w:pStyle w:val="TableParagraph"/>
              <w:rPr>
                <w:rFonts w:ascii="Calibri"/>
                <w:b/>
                <w:sz w:val="20"/>
              </w:rPr>
            </w:pPr>
          </w:p>
          <w:p>
            <w:pPr>
              <w:pStyle w:val="TableParagraph"/>
              <w:spacing w:before="4"/>
              <w:rPr>
                <w:rFonts w:ascii="Calibri"/>
                <w:b/>
                <w:sz w:val="20"/>
              </w:rPr>
            </w:pPr>
          </w:p>
          <w:p>
            <w:pPr>
              <w:pStyle w:val="TableParagraph"/>
              <w:ind w:left="189"/>
              <w:rPr>
                <w:rFonts w:ascii="Calibri"/>
                <w:b/>
                <w:sz w:val="20"/>
              </w:rPr>
            </w:pPr>
            <w:r>
              <w:rPr>
                <w:rFonts w:ascii="Calibri"/>
                <w:b/>
                <w:spacing w:val="-2"/>
                <w:sz w:val="20"/>
              </w:rPr>
              <w:t>Accuracy</w:t>
            </w:r>
          </w:p>
        </w:tc>
        <w:tc>
          <w:tcPr>
            <w:tcW w:w="7599" w:type="dxa"/>
            <w:tcBorders>
              <w:top w:val="double" w:sz="6" w:space="0" w:color="000000"/>
              <w:left w:val="double" w:sz="6" w:space="0" w:color="000000"/>
              <w:bottom w:val="double" w:sz="6" w:space="0" w:color="000000"/>
            </w:tcBorders>
          </w:tcPr>
          <w:p>
            <w:pPr>
              <w:pStyle w:val="TableParagraph"/>
              <w:spacing w:before="128"/>
              <w:ind w:left="196"/>
              <w:rPr>
                <w:rFonts w:ascii="Calibri" w:hAnsi="Calibri"/>
                <w:b/>
                <w:sz w:val="20"/>
              </w:rPr>
            </w:pPr>
            <w:r>
              <w:rPr>
                <w:rFonts w:ascii="Calibri" w:hAnsi="Calibri"/>
                <w:b/>
                <w:sz w:val="20"/>
              </w:rPr>
              <w:t>Execution</w:t>
            </w:r>
            <w:r>
              <w:rPr>
                <w:rFonts w:ascii="Calibri" w:hAnsi="Calibri"/>
                <w:b/>
                <w:spacing w:val="-7"/>
                <w:sz w:val="20"/>
              </w:rPr>
              <w:t> </w:t>
            </w:r>
            <w:r>
              <w:rPr>
                <w:rFonts w:ascii="Calibri" w:hAnsi="Calibri"/>
                <w:b/>
                <w:sz w:val="20"/>
              </w:rPr>
              <w:t>Success</w:t>
            </w:r>
            <w:r>
              <w:rPr>
                <w:rFonts w:ascii="Calibri" w:hAnsi="Calibri"/>
                <w:b/>
                <w:spacing w:val="-7"/>
                <w:sz w:val="20"/>
              </w:rPr>
              <w:t> </w:t>
            </w:r>
            <w:r>
              <w:rPr>
                <w:rFonts w:ascii="Calibri" w:hAnsi="Calibri"/>
                <w:b/>
                <w:sz w:val="20"/>
              </w:rPr>
              <w:t>Rate</w:t>
            </w:r>
            <w:r>
              <w:rPr>
                <w:rFonts w:ascii="Calibri" w:hAnsi="Calibri"/>
                <w:b/>
                <w:spacing w:val="-5"/>
                <w:sz w:val="20"/>
              </w:rPr>
              <w:t> </w:t>
            </w:r>
            <w:r>
              <w:rPr>
                <w:b/>
                <w:sz w:val="20"/>
              </w:rPr>
              <w:t>–</w:t>
            </w:r>
            <w:r>
              <w:rPr>
                <w:b/>
                <w:spacing w:val="-2"/>
                <w:sz w:val="20"/>
              </w:rPr>
              <w:t> </w:t>
            </w:r>
            <w:r>
              <w:rPr>
                <w:rFonts w:ascii="Calibri" w:hAnsi="Calibri"/>
                <w:b/>
                <w:spacing w:val="-5"/>
                <w:sz w:val="20"/>
              </w:rPr>
              <w:t>98%</w:t>
            </w:r>
          </w:p>
          <w:p>
            <w:pPr>
              <w:pStyle w:val="TableParagraph"/>
              <w:rPr>
                <w:rFonts w:ascii="Calibri"/>
                <w:b/>
                <w:sz w:val="20"/>
              </w:rPr>
            </w:pPr>
          </w:p>
          <w:p>
            <w:pPr>
              <w:pStyle w:val="TableParagraph"/>
              <w:spacing w:before="2"/>
              <w:rPr>
                <w:rFonts w:ascii="Calibri"/>
                <w:b/>
                <w:sz w:val="20"/>
              </w:rPr>
            </w:pPr>
          </w:p>
          <w:p>
            <w:pPr>
              <w:pStyle w:val="TableParagraph"/>
              <w:ind w:left="196"/>
              <w:rPr>
                <w:rFonts w:ascii="Calibri" w:hAnsi="Calibri"/>
                <w:b/>
                <w:sz w:val="20"/>
              </w:rPr>
            </w:pPr>
            <w:r>
              <w:rPr>
                <w:rFonts w:ascii="Calibri" w:hAnsi="Calibri"/>
                <w:b/>
                <w:sz w:val="20"/>
              </w:rPr>
              <w:t>Validation</w:t>
            </w:r>
            <w:r>
              <w:rPr>
                <w:rFonts w:ascii="Calibri" w:hAnsi="Calibri"/>
                <w:b/>
                <w:spacing w:val="-7"/>
                <w:sz w:val="20"/>
              </w:rPr>
              <w:t> </w:t>
            </w:r>
            <w:r>
              <w:rPr>
                <w:b/>
                <w:sz w:val="20"/>
              </w:rPr>
              <w:t>–</w:t>
            </w:r>
            <w:r>
              <w:rPr>
                <w:b/>
                <w:spacing w:val="-7"/>
                <w:sz w:val="20"/>
              </w:rPr>
              <w:t> </w:t>
            </w:r>
            <w:r>
              <w:rPr>
                <w:rFonts w:ascii="Calibri" w:hAnsi="Calibri"/>
                <w:b/>
                <w:sz w:val="20"/>
              </w:rPr>
              <w:t>Manual</w:t>
            </w:r>
            <w:r>
              <w:rPr>
                <w:rFonts w:ascii="Calibri" w:hAnsi="Calibri"/>
                <w:b/>
                <w:spacing w:val="-9"/>
                <w:sz w:val="20"/>
              </w:rPr>
              <w:t> </w:t>
            </w:r>
            <w:r>
              <w:rPr>
                <w:rFonts w:ascii="Calibri" w:hAnsi="Calibri"/>
                <w:b/>
                <w:sz w:val="20"/>
              </w:rPr>
              <w:t>test</w:t>
            </w:r>
            <w:r>
              <w:rPr>
                <w:rFonts w:ascii="Calibri" w:hAnsi="Calibri"/>
                <w:b/>
                <w:spacing w:val="-7"/>
                <w:sz w:val="20"/>
              </w:rPr>
              <w:t> </w:t>
            </w:r>
            <w:r>
              <w:rPr>
                <w:rFonts w:ascii="Calibri" w:hAnsi="Calibri"/>
                <w:b/>
                <w:sz w:val="20"/>
              </w:rPr>
              <w:t>passed</w:t>
            </w:r>
            <w:r>
              <w:rPr>
                <w:rFonts w:ascii="Calibri" w:hAnsi="Calibri"/>
                <w:b/>
                <w:spacing w:val="-5"/>
                <w:sz w:val="20"/>
              </w:rPr>
              <w:t> </w:t>
            </w:r>
            <w:r>
              <w:rPr>
                <w:rFonts w:ascii="Calibri" w:hAnsi="Calibri"/>
                <w:b/>
                <w:sz w:val="20"/>
              </w:rPr>
              <w:t>with</w:t>
            </w:r>
            <w:r>
              <w:rPr>
                <w:rFonts w:ascii="Calibri" w:hAnsi="Calibri"/>
                <w:b/>
                <w:spacing w:val="-2"/>
                <w:sz w:val="20"/>
              </w:rPr>
              <w:t> </w:t>
            </w:r>
            <w:r>
              <w:rPr>
                <w:rFonts w:ascii="Calibri" w:hAnsi="Calibri"/>
                <w:b/>
                <w:sz w:val="20"/>
              </w:rPr>
              <w:t>expected</w:t>
            </w:r>
            <w:r>
              <w:rPr>
                <w:rFonts w:ascii="Calibri" w:hAnsi="Calibri"/>
                <w:b/>
                <w:spacing w:val="-10"/>
                <w:sz w:val="20"/>
              </w:rPr>
              <w:t> </w:t>
            </w:r>
            <w:r>
              <w:rPr>
                <w:rFonts w:ascii="Calibri" w:hAnsi="Calibri"/>
                <w:b/>
                <w:spacing w:val="-2"/>
                <w:sz w:val="20"/>
              </w:rPr>
              <w:t>behavior.</w:t>
            </w:r>
          </w:p>
        </w:tc>
      </w:tr>
      <w:tr>
        <w:trPr>
          <w:trHeight w:val="735" w:hRule="atLeast"/>
        </w:trPr>
        <w:tc>
          <w:tcPr>
            <w:tcW w:w="2864" w:type="dxa"/>
            <w:tcBorders>
              <w:top w:val="double" w:sz="6" w:space="0" w:color="000000"/>
              <w:right w:val="double" w:sz="6" w:space="0" w:color="000000"/>
            </w:tcBorders>
          </w:tcPr>
          <w:p>
            <w:pPr>
              <w:pStyle w:val="TableParagraph"/>
              <w:spacing w:before="128"/>
              <w:ind w:left="189"/>
              <w:rPr>
                <w:rFonts w:ascii="Calibri"/>
                <w:b/>
                <w:sz w:val="20"/>
              </w:rPr>
            </w:pPr>
            <w:r>
              <w:rPr>
                <w:rFonts w:ascii="Calibri"/>
                <w:b/>
                <w:sz w:val="20"/>
              </w:rPr>
              <w:t>Confidence</w:t>
            </w:r>
            <w:r>
              <w:rPr>
                <w:rFonts w:ascii="Calibri"/>
                <w:b/>
                <w:spacing w:val="-12"/>
                <w:sz w:val="20"/>
              </w:rPr>
              <w:t> </w:t>
            </w:r>
            <w:r>
              <w:rPr>
                <w:rFonts w:ascii="Calibri"/>
                <w:b/>
                <w:sz w:val="20"/>
              </w:rPr>
              <w:t>Score</w:t>
            </w:r>
            <w:r>
              <w:rPr>
                <w:rFonts w:ascii="Calibri"/>
                <w:b/>
                <w:spacing w:val="-11"/>
                <w:sz w:val="20"/>
              </w:rPr>
              <w:t> </w:t>
            </w:r>
            <w:r>
              <w:rPr>
                <w:rFonts w:ascii="Calibri"/>
                <w:b/>
                <w:sz w:val="20"/>
              </w:rPr>
              <w:t>(Rule </w:t>
            </w:r>
            <w:r>
              <w:rPr>
                <w:rFonts w:ascii="Calibri"/>
                <w:b/>
                <w:spacing w:val="-2"/>
                <w:sz w:val="20"/>
              </w:rPr>
              <w:t>Effectiveness)</w:t>
            </w:r>
          </w:p>
        </w:tc>
        <w:tc>
          <w:tcPr>
            <w:tcW w:w="7599" w:type="dxa"/>
            <w:tcBorders>
              <w:top w:val="double" w:sz="6" w:space="0" w:color="000000"/>
              <w:left w:val="double" w:sz="6" w:space="0" w:color="000000"/>
            </w:tcBorders>
          </w:tcPr>
          <w:p>
            <w:pPr>
              <w:pStyle w:val="TableParagraph"/>
              <w:spacing w:before="8"/>
              <w:rPr>
                <w:rFonts w:ascii="Calibri"/>
                <w:b/>
                <w:sz w:val="20"/>
              </w:rPr>
            </w:pPr>
          </w:p>
          <w:p>
            <w:pPr>
              <w:pStyle w:val="TableParagraph"/>
              <w:ind w:left="196"/>
              <w:rPr>
                <w:rFonts w:ascii="Calibri" w:hAnsi="Calibri"/>
                <w:b/>
                <w:sz w:val="20"/>
              </w:rPr>
            </w:pPr>
            <w:r>
              <w:rPr>
                <w:rFonts w:ascii="Calibri" w:hAnsi="Calibri"/>
                <w:b/>
                <w:sz w:val="20"/>
              </w:rPr>
              <w:t>Confidence</w:t>
            </w:r>
            <w:r>
              <w:rPr>
                <w:rFonts w:ascii="Calibri" w:hAnsi="Calibri"/>
                <w:b/>
                <w:spacing w:val="-4"/>
                <w:sz w:val="20"/>
              </w:rPr>
              <w:t> </w:t>
            </w:r>
            <w:r>
              <w:rPr>
                <w:b/>
                <w:sz w:val="20"/>
              </w:rPr>
              <w:t>–</w:t>
            </w:r>
            <w:r>
              <w:rPr>
                <w:b/>
                <w:spacing w:val="-6"/>
                <w:sz w:val="20"/>
              </w:rPr>
              <w:t> </w:t>
            </w:r>
            <w:r>
              <w:rPr>
                <w:rFonts w:ascii="Calibri" w:hAnsi="Calibri"/>
                <w:b/>
                <w:sz w:val="20"/>
              </w:rPr>
              <w:t>95%</w:t>
            </w:r>
            <w:r>
              <w:rPr>
                <w:rFonts w:ascii="Calibri" w:hAnsi="Calibri"/>
                <w:b/>
                <w:spacing w:val="-6"/>
                <w:sz w:val="20"/>
              </w:rPr>
              <w:t> </w:t>
            </w:r>
            <w:r>
              <w:rPr>
                <w:rFonts w:ascii="Calibri" w:hAnsi="Calibri"/>
                <w:b/>
                <w:sz w:val="20"/>
              </w:rPr>
              <w:t>rule</w:t>
            </w:r>
            <w:r>
              <w:rPr>
                <w:rFonts w:ascii="Calibri" w:hAnsi="Calibri"/>
                <w:b/>
                <w:spacing w:val="-5"/>
                <w:sz w:val="20"/>
              </w:rPr>
              <w:t> </w:t>
            </w:r>
            <w:r>
              <w:rPr>
                <w:rFonts w:ascii="Calibri" w:hAnsi="Calibri"/>
                <w:b/>
                <w:sz w:val="20"/>
              </w:rPr>
              <w:t>execution</w:t>
            </w:r>
            <w:r>
              <w:rPr>
                <w:rFonts w:ascii="Calibri" w:hAnsi="Calibri"/>
                <w:b/>
                <w:spacing w:val="-5"/>
                <w:sz w:val="20"/>
              </w:rPr>
              <w:t> </w:t>
            </w:r>
            <w:r>
              <w:rPr>
                <w:rFonts w:ascii="Calibri" w:hAnsi="Calibri"/>
                <w:b/>
                <w:sz w:val="20"/>
              </w:rPr>
              <w:t>reliability</w:t>
            </w:r>
            <w:r>
              <w:rPr>
                <w:rFonts w:ascii="Calibri" w:hAnsi="Calibri"/>
                <w:b/>
                <w:spacing w:val="-11"/>
                <w:sz w:val="20"/>
              </w:rPr>
              <w:t> </w:t>
            </w:r>
            <w:r>
              <w:rPr>
                <w:rFonts w:ascii="Calibri" w:hAnsi="Calibri"/>
                <w:b/>
                <w:sz w:val="20"/>
              </w:rPr>
              <w:t>based</w:t>
            </w:r>
            <w:r>
              <w:rPr>
                <w:rFonts w:ascii="Calibri" w:hAnsi="Calibri"/>
                <w:b/>
                <w:spacing w:val="-6"/>
                <w:sz w:val="20"/>
              </w:rPr>
              <w:t> </w:t>
            </w:r>
            <w:r>
              <w:rPr>
                <w:rFonts w:ascii="Calibri" w:hAnsi="Calibri"/>
                <w:b/>
                <w:sz w:val="20"/>
              </w:rPr>
              <w:t>on</w:t>
            </w:r>
            <w:r>
              <w:rPr>
                <w:rFonts w:ascii="Calibri" w:hAnsi="Calibri"/>
                <w:b/>
                <w:spacing w:val="-5"/>
                <w:sz w:val="20"/>
              </w:rPr>
              <w:t> </w:t>
            </w:r>
            <w:r>
              <w:rPr>
                <w:rFonts w:ascii="Calibri" w:hAnsi="Calibri"/>
                <w:b/>
                <w:sz w:val="20"/>
              </w:rPr>
              <w:t>test</w:t>
            </w:r>
            <w:r>
              <w:rPr>
                <w:rFonts w:ascii="Calibri" w:hAnsi="Calibri"/>
                <w:b/>
                <w:spacing w:val="-6"/>
                <w:sz w:val="20"/>
              </w:rPr>
              <w:t> </w:t>
            </w:r>
            <w:r>
              <w:rPr>
                <w:rFonts w:ascii="Calibri" w:hAnsi="Calibri"/>
                <w:b/>
                <w:spacing w:val="-2"/>
                <w:sz w:val="20"/>
              </w:rPr>
              <w:t>scenarios.</w:t>
            </w:r>
          </w:p>
        </w:tc>
      </w:tr>
    </w:tbl>
    <w:p>
      <w:pPr>
        <w:pStyle w:val="TableParagraph"/>
        <w:spacing w:after="0"/>
        <w:rPr>
          <w:rFonts w:ascii="Calibri" w:hAnsi="Calibri"/>
          <w:b/>
          <w:sz w:val="20"/>
        </w:rPr>
        <w:sectPr>
          <w:type w:val="continuous"/>
          <w:pgSz w:w="12240" w:h="15840"/>
          <w:pgMar w:top="1820" w:bottom="280" w:left="1080" w:right="360"/>
        </w:sectPr>
      </w:pPr>
    </w:p>
    <w:p>
      <w:pPr>
        <w:spacing w:before="37"/>
        <w:ind w:left="533" w:right="0" w:firstLine="0"/>
        <w:jc w:val="left"/>
        <w:rPr>
          <w:rFonts w:ascii="Calibri"/>
          <w:b/>
          <w:sz w:val="26"/>
        </w:rPr>
      </w:pPr>
      <w:r>
        <w:rPr>
          <w:rFonts w:ascii="Calibri"/>
          <w:b/>
          <w:sz w:val="26"/>
        </w:rPr>
        <w:drawing>
          <wp:anchor distT="0" distB="0" distL="0" distR="0" allowOverlap="1" layoutInCell="1" locked="0" behindDoc="1" simplePos="0" relativeHeight="487588864">
            <wp:simplePos x="0" y="0"/>
            <wp:positionH relativeFrom="page">
              <wp:posOffset>914400</wp:posOffset>
            </wp:positionH>
            <wp:positionV relativeFrom="paragraph">
              <wp:posOffset>237743</wp:posOffset>
            </wp:positionV>
            <wp:extent cx="6434234" cy="361264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6434234" cy="3612641"/>
                    </a:xfrm>
                    <a:prstGeom prst="rect">
                      <a:avLst/>
                    </a:prstGeom>
                  </pic:spPr>
                </pic:pic>
              </a:graphicData>
            </a:graphic>
          </wp:anchor>
        </w:drawing>
      </w:r>
      <w:r>
        <w:rPr>
          <w:rFonts w:ascii="Calibri"/>
          <w:b/>
          <w:spacing w:val="-2"/>
          <w:sz w:val="26"/>
        </w:rPr>
        <w:t>Security</w:t>
      </w:r>
      <w:r>
        <w:rPr>
          <w:rFonts w:ascii="Calibri"/>
          <w:b/>
          <w:spacing w:val="7"/>
          <w:sz w:val="26"/>
        </w:rPr>
        <w:t> </w:t>
      </w:r>
      <w:r>
        <w:rPr>
          <w:rFonts w:ascii="Calibri"/>
          <w:b/>
          <w:spacing w:val="-2"/>
          <w:sz w:val="26"/>
        </w:rPr>
        <w:t>Configuration</w:t>
      </w:r>
      <w:r>
        <w:rPr>
          <w:rFonts w:ascii="Calibri"/>
          <w:b/>
          <w:spacing w:val="5"/>
          <w:sz w:val="26"/>
        </w:rPr>
        <w:t> </w:t>
      </w:r>
      <w:r>
        <w:rPr>
          <w:rFonts w:ascii="Calibri"/>
          <w:b/>
          <w:spacing w:val="-2"/>
          <w:sz w:val="26"/>
        </w:rPr>
        <w:t>(ACLs)</w:t>
      </w:r>
    </w:p>
    <w:p>
      <w:pPr>
        <w:pStyle w:val="BodyText"/>
        <w:rPr>
          <w:rFonts w:ascii="Calibri"/>
          <w:b/>
          <w:sz w:val="20"/>
        </w:rPr>
      </w:pPr>
    </w:p>
    <w:p>
      <w:pPr>
        <w:pStyle w:val="BodyText"/>
        <w:spacing w:before="17"/>
        <w:rPr>
          <w:rFonts w:ascii="Calibri"/>
          <w:b/>
          <w:sz w:val="20"/>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03"/>
        <w:gridCol w:w="7261"/>
      </w:tblGrid>
      <w:tr>
        <w:trPr>
          <w:trHeight w:val="505" w:hRule="atLeast"/>
        </w:trPr>
        <w:tc>
          <w:tcPr>
            <w:tcW w:w="3203" w:type="dxa"/>
            <w:tcBorders>
              <w:bottom w:val="double" w:sz="6" w:space="0" w:color="000000"/>
              <w:right w:val="double" w:sz="6" w:space="0" w:color="000000"/>
            </w:tcBorders>
          </w:tcPr>
          <w:p>
            <w:pPr>
              <w:pStyle w:val="TableParagraph"/>
              <w:spacing w:before="117"/>
              <w:ind w:left="299"/>
              <w:rPr>
                <w:b/>
                <w:sz w:val="22"/>
              </w:rPr>
            </w:pPr>
            <w:r>
              <w:rPr>
                <w:b/>
                <w:spacing w:val="-2"/>
                <w:sz w:val="22"/>
              </w:rPr>
              <w:t>Parameter</w:t>
            </w:r>
          </w:p>
        </w:tc>
        <w:tc>
          <w:tcPr>
            <w:tcW w:w="7261" w:type="dxa"/>
            <w:tcBorders>
              <w:left w:val="double" w:sz="6" w:space="0" w:color="000000"/>
              <w:bottom w:val="double" w:sz="6" w:space="0" w:color="000000"/>
            </w:tcBorders>
          </w:tcPr>
          <w:p>
            <w:pPr>
              <w:pStyle w:val="TableParagraph"/>
              <w:spacing w:before="117"/>
              <w:ind w:left="304"/>
              <w:rPr>
                <w:b/>
                <w:sz w:val="22"/>
              </w:rPr>
            </w:pPr>
            <w:r>
              <w:rPr>
                <w:b/>
                <w:spacing w:val="-2"/>
                <w:sz w:val="22"/>
              </w:rPr>
              <w:t>Values</w:t>
            </w:r>
          </w:p>
        </w:tc>
      </w:tr>
      <w:tr>
        <w:trPr>
          <w:trHeight w:val="761" w:hRule="atLeast"/>
        </w:trPr>
        <w:tc>
          <w:tcPr>
            <w:tcW w:w="3203" w:type="dxa"/>
            <w:tcBorders>
              <w:top w:val="double" w:sz="6" w:space="0" w:color="000000"/>
              <w:bottom w:val="double" w:sz="6" w:space="0" w:color="000000"/>
              <w:right w:val="double" w:sz="6" w:space="0" w:color="000000"/>
            </w:tcBorders>
          </w:tcPr>
          <w:p>
            <w:pPr>
              <w:pStyle w:val="TableParagraph"/>
              <w:spacing w:before="249"/>
              <w:ind w:left="299"/>
              <w:rPr>
                <w:b/>
                <w:sz w:val="22"/>
              </w:rPr>
            </w:pPr>
            <w:r>
              <w:rPr>
                <w:b/>
                <w:sz w:val="22"/>
              </w:rPr>
              <w:t>Model</w:t>
            </w:r>
            <w:r>
              <w:rPr>
                <w:b/>
                <w:spacing w:val="-8"/>
                <w:sz w:val="22"/>
              </w:rPr>
              <w:t> </w:t>
            </w:r>
            <w:r>
              <w:rPr>
                <w:b/>
                <w:spacing w:val="-2"/>
                <w:sz w:val="22"/>
              </w:rPr>
              <w:t>Summary</w:t>
            </w:r>
          </w:p>
        </w:tc>
        <w:tc>
          <w:tcPr>
            <w:tcW w:w="7261" w:type="dxa"/>
            <w:tcBorders>
              <w:top w:val="double" w:sz="6" w:space="0" w:color="000000"/>
              <w:left w:val="double" w:sz="6" w:space="0" w:color="000000"/>
              <w:bottom w:val="double" w:sz="6" w:space="0" w:color="000000"/>
            </w:tcBorders>
          </w:tcPr>
          <w:p>
            <w:pPr>
              <w:pStyle w:val="TableParagraph"/>
              <w:spacing w:line="237" w:lineRule="auto" w:before="126"/>
              <w:ind w:left="304"/>
              <w:rPr>
                <w:sz w:val="22"/>
              </w:rPr>
            </w:pPr>
            <w:r>
              <w:rPr>
                <w:sz w:val="22"/>
              </w:rPr>
              <w:t>Implements</w:t>
            </w:r>
            <w:r>
              <w:rPr>
                <w:spacing w:val="-2"/>
                <w:sz w:val="22"/>
              </w:rPr>
              <w:t> </w:t>
            </w:r>
            <w:r>
              <w:rPr>
                <w:sz w:val="22"/>
              </w:rPr>
              <w:t>Access</w:t>
            </w:r>
            <w:r>
              <w:rPr>
                <w:spacing w:val="-2"/>
                <w:sz w:val="22"/>
              </w:rPr>
              <w:t> </w:t>
            </w:r>
            <w:r>
              <w:rPr>
                <w:sz w:val="22"/>
              </w:rPr>
              <w:t>Controls</w:t>
            </w:r>
            <w:r>
              <w:rPr>
                <w:spacing w:val="-2"/>
                <w:sz w:val="22"/>
              </w:rPr>
              <w:t> </w:t>
            </w:r>
            <w:r>
              <w:rPr>
                <w:sz w:val="22"/>
              </w:rPr>
              <w:t>(ACLs)</w:t>
            </w:r>
            <w:r>
              <w:rPr>
                <w:spacing w:val="-7"/>
                <w:sz w:val="22"/>
              </w:rPr>
              <w:t> </w:t>
            </w:r>
            <w:r>
              <w:rPr>
                <w:sz w:val="22"/>
              </w:rPr>
              <w:t>to</w:t>
            </w:r>
            <w:r>
              <w:rPr>
                <w:spacing w:val="-5"/>
                <w:sz w:val="22"/>
              </w:rPr>
              <w:t> </w:t>
            </w:r>
            <w:r>
              <w:rPr>
                <w:sz w:val="22"/>
              </w:rPr>
              <w:t>ensure</w:t>
            </w:r>
            <w:r>
              <w:rPr>
                <w:spacing w:val="-6"/>
                <w:sz w:val="22"/>
              </w:rPr>
              <w:t> </w:t>
            </w:r>
            <w:r>
              <w:rPr>
                <w:sz w:val="22"/>
              </w:rPr>
              <w:t>only</w:t>
            </w:r>
            <w:r>
              <w:rPr>
                <w:spacing w:val="-4"/>
                <w:sz w:val="22"/>
              </w:rPr>
              <w:t> </w:t>
            </w:r>
            <w:r>
              <w:rPr>
                <w:sz w:val="22"/>
              </w:rPr>
              <w:t>users</w:t>
            </w:r>
            <w:r>
              <w:rPr>
                <w:spacing w:val="-3"/>
                <w:sz w:val="22"/>
              </w:rPr>
              <w:t> </w:t>
            </w:r>
            <w:r>
              <w:rPr>
                <w:sz w:val="22"/>
              </w:rPr>
              <w:t>with</w:t>
            </w:r>
            <w:r>
              <w:rPr>
                <w:spacing w:val="-11"/>
                <w:sz w:val="22"/>
              </w:rPr>
              <w:t> </w:t>
            </w:r>
            <w:r>
              <w:rPr>
                <w:sz w:val="22"/>
              </w:rPr>
              <w:t>the</w:t>
            </w:r>
            <w:r>
              <w:rPr>
                <w:spacing w:val="-6"/>
                <w:sz w:val="22"/>
              </w:rPr>
              <w:t> </w:t>
            </w:r>
            <w:r>
              <w:rPr>
                <w:sz w:val="22"/>
              </w:rPr>
              <w:t>new roles can read/write to the 'Operations related' table.</w:t>
            </w:r>
          </w:p>
        </w:tc>
      </w:tr>
      <w:tr>
        <w:trPr>
          <w:trHeight w:val="1275" w:hRule="atLeast"/>
        </w:trPr>
        <w:tc>
          <w:tcPr>
            <w:tcW w:w="3203" w:type="dxa"/>
            <w:tcBorders>
              <w:top w:val="double" w:sz="6" w:space="0" w:color="000000"/>
              <w:bottom w:val="double" w:sz="6" w:space="0" w:color="000000"/>
              <w:right w:val="double" w:sz="6" w:space="0" w:color="000000"/>
            </w:tcBorders>
          </w:tcPr>
          <w:p>
            <w:pPr>
              <w:pStyle w:val="TableParagraph"/>
              <w:spacing w:before="239"/>
              <w:rPr>
                <w:rFonts w:ascii="Calibri"/>
                <w:b/>
                <w:sz w:val="22"/>
              </w:rPr>
            </w:pPr>
          </w:p>
          <w:p>
            <w:pPr>
              <w:pStyle w:val="TableParagraph"/>
              <w:ind w:left="299"/>
              <w:rPr>
                <w:b/>
                <w:sz w:val="22"/>
              </w:rPr>
            </w:pPr>
            <w:r>
              <w:rPr>
                <w:b/>
                <w:spacing w:val="-2"/>
                <w:sz w:val="22"/>
              </w:rPr>
              <w:t>Accuracy</w:t>
            </w:r>
          </w:p>
        </w:tc>
        <w:tc>
          <w:tcPr>
            <w:tcW w:w="7261" w:type="dxa"/>
            <w:tcBorders>
              <w:top w:val="double" w:sz="6" w:space="0" w:color="000000"/>
              <w:left w:val="double" w:sz="6" w:space="0" w:color="000000"/>
              <w:bottom w:val="double" w:sz="6" w:space="0" w:color="000000"/>
            </w:tcBorders>
          </w:tcPr>
          <w:p>
            <w:pPr>
              <w:pStyle w:val="TableParagraph"/>
              <w:spacing w:before="123"/>
              <w:ind w:left="304"/>
              <w:rPr>
                <w:sz w:val="22"/>
              </w:rPr>
            </w:pPr>
            <w:r>
              <w:rPr>
                <w:sz w:val="22"/>
              </w:rPr>
              <w:t>Execution</w:t>
            </w:r>
            <w:r>
              <w:rPr>
                <w:spacing w:val="-6"/>
                <w:sz w:val="22"/>
              </w:rPr>
              <w:t> </w:t>
            </w:r>
            <w:r>
              <w:rPr>
                <w:sz w:val="22"/>
              </w:rPr>
              <w:t>Success</w:t>
            </w:r>
            <w:r>
              <w:rPr>
                <w:spacing w:val="-5"/>
                <w:sz w:val="22"/>
              </w:rPr>
              <w:t> </w:t>
            </w:r>
            <w:r>
              <w:rPr>
                <w:sz w:val="22"/>
              </w:rPr>
              <w:t>Rate</w:t>
            </w:r>
            <w:r>
              <w:rPr>
                <w:spacing w:val="-7"/>
                <w:sz w:val="22"/>
              </w:rPr>
              <w:t> </w:t>
            </w:r>
            <w:r>
              <w:rPr>
                <w:sz w:val="22"/>
              </w:rPr>
              <w:t>–</w:t>
            </w:r>
            <w:r>
              <w:rPr>
                <w:spacing w:val="-7"/>
                <w:sz w:val="22"/>
              </w:rPr>
              <w:t> </w:t>
            </w:r>
            <w:r>
              <w:rPr>
                <w:spacing w:val="-5"/>
                <w:sz w:val="22"/>
              </w:rPr>
              <w:t>98%</w:t>
            </w:r>
          </w:p>
          <w:p>
            <w:pPr>
              <w:pStyle w:val="TableParagraph"/>
              <w:spacing w:before="242"/>
              <w:rPr>
                <w:rFonts w:ascii="Calibri"/>
                <w:b/>
                <w:sz w:val="22"/>
              </w:rPr>
            </w:pPr>
          </w:p>
          <w:p>
            <w:pPr>
              <w:pStyle w:val="TableParagraph"/>
              <w:ind w:left="304"/>
              <w:rPr>
                <w:sz w:val="22"/>
              </w:rPr>
            </w:pPr>
            <w:r>
              <w:rPr>
                <w:sz w:val="22"/>
              </w:rPr>
              <w:t>Validation</w:t>
            </w:r>
            <w:r>
              <w:rPr>
                <w:spacing w:val="-4"/>
                <w:sz w:val="22"/>
              </w:rPr>
              <w:t> </w:t>
            </w:r>
            <w:r>
              <w:rPr>
                <w:sz w:val="22"/>
              </w:rPr>
              <w:t>–</w:t>
            </w:r>
            <w:r>
              <w:rPr>
                <w:spacing w:val="-5"/>
                <w:sz w:val="22"/>
              </w:rPr>
              <w:t> </w:t>
            </w:r>
            <w:r>
              <w:rPr>
                <w:sz w:val="22"/>
              </w:rPr>
              <w:t>Manual</w:t>
            </w:r>
            <w:r>
              <w:rPr>
                <w:spacing w:val="-8"/>
                <w:sz w:val="22"/>
              </w:rPr>
              <w:t> </w:t>
            </w:r>
            <w:r>
              <w:rPr>
                <w:sz w:val="22"/>
              </w:rPr>
              <w:t>test</w:t>
            </w:r>
            <w:r>
              <w:rPr>
                <w:spacing w:val="-9"/>
                <w:sz w:val="22"/>
              </w:rPr>
              <w:t> </w:t>
            </w:r>
            <w:r>
              <w:rPr>
                <w:sz w:val="22"/>
              </w:rPr>
              <w:t>passed</w:t>
            </w:r>
            <w:r>
              <w:rPr>
                <w:spacing w:val="-3"/>
                <w:sz w:val="22"/>
              </w:rPr>
              <w:t> </w:t>
            </w:r>
            <w:r>
              <w:rPr>
                <w:sz w:val="22"/>
              </w:rPr>
              <w:t>with</w:t>
            </w:r>
            <w:r>
              <w:rPr>
                <w:spacing w:val="-6"/>
                <w:sz w:val="22"/>
              </w:rPr>
              <w:t> </w:t>
            </w:r>
            <w:r>
              <w:rPr>
                <w:sz w:val="22"/>
              </w:rPr>
              <w:t>expected</w:t>
            </w:r>
            <w:r>
              <w:rPr>
                <w:spacing w:val="-3"/>
                <w:sz w:val="22"/>
              </w:rPr>
              <w:t> </w:t>
            </w:r>
            <w:r>
              <w:rPr>
                <w:spacing w:val="-2"/>
                <w:sz w:val="22"/>
              </w:rPr>
              <w:t>behavior.</w:t>
            </w:r>
          </w:p>
        </w:tc>
      </w:tr>
      <w:tr>
        <w:trPr>
          <w:trHeight w:val="759" w:hRule="atLeast"/>
        </w:trPr>
        <w:tc>
          <w:tcPr>
            <w:tcW w:w="3203" w:type="dxa"/>
            <w:tcBorders>
              <w:top w:val="double" w:sz="6" w:space="0" w:color="000000"/>
              <w:right w:val="double" w:sz="6" w:space="0" w:color="000000"/>
            </w:tcBorders>
          </w:tcPr>
          <w:p>
            <w:pPr>
              <w:pStyle w:val="TableParagraph"/>
              <w:spacing w:line="237" w:lineRule="auto" w:before="125"/>
              <w:ind w:left="299"/>
              <w:rPr>
                <w:b/>
                <w:sz w:val="22"/>
              </w:rPr>
            </w:pPr>
            <w:r>
              <w:rPr>
                <w:b/>
                <w:sz w:val="22"/>
              </w:rPr>
              <w:t>Confidence</w:t>
            </w:r>
            <w:r>
              <w:rPr>
                <w:b/>
                <w:spacing w:val="-13"/>
                <w:sz w:val="22"/>
              </w:rPr>
              <w:t> </w:t>
            </w:r>
            <w:r>
              <w:rPr>
                <w:b/>
                <w:sz w:val="22"/>
              </w:rPr>
              <w:t>Score</w:t>
            </w:r>
            <w:r>
              <w:rPr>
                <w:b/>
                <w:spacing w:val="-12"/>
                <w:sz w:val="22"/>
              </w:rPr>
              <w:t> </w:t>
            </w:r>
            <w:r>
              <w:rPr>
                <w:b/>
                <w:sz w:val="22"/>
              </w:rPr>
              <w:t>(Rule </w:t>
            </w:r>
            <w:r>
              <w:rPr>
                <w:b/>
                <w:spacing w:val="-2"/>
                <w:sz w:val="22"/>
              </w:rPr>
              <w:t>Effectiveness)</w:t>
            </w:r>
          </w:p>
        </w:tc>
        <w:tc>
          <w:tcPr>
            <w:tcW w:w="7261" w:type="dxa"/>
            <w:tcBorders>
              <w:top w:val="double" w:sz="6" w:space="0" w:color="000000"/>
              <w:left w:val="double" w:sz="6" w:space="0" w:color="000000"/>
            </w:tcBorders>
          </w:tcPr>
          <w:p>
            <w:pPr>
              <w:pStyle w:val="TableParagraph"/>
              <w:spacing w:before="253"/>
              <w:ind w:left="304"/>
              <w:rPr>
                <w:sz w:val="22"/>
              </w:rPr>
            </w:pPr>
            <w:r>
              <w:rPr>
                <w:sz w:val="22"/>
              </w:rPr>
              <w:t>Confidence</w:t>
            </w:r>
            <w:r>
              <w:rPr>
                <w:spacing w:val="-9"/>
                <w:sz w:val="22"/>
              </w:rPr>
              <w:t> </w:t>
            </w:r>
            <w:r>
              <w:rPr>
                <w:sz w:val="22"/>
              </w:rPr>
              <w:t>–</w:t>
            </w:r>
            <w:r>
              <w:rPr>
                <w:spacing w:val="-5"/>
                <w:sz w:val="22"/>
              </w:rPr>
              <w:t> </w:t>
            </w:r>
            <w:r>
              <w:rPr>
                <w:sz w:val="22"/>
              </w:rPr>
              <w:t>95%</w:t>
            </w:r>
            <w:r>
              <w:rPr>
                <w:spacing w:val="-5"/>
                <w:sz w:val="22"/>
              </w:rPr>
              <w:t> </w:t>
            </w:r>
            <w:r>
              <w:rPr>
                <w:sz w:val="22"/>
              </w:rPr>
              <w:t>rule</w:t>
            </w:r>
            <w:r>
              <w:rPr>
                <w:spacing w:val="-7"/>
                <w:sz w:val="22"/>
              </w:rPr>
              <w:t> </w:t>
            </w:r>
            <w:r>
              <w:rPr>
                <w:sz w:val="22"/>
              </w:rPr>
              <w:t>execution</w:t>
            </w:r>
            <w:r>
              <w:rPr>
                <w:spacing w:val="-4"/>
                <w:sz w:val="22"/>
              </w:rPr>
              <w:t> </w:t>
            </w:r>
            <w:r>
              <w:rPr>
                <w:sz w:val="22"/>
              </w:rPr>
              <w:t>reliability</w:t>
            </w:r>
            <w:r>
              <w:rPr>
                <w:spacing w:val="-5"/>
                <w:sz w:val="22"/>
              </w:rPr>
              <w:t> </w:t>
            </w:r>
            <w:r>
              <w:rPr>
                <w:sz w:val="22"/>
              </w:rPr>
              <w:t>based</w:t>
            </w:r>
            <w:r>
              <w:rPr>
                <w:spacing w:val="-3"/>
                <w:sz w:val="22"/>
              </w:rPr>
              <w:t> </w:t>
            </w:r>
            <w:r>
              <w:rPr>
                <w:sz w:val="22"/>
              </w:rPr>
              <w:t>on</w:t>
            </w:r>
            <w:r>
              <w:rPr>
                <w:spacing w:val="-3"/>
                <w:sz w:val="22"/>
              </w:rPr>
              <w:t> </w:t>
            </w:r>
            <w:r>
              <w:rPr>
                <w:sz w:val="22"/>
              </w:rPr>
              <w:t>test</w:t>
            </w:r>
            <w:r>
              <w:rPr>
                <w:spacing w:val="1"/>
                <w:sz w:val="22"/>
              </w:rPr>
              <w:t> </w:t>
            </w:r>
            <w:r>
              <w:rPr>
                <w:spacing w:val="-2"/>
                <w:sz w:val="22"/>
              </w:rPr>
              <w:t>scenarios.</w:t>
            </w:r>
          </w:p>
        </w:tc>
      </w:tr>
    </w:tbl>
    <w:p>
      <w:pPr>
        <w:pStyle w:val="TableParagraph"/>
        <w:spacing w:after="0"/>
        <w:rPr>
          <w:sz w:val="22"/>
        </w:rPr>
        <w:sectPr>
          <w:pgSz w:w="12240" w:h="15840"/>
          <w:pgMar w:top="1780" w:bottom="280" w:left="1080" w:right="360"/>
        </w:sectPr>
      </w:pPr>
    </w:p>
    <w:p>
      <w:pPr>
        <w:pStyle w:val="Heading1"/>
        <w:spacing w:before="23"/>
      </w:pPr>
      <w:r>
        <w:rPr/>
        <w:t>Flow</w:t>
      </w:r>
      <w:r>
        <w:rPr>
          <w:spacing w:val="-10"/>
        </w:rPr>
        <w:t> </w:t>
      </w:r>
      <w:r>
        <w:rPr/>
        <w:t>Creation</w:t>
      </w:r>
      <w:r>
        <w:rPr>
          <w:spacing w:val="-9"/>
        </w:rPr>
        <w:t> </w:t>
      </w:r>
      <w:r>
        <w:rPr/>
        <w:t>(Certificates</w:t>
      </w:r>
      <w:r>
        <w:rPr>
          <w:spacing w:val="-10"/>
        </w:rPr>
        <w:t> </w:t>
      </w:r>
      <w:r>
        <w:rPr/>
        <w:t>&amp;</w:t>
      </w:r>
      <w:r>
        <w:rPr>
          <w:spacing w:val="-8"/>
        </w:rPr>
        <w:t> </w:t>
      </w:r>
      <w:r>
        <w:rPr>
          <w:spacing w:val="-2"/>
        </w:rPr>
        <w:t>Platform)</w:t>
      </w:r>
    </w:p>
    <w:p>
      <w:pPr>
        <w:pStyle w:val="BodyText"/>
        <w:spacing w:before="2"/>
        <w:rPr>
          <w:rFonts w:ascii="Calibri"/>
          <w:b/>
          <w:sz w:val="18"/>
        </w:rPr>
      </w:pPr>
      <w:r>
        <w:rPr>
          <w:rFonts w:ascii="Calibri"/>
          <w:b/>
          <w:sz w:val="18"/>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156465</wp:posOffset>
                </wp:positionV>
                <wp:extent cx="3524885" cy="395922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3524885" cy="3959225"/>
                          <a:chExt cx="3524885" cy="3959225"/>
                        </a:xfrm>
                      </wpg:grpSpPr>
                      <pic:pic>
                        <pic:nvPicPr>
                          <pic:cNvPr id="7" name="Image 7"/>
                          <pic:cNvPicPr/>
                        </pic:nvPicPr>
                        <pic:blipFill>
                          <a:blip r:embed="rId9" cstate="print"/>
                          <a:stretch>
                            <a:fillRect/>
                          </a:stretch>
                        </pic:blipFill>
                        <pic:spPr>
                          <a:xfrm>
                            <a:off x="0" y="0"/>
                            <a:ext cx="3510788" cy="1970278"/>
                          </a:xfrm>
                          <a:prstGeom prst="rect">
                            <a:avLst/>
                          </a:prstGeom>
                        </pic:spPr>
                      </pic:pic>
                      <pic:pic>
                        <pic:nvPicPr>
                          <pic:cNvPr id="8" name="Image 8"/>
                          <pic:cNvPicPr/>
                        </pic:nvPicPr>
                        <pic:blipFill>
                          <a:blip r:embed="rId10" cstate="print"/>
                          <a:stretch>
                            <a:fillRect/>
                          </a:stretch>
                        </pic:blipFill>
                        <pic:spPr>
                          <a:xfrm>
                            <a:off x="0" y="1979802"/>
                            <a:ext cx="3524377" cy="1979294"/>
                          </a:xfrm>
                          <a:prstGeom prst="rect">
                            <a:avLst/>
                          </a:prstGeom>
                        </pic:spPr>
                      </pic:pic>
                    </wpg:wgp>
                  </a:graphicData>
                </a:graphic>
              </wp:anchor>
            </w:drawing>
          </mc:Choice>
          <mc:Fallback>
            <w:pict>
              <v:group style="position:absolute;margin-left:72pt;margin-top:12.320156pt;width:277.55pt;height:311.75pt;mso-position-horizontal-relative:page;mso-position-vertical-relative:paragraph;z-index:-15727104;mso-wrap-distance-left:0;mso-wrap-distance-right:0" id="docshapegroup4" coordorigin="1440,246" coordsize="5551,6235">
                <v:shape style="position:absolute;left:1440;top:246;width:5529;height:3103" type="#_x0000_t75" id="docshape5" stroked="false">
                  <v:imagedata r:id="rId9" o:title=""/>
                </v:shape>
                <v:shape style="position:absolute;left:1440;top:3364;width:5551;height:3117" type="#_x0000_t75" id="docshape6" stroked="false">
                  <v:imagedata r:id="rId10" o:title=""/>
                </v:shape>
                <w10:wrap type="topAndBottom"/>
              </v:group>
            </w:pict>
          </mc:Fallback>
        </mc:AlternateContent>
      </w:r>
    </w:p>
    <w:p>
      <w:pPr>
        <w:pStyle w:val="BodyText"/>
        <w:rPr>
          <w:rFonts w:ascii="Calibri"/>
          <w:b/>
          <w:sz w:val="20"/>
        </w:rPr>
      </w:pPr>
    </w:p>
    <w:p>
      <w:pPr>
        <w:pStyle w:val="BodyText"/>
        <w:spacing w:before="90"/>
        <w:rPr>
          <w:rFonts w:ascii="Calibri"/>
          <w:b/>
          <w:sz w:val="20"/>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20"/>
        <w:gridCol w:w="7244"/>
      </w:tblGrid>
      <w:tr>
        <w:trPr>
          <w:trHeight w:val="491" w:hRule="atLeast"/>
        </w:trPr>
        <w:tc>
          <w:tcPr>
            <w:tcW w:w="3220" w:type="dxa"/>
            <w:tcBorders>
              <w:bottom w:val="double" w:sz="6" w:space="0" w:color="000000"/>
              <w:right w:val="double" w:sz="6" w:space="0" w:color="000000"/>
            </w:tcBorders>
          </w:tcPr>
          <w:p>
            <w:pPr>
              <w:pStyle w:val="TableParagraph"/>
              <w:spacing w:before="102"/>
              <w:ind w:left="299"/>
              <w:rPr>
                <w:b/>
                <w:sz w:val="22"/>
              </w:rPr>
            </w:pPr>
            <w:r>
              <w:rPr>
                <w:b/>
                <w:spacing w:val="-2"/>
                <w:sz w:val="22"/>
              </w:rPr>
              <w:t>Parameter</w:t>
            </w:r>
          </w:p>
        </w:tc>
        <w:tc>
          <w:tcPr>
            <w:tcW w:w="7244" w:type="dxa"/>
            <w:tcBorders>
              <w:left w:val="double" w:sz="6" w:space="0" w:color="000000"/>
              <w:bottom w:val="double" w:sz="6" w:space="0" w:color="000000"/>
            </w:tcBorders>
          </w:tcPr>
          <w:p>
            <w:pPr>
              <w:pStyle w:val="TableParagraph"/>
              <w:spacing w:before="102"/>
              <w:ind w:left="306"/>
              <w:rPr>
                <w:b/>
                <w:sz w:val="22"/>
              </w:rPr>
            </w:pPr>
            <w:r>
              <w:rPr>
                <w:b/>
                <w:spacing w:val="-2"/>
                <w:sz w:val="22"/>
              </w:rPr>
              <w:t>Values</w:t>
            </w:r>
          </w:p>
        </w:tc>
      </w:tr>
      <w:tr>
        <w:trPr>
          <w:trHeight w:val="732" w:hRule="atLeast"/>
        </w:trPr>
        <w:tc>
          <w:tcPr>
            <w:tcW w:w="3220" w:type="dxa"/>
            <w:tcBorders>
              <w:top w:val="double" w:sz="6" w:space="0" w:color="000000"/>
              <w:bottom w:val="double" w:sz="6" w:space="0" w:color="000000"/>
              <w:right w:val="double" w:sz="6" w:space="0" w:color="000000"/>
            </w:tcBorders>
          </w:tcPr>
          <w:p>
            <w:pPr>
              <w:pStyle w:val="TableParagraph"/>
              <w:spacing w:before="224"/>
              <w:ind w:left="299"/>
              <w:rPr>
                <w:b/>
                <w:sz w:val="22"/>
              </w:rPr>
            </w:pPr>
            <w:r>
              <w:rPr>
                <w:b/>
                <w:sz w:val="22"/>
              </w:rPr>
              <w:t>Model</w:t>
            </w:r>
            <w:r>
              <w:rPr>
                <w:b/>
                <w:spacing w:val="-8"/>
                <w:sz w:val="22"/>
              </w:rPr>
              <w:t> </w:t>
            </w:r>
            <w:r>
              <w:rPr>
                <w:b/>
                <w:spacing w:val="-2"/>
                <w:sz w:val="22"/>
              </w:rPr>
              <w:t>Summary</w:t>
            </w:r>
          </w:p>
        </w:tc>
        <w:tc>
          <w:tcPr>
            <w:tcW w:w="7244" w:type="dxa"/>
            <w:tcBorders>
              <w:top w:val="double" w:sz="6" w:space="0" w:color="000000"/>
              <w:left w:val="double" w:sz="6" w:space="0" w:color="000000"/>
              <w:bottom w:val="double" w:sz="6" w:space="0" w:color="000000"/>
            </w:tcBorders>
          </w:tcPr>
          <w:p>
            <w:pPr>
              <w:pStyle w:val="TableParagraph"/>
              <w:spacing w:line="218" w:lineRule="auto" w:before="128"/>
              <w:ind w:left="306"/>
              <w:rPr>
                <w:sz w:val="22"/>
              </w:rPr>
            </w:pPr>
            <w:r>
              <w:rPr>
                <w:sz w:val="22"/>
              </w:rPr>
              <w:t>Implements</w:t>
            </w:r>
            <w:r>
              <w:rPr>
                <w:spacing w:val="-3"/>
                <w:sz w:val="22"/>
              </w:rPr>
              <w:t> </w:t>
            </w:r>
            <w:r>
              <w:rPr>
                <w:sz w:val="22"/>
              </w:rPr>
              <w:t>two</w:t>
            </w:r>
            <w:r>
              <w:rPr>
                <w:spacing w:val="-6"/>
                <w:sz w:val="22"/>
              </w:rPr>
              <w:t> </w:t>
            </w:r>
            <w:r>
              <w:rPr>
                <w:sz w:val="22"/>
              </w:rPr>
              <w:t>flows</w:t>
            </w:r>
            <w:r>
              <w:rPr>
                <w:spacing w:val="-3"/>
                <w:sz w:val="22"/>
              </w:rPr>
              <w:t> </w:t>
            </w:r>
            <w:r>
              <w:rPr>
                <w:sz w:val="22"/>
              </w:rPr>
              <w:t>in</w:t>
            </w:r>
            <w:r>
              <w:rPr>
                <w:spacing w:val="-3"/>
                <w:sz w:val="22"/>
              </w:rPr>
              <w:t> </w:t>
            </w:r>
            <w:r>
              <w:rPr>
                <w:sz w:val="22"/>
              </w:rPr>
              <w:t>Flow</w:t>
            </w:r>
            <w:r>
              <w:rPr>
                <w:spacing w:val="-3"/>
                <w:sz w:val="22"/>
              </w:rPr>
              <w:t> </w:t>
            </w:r>
            <w:r>
              <w:rPr>
                <w:sz w:val="22"/>
              </w:rPr>
              <w:t>Designer</w:t>
            </w:r>
            <w:r>
              <w:rPr>
                <w:spacing w:val="-10"/>
                <w:sz w:val="22"/>
              </w:rPr>
              <w:t> </w:t>
            </w:r>
            <w:r>
              <w:rPr>
                <w:sz w:val="22"/>
              </w:rPr>
              <w:t>to</w:t>
            </w:r>
            <w:r>
              <w:rPr>
                <w:spacing w:val="-6"/>
                <w:sz w:val="22"/>
              </w:rPr>
              <w:t> </w:t>
            </w:r>
            <w:r>
              <w:rPr>
                <w:sz w:val="22"/>
              </w:rPr>
              <w:t>check</w:t>
            </w:r>
            <w:r>
              <w:rPr>
                <w:spacing w:val="-6"/>
                <w:sz w:val="22"/>
              </w:rPr>
              <w:t> </w:t>
            </w:r>
            <w:r>
              <w:rPr>
                <w:sz w:val="22"/>
              </w:rPr>
              <w:t>the</w:t>
            </w:r>
            <w:r>
              <w:rPr>
                <w:spacing w:val="-2"/>
                <w:sz w:val="22"/>
              </w:rPr>
              <w:t> </w:t>
            </w:r>
            <w:r>
              <w:rPr>
                <w:sz w:val="22"/>
              </w:rPr>
              <w:t>'Issue'</w:t>
            </w:r>
            <w:r>
              <w:rPr>
                <w:spacing w:val="-4"/>
                <w:sz w:val="22"/>
              </w:rPr>
              <w:t> </w:t>
            </w:r>
            <w:r>
              <w:rPr>
                <w:sz w:val="22"/>
              </w:rPr>
              <w:t>field</w:t>
            </w:r>
            <w:r>
              <w:rPr>
                <w:spacing w:val="-2"/>
                <w:sz w:val="22"/>
              </w:rPr>
              <w:t> </w:t>
            </w:r>
            <w:r>
              <w:rPr>
                <w:sz w:val="22"/>
              </w:rPr>
              <w:t>and assign tickets to the 'Certificates' or 'Platform' group.</w:t>
            </w:r>
          </w:p>
        </w:tc>
      </w:tr>
      <w:tr>
        <w:trPr>
          <w:trHeight w:val="1208" w:hRule="atLeast"/>
        </w:trPr>
        <w:tc>
          <w:tcPr>
            <w:tcW w:w="3220" w:type="dxa"/>
            <w:tcBorders>
              <w:top w:val="double" w:sz="6" w:space="0" w:color="000000"/>
              <w:bottom w:val="double" w:sz="6" w:space="0" w:color="000000"/>
              <w:right w:val="double" w:sz="6" w:space="0" w:color="000000"/>
            </w:tcBorders>
          </w:tcPr>
          <w:p>
            <w:pPr>
              <w:pStyle w:val="TableParagraph"/>
              <w:spacing w:before="195"/>
              <w:rPr>
                <w:rFonts w:ascii="Calibri"/>
                <w:b/>
                <w:sz w:val="22"/>
              </w:rPr>
            </w:pPr>
          </w:p>
          <w:p>
            <w:pPr>
              <w:pStyle w:val="TableParagraph"/>
              <w:spacing w:before="1"/>
              <w:ind w:left="299"/>
              <w:rPr>
                <w:b/>
                <w:sz w:val="22"/>
              </w:rPr>
            </w:pPr>
            <w:r>
              <w:rPr>
                <w:b/>
                <w:spacing w:val="-2"/>
                <w:sz w:val="22"/>
              </w:rPr>
              <w:t>Accuracy</w:t>
            </w:r>
          </w:p>
        </w:tc>
        <w:tc>
          <w:tcPr>
            <w:tcW w:w="7244" w:type="dxa"/>
            <w:tcBorders>
              <w:top w:val="double" w:sz="6" w:space="0" w:color="000000"/>
              <w:left w:val="double" w:sz="6" w:space="0" w:color="000000"/>
              <w:bottom w:val="double" w:sz="6" w:space="0" w:color="000000"/>
            </w:tcBorders>
          </w:tcPr>
          <w:p>
            <w:pPr>
              <w:pStyle w:val="TableParagraph"/>
              <w:spacing w:before="109"/>
              <w:ind w:left="306"/>
              <w:rPr>
                <w:sz w:val="22"/>
              </w:rPr>
            </w:pPr>
            <w:r>
              <w:rPr>
                <w:sz w:val="22"/>
              </w:rPr>
              <w:t>Execution</w:t>
            </w:r>
            <w:r>
              <w:rPr>
                <w:spacing w:val="-6"/>
                <w:sz w:val="22"/>
              </w:rPr>
              <w:t> </w:t>
            </w:r>
            <w:r>
              <w:rPr>
                <w:sz w:val="22"/>
              </w:rPr>
              <w:t>Success</w:t>
            </w:r>
            <w:r>
              <w:rPr>
                <w:spacing w:val="-5"/>
                <w:sz w:val="22"/>
              </w:rPr>
              <w:t> </w:t>
            </w:r>
            <w:r>
              <w:rPr>
                <w:sz w:val="22"/>
              </w:rPr>
              <w:t>Rate</w:t>
            </w:r>
            <w:r>
              <w:rPr>
                <w:spacing w:val="-8"/>
                <w:sz w:val="22"/>
              </w:rPr>
              <w:t> </w:t>
            </w:r>
            <w:r>
              <w:rPr>
                <w:sz w:val="22"/>
              </w:rPr>
              <w:t>–</w:t>
            </w:r>
            <w:r>
              <w:rPr>
                <w:spacing w:val="-7"/>
                <w:sz w:val="22"/>
              </w:rPr>
              <w:t> </w:t>
            </w:r>
            <w:r>
              <w:rPr>
                <w:spacing w:val="-5"/>
                <w:sz w:val="22"/>
              </w:rPr>
              <w:t>98%</w:t>
            </w:r>
          </w:p>
          <w:p>
            <w:pPr>
              <w:pStyle w:val="TableParagraph"/>
              <w:spacing w:before="189"/>
              <w:rPr>
                <w:rFonts w:ascii="Calibri"/>
                <w:b/>
                <w:sz w:val="22"/>
              </w:rPr>
            </w:pPr>
          </w:p>
          <w:p>
            <w:pPr>
              <w:pStyle w:val="TableParagraph"/>
              <w:ind w:left="306"/>
              <w:rPr>
                <w:sz w:val="22"/>
              </w:rPr>
            </w:pPr>
            <w:r>
              <w:rPr>
                <w:sz w:val="22"/>
              </w:rPr>
              <w:t>Validation</w:t>
            </w:r>
            <w:r>
              <w:rPr>
                <w:spacing w:val="-4"/>
                <w:sz w:val="22"/>
              </w:rPr>
              <w:t> </w:t>
            </w:r>
            <w:r>
              <w:rPr>
                <w:sz w:val="22"/>
              </w:rPr>
              <w:t>–</w:t>
            </w:r>
            <w:r>
              <w:rPr>
                <w:spacing w:val="-5"/>
                <w:sz w:val="22"/>
              </w:rPr>
              <w:t> </w:t>
            </w:r>
            <w:r>
              <w:rPr>
                <w:sz w:val="22"/>
              </w:rPr>
              <w:t>Manual</w:t>
            </w:r>
            <w:r>
              <w:rPr>
                <w:spacing w:val="-8"/>
                <w:sz w:val="22"/>
              </w:rPr>
              <w:t> </w:t>
            </w:r>
            <w:r>
              <w:rPr>
                <w:sz w:val="22"/>
              </w:rPr>
              <w:t>test</w:t>
            </w:r>
            <w:r>
              <w:rPr>
                <w:spacing w:val="-9"/>
                <w:sz w:val="22"/>
              </w:rPr>
              <w:t> </w:t>
            </w:r>
            <w:r>
              <w:rPr>
                <w:sz w:val="22"/>
              </w:rPr>
              <w:t>passed</w:t>
            </w:r>
            <w:r>
              <w:rPr>
                <w:spacing w:val="-3"/>
                <w:sz w:val="22"/>
              </w:rPr>
              <w:t> </w:t>
            </w:r>
            <w:r>
              <w:rPr>
                <w:sz w:val="22"/>
              </w:rPr>
              <w:t>with</w:t>
            </w:r>
            <w:r>
              <w:rPr>
                <w:spacing w:val="-6"/>
                <w:sz w:val="22"/>
              </w:rPr>
              <w:t> </w:t>
            </w:r>
            <w:r>
              <w:rPr>
                <w:sz w:val="22"/>
              </w:rPr>
              <w:t>expected</w:t>
            </w:r>
            <w:r>
              <w:rPr>
                <w:spacing w:val="-3"/>
                <w:sz w:val="22"/>
              </w:rPr>
              <w:t> </w:t>
            </w:r>
            <w:r>
              <w:rPr>
                <w:spacing w:val="-2"/>
                <w:sz w:val="22"/>
              </w:rPr>
              <w:t>behavior.</w:t>
            </w:r>
          </w:p>
        </w:tc>
      </w:tr>
      <w:tr>
        <w:trPr>
          <w:trHeight w:val="726" w:hRule="atLeast"/>
        </w:trPr>
        <w:tc>
          <w:tcPr>
            <w:tcW w:w="3220" w:type="dxa"/>
            <w:tcBorders>
              <w:top w:val="double" w:sz="6" w:space="0" w:color="000000"/>
              <w:right w:val="double" w:sz="6" w:space="0" w:color="000000"/>
            </w:tcBorders>
          </w:tcPr>
          <w:p>
            <w:pPr>
              <w:pStyle w:val="TableParagraph"/>
              <w:spacing w:line="223" w:lineRule="auto" w:before="124"/>
              <w:ind w:left="299"/>
              <w:rPr>
                <w:b/>
                <w:sz w:val="22"/>
              </w:rPr>
            </w:pPr>
            <w:r>
              <w:rPr>
                <w:b/>
                <w:sz w:val="22"/>
              </w:rPr>
              <w:t>Confidence</w:t>
            </w:r>
            <w:r>
              <w:rPr>
                <w:b/>
                <w:spacing w:val="-13"/>
                <w:sz w:val="22"/>
              </w:rPr>
              <w:t> </w:t>
            </w:r>
            <w:r>
              <w:rPr>
                <w:b/>
                <w:sz w:val="22"/>
              </w:rPr>
              <w:t>Score</w:t>
            </w:r>
            <w:r>
              <w:rPr>
                <w:b/>
                <w:spacing w:val="-12"/>
                <w:sz w:val="22"/>
              </w:rPr>
              <w:t> </w:t>
            </w:r>
            <w:r>
              <w:rPr>
                <w:b/>
                <w:sz w:val="22"/>
              </w:rPr>
              <w:t>(Rule </w:t>
            </w:r>
            <w:r>
              <w:rPr>
                <w:b/>
                <w:spacing w:val="-2"/>
                <w:sz w:val="22"/>
              </w:rPr>
              <w:t>Effectiveness)</w:t>
            </w:r>
          </w:p>
        </w:tc>
        <w:tc>
          <w:tcPr>
            <w:tcW w:w="7244" w:type="dxa"/>
            <w:tcBorders>
              <w:top w:val="double" w:sz="6" w:space="0" w:color="000000"/>
              <w:left w:val="double" w:sz="6" w:space="0" w:color="000000"/>
            </w:tcBorders>
          </w:tcPr>
          <w:p>
            <w:pPr>
              <w:pStyle w:val="TableParagraph"/>
              <w:spacing w:before="229"/>
              <w:ind w:left="306"/>
              <w:rPr>
                <w:sz w:val="22"/>
              </w:rPr>
            </w:pPr>
            <w:r>
              <w:rPr>
                <w:sz w:val="22"/>
              </w:rPr>
              <w:t>Confidence</w:t>
            </w:r>
            <w:r>
              <w:rPr>
                <w:spacing w:val="-9"/>
                <w:sz w:val="22"/>
              </w:rPr>
              <w:t> </w:t>
            </w:r>
            <w:r>
              <w:rPr>
                <w:sz w:val="22"/>
              </w:rPr>
              <w:t>–</w:t>
            </w:r>
            <w:r>
              <w:rPr>
                <w:spacing w:val="-5"/>
                <w:sz w:val="22"/>
              </w:rPr>
              <w:t> </w:t>
            </w:r>
            <w:r>
              <w:rPr>
                <w:sz w:val="22"/>
              </w:rPr>
              <w:t>95%</w:t>
            </w:r>
            <w:r>
              <w:rPr>
                <w:spacing w:val="-5"/>
                <w:sz w:val="22"/>
              </w:rPr>
              <w:t> </w:t>
            </w:r>
            <w:r>
              <w:rPr>
                <w:sz w:val="22"/>
              </w:rPr>
              <w:t>rule</w:t>
            </w:r>
            <w:r>
              <w:rPr>
                <w:spacing w:val="-7"/>
                <w:sz w:val="22"/>
              </w:rPr>
              <w:t> </w:t>
            </w:r>
            <w:r>
              <w:rPr>
                <w:sz w:val="22"/>
              </w:rPr>
              <w:t>execution</w:t>
            </w:r>
            <w:r>
              <w:rPr>
                <w:spacing w:val="-4"/>
                <w:sz w:val="22"/>
              </w:rPr>
              <w:t> </w:t>
            </w:r>
            <w:r>
              <w:rPr>
                <w:sz w:val="22"/>
              </w:rPr>
              <w:t>reliability</w:t>
            </w:r>
            <w:r>
              <w:rPr>
                <w:spacing w:val="-5"/>
                <w:sz w:val="22"/>
              </w:rPr>
              <w:t> </w:t>
            </w:r>
            <w:r>
              <w:rPr>
                <w:sz w:val="22"/>
              </w:rPr>
              <w:t>based</w:t>
            </w:r>
            <w:r>
              <w:rPr>
                <w:spacing w:val="-3"/>
                <w:sz w:val="22"/>
              </w:rPr>
              <w:t> </w:t>
            </w:r>
            <w:r>
              <w:rPr>
                <w:sz w:val="22"/>
              </w:rPr>
              <w:t>on</w:t>
            </w:r>
            <w:r>
              <w:rPr>
                <w:spacing w:val="-4"/>
                <w:sz w:val="22"/>
              </w:rPr>
              <w:t> </w:t>
            </w:r>
            <w:r>
              <w:rPr>
                <w:sz w:val="22"/>
              </w:rPr>
              <w:t>test</w:t>
            </w:r>
            <w:r>
              <w:rPr>
                <w:spacing w:val="-2"/>
                <w:sz w:val="22"/>
              </w:rPr>
              <w:t> scenarios.</w:t>
            </w:r>
          </w:p>
        </w:tc>
      </w:tr>
    </w:tbl>
    <w:p>
      <w:pPr>
        <w:pStyle w:val="TableParagraph"/>
        <w:spacing w:after="0"/>
        <w:rPr>
          <w:sz w:val="22"/>
        </w:rPr>
        <w:sectPr>
          <w:pgSz w:w="12240" w:h="15840"/>
          <w:pgMar w:top="1400" w:bottom="280" w:left="1080" w:right="360"/>
        </w:sectPr>
      </w:pPr>
    </w:p>
    <w:p>
      <w:pPr>
        <w:spacing w:before="37"/>
        <w:ind w:left="360" w:right="0" w:firstLine="0"/>
        <w:jc w:val="left"/>
        <w:rPr>
          <w:rFonts w:ascii="Calibri"/>
          <w:b/>
          <w:sz w:val="26"/>
        </w:rPr>
      </w:pPr>
      <w:r>
        <w:rPr>
          <w:rFonts w:ascii="Calibri"/>
          <w:b/>
          <w:sz w:val="26"/>
        </w:rPr>
        <w:t>Test</w:t>
      </w:r>
      <w:r>
        <w:rPr>
          <w:rFonts w:ascii="Calibri"/>
          <w:b/>
          <w:spacing w:val="-10"/>
          <w:sz w:val="26"/>
        </w:rPr>
        <w:t> </w:t>
      </w:r>
      <w:r>
        <w:rPr>
          <w:rFonts w:ascii="Calibri"/>
          <w:b/>
          <w:sz w:val="26"/>
        </w:rPr>
        <w:t>Routing</w:t>
      </w:r>
      <w:r>
        <w:rPr>
          <w:rFonts w:ascii="Calibri"/>
          <w:b/>
          <w:spacing w:val="-8"/>
          <w:sz w:val="26"/>
        </w:rPr>
        <w:t> </w:t>
      </w:r>
      <w:r>
        <w:rPr>
          <w:rFonts w:ascii="Calibri"/>
          <w:b/>
          <w:spacing w:val="-2"/>
          <w:sz w:val="26"/>
        </w:rPr>
        <w:t>(Certificates)</w:t>
      </w:r>
    </w:p>
    <w:p>
      <w:pPr>
        <w:pStyle w:val="BodyText"/>
        <w:spacing w:before="8"/>
        <w:rPr>
          <w:rFonts w:ascii="Calibri"/>
          <w:b/>
          <w:sz w:val="20"/>
        </w:rPr>
      </w:pPr>
      <w:r>
        <w:rPr>
          <w:rFonts w:ascii="Calibri"/>
          <w:b/>
          <w:sz w:val="20"/>
        </w:rPr>
        <w:drawing>
          <wp:anchor distT="0" distB="0" distL="0" distR="0" allowOverlap="1" layoutInCell="1" locked="0" behindDoc="1" simplePos="0" relativeHeight="487589888">
            <wp:simplePos x="0" y="0"/>
            <wp:positionH relativeFrom="page">
              <wp:posOffset>914400</wp:posOffset>
            </wp:positionH>
            <wp:positionV relativeFrom="paragraph">
              <wp:posOffset>175397</wp:posOffset>
            </wp:positionV>
            <wp:extent cx="6440432" cy="362102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6440432" cy="3621024"/>
                    </a:xfrm>
                    <a:prstGeom prst="rect">
                      <a:avLst/>
                    </a:prstGeom>
                  </pic:spPr>
                </pic:pic>
              </a:graphicData>
            </a:graphic>
          </wp:anchor>
        </w:drawing>
      </w:r>
    </w:p>
    <w:p>
      <w:pPr>
        <w:pStyle w:val="BodyText"/>
        <w:rPr>
          <w:rFonts w:ascii="Calibri"/>
          <w:b/>
          <w:sz w:val="20"/>
        </w:rPr>
      </w:pPr>
    </w:p>
    <w:p>
      <w:pPr>
        <w:pStyle w:val="BodyText"/>
        <w:spacing w:before="175"/>
        <w:rPr>
          <w:rFonts w:ascii="Calibri"/>
          <w:b/>
          <w:sz w:val="20"/>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51"/>
        <w:gridCol w:w="7411"/>
      </w:tblGrid>
      <w:tr>
        <w:trPr>
          <w:trHeight w:val="510" w:hRule="atLeast"/>
        </w:trPr>
        <w:tc>
          <w:tcPr>
            <w:tcW w:w="3051" w:type="dxa"/>
            <w:tcBorders>
              <w:bottom w:val="double" w:sz="6" w:space="0" w:color="000000"/>
              <w:right w:val="double" w:sz="6" w:space="0" w:color="000000"/>
            </w:tcBorders>
          </w:tcPr>
          <w:p>
            <w:pPr>
              <w:pStyle w:val="TableParagraph"/>
              <w:spacing w:before="126"/>
              <w:ind w:left="299"/>
              <w:rPr>
                <w:b/>
                <w:sz w:val="22"/>
              </w:rPr>
            </w:pPr>
            <w:r>
              <w:rPr>
                <w:b/>
                <w:spacing w:val="-2"/>
                <w:sz w:val="22"/>
              </w:rPr>
              <w:t>Parameter</w:t>
            </w:r>
          </w:p>
        </w:tc>
        <w:tc>
          <w:tcPr>
            <w:tcW w:w="7411" w:type="dxa"/>
            <w:tcBorders>
              <w:left w:val="double" w:sz="6" w:space="0" w:color="000000"/>
              <w:bottom w:val="double" w:sz="6" w:space="0" w:color="000000"/>
            </w:tcBorders>
          </w:tcPr>
          <w:p>
            <w:pPr>
              <w:pStyle w:val="TableParagraph"/>
              <w:spacing w:before="126"/>
              <w:ind w:left="307"/>
              <w:rPr>
                <w:b/>
                <w:sz w:val="22"/>
              </w:rPr>
            </w:pPr>
            <w:r>
              <w:rPr>
                <w:b/>
                <w:spacing w:val="-2"/>
                <w:sz w:val="22"/>
              </w:rPr>
              <w:t>Values</w:t>
            </w:r>
          </w:p>
        </w:tc>
      </w:tr>
      <w:tr>
        <w:trPr>
          <w:trHeight w:val="1034" w:hRule="atLeast"/>
        </w:trPr>
        <w:tc>
          <w:tcPr>
            <w:tcW w:w="3051" w:type="dxa"/>
            <w:tcBorders>
              <w:top w:val="double" w:sz="6" w:space="0" w:color="000000"/>
              <w:bottom w:val="double" w:sz="6" w:space="0" w:color="000000"/>
              <w:right w:val="double" w:sz="6" w:space="0" w:color="000000"/>
            </w:tcBorders>
          </w:tcPr>
          <w:p>
            <w:pPr>
              <w:pStyle w:val="TableParagraph"/>
              <w:spacing w:before="123"/>
              <w:rPr>
                <w:rFonts w:ascii="Calibri"/>
                <w:b/>
                <w:sz w:val="22"/>
              </w:rPr>
            </w:pPr>
          </w:p>
          <w:p>
            <w:pPr>
              <w:pStyle w:val="TableParagraph"/>
              <w:spacing w:before="1"/>
              <w:ind w:left="299"/>
              <w:rPr>
                <w:b/>
                <w:sz w:val="22"/>
              </w:rPr>
            </w:pPr>
            <w:r>
              <w:rPr>
                <w:b/>
                <w:sz w:val="22"/>
              </w:rPr>
              <w:t>Model</w:t>
            </w:r>
            <w:r>
              <w:rPr>
                <w:b/>
                <w:spacing w:val="-8"/>
                <w:sz w:val="22"/>
              </w:rPr>
              <w:t> </w:t>
            </w:r>
            <w:r>
              <w:rPr>
                <w:b/>
                <w:spacing w:val="-2"/>
                <w:sz w:val="22"/>
              </w:rPr>
              <w:t>Summary</w:t>
            </w:r>
          </w:p>
        </w:tc>
        <w:tc>
          <w:tcPr>
            <w:tcW w:w="7411" w:type="dxa"/>
            <w:tcBorders>
              <w:top w:val="double" w:sz="6" w:space="0" w:color="000000"/>
              <w:left w:val="double" w:sz="6" w:space="0" w:color="000000"/>
              <w:bottom w:val="double" w:sz="6" w:space="0" w:color="000000"/>
            </w:tcBorders>
          </w:tcPr>
          <w:p>
            <w:pPr>
              <w:pStyle w:val="TableParagraph"/>
              <w:spacing w:before="133"/>
              <w:ind w:left="307" w:right="42"/>
              <w:rPr>
                <w:sz w:val="22"/>
              </w:rPr>
            </w:pPr>
            <w:r>
              <w:rPr>
                <w:sz w:val="22"/>
              </w:rPr>
              <w:t>Tests the system by creating a ticket with the issue "Regarding Certificates".</w:t>
            </w:r>
            <w:r>
              <w:rPr>
                <w:spacing w:val="-7"/>
                <w:sz w:val="22"/>
              </w:rPr>
              <w:t> </w:t>
            </w:r>
            <w:r>
              <w:rPr>
                <w:sz w:val="22"/>
              </w:rPr>
              <w:t>The</w:t>
            </w:r>
            <w:r>
              <w:rPr>
                <w:spacing w:val="-7"/>
                <w:sz w:val="22"/>
              </w:rPr>
              <w:t> </w:t>
            </w:r>
            <w:r>
              <w:rPr>
                <w:sz w:val="22"/>
              </w:rPr>
              <w:t>'Assigned</w:t>
            </w:r>
            <w:r>
              <w:rPr>
                <w:spacing w:val="-3"/>
                <w:sz w:val="22"/>
              </w:rPr>
              <w:t> </w:t>
            </w:r>
            <w:r>
              <w:rPr>
                <w:sz w:val="22"/>
              </w:rPr>
              <w:t>to</w:t>
            </w:r>
            <w:r>
              <w:rPr>
                <w:spacing w:val="-6"/>
                <w:sz w:val="22"/>
              </w:rPr>
              <w:t> </w:t>
            </w:r>
            <w:r>
              <w:rPr>
                <w:sz w:val="22"/>
              </w:rPr>
              <w:t>group'</w:t>
            </w:r>
            <w:r>
              <w:rPr>
                <w:spacing w:val="-5"/>
                <w:sz w:val="22"/>
              </w:rPr>
              <w:t> </w:t>
            </w:r>
            <w:r>
              <w:rPr>
                <w:sz w:val="22"/>
              </w:rPr>
              <w:t>field</w:t>
            </w:r>
            <w:r>
              <w:rPr>
                <w:spacing w:val="-3"/>
                <w:sz w:val="22"/>
              </w:rPr>
              <w:t> </w:t>
            </w:r>
            <w:r>
              <w:rPr>
                <w:sz w:val="22"/>
              </w:rPr>
              <w:t>should</w:t>
            </w:r>
            <w:r>
              <w:rPr>
                <w:spacing w:val="-3"/>
                <w:sz w:val="22"/>
              </w:rPr>
              <w:t> </w:t>
            </w:r>
            <w:r>
              <w:rPr>
                <w:sz w:val="22"/>
              </w:rPr>
              <w:t>be</w:t>
            </w:r>
            <w:r>
              <w:rPr>
                <w:spacing w:val="-3"/>
                <w:sz w:val="22"/>
              </w:rPr>
              <w:t> </w:t>
            </w:r>
            <w:r>
              <w:rPr>
                <w:sz w:val="22"/>
              </w:rPr>
              <w:t>auto-set</w:t>
            </w:r>
            <w:r>
              <w:rPr>
                <w:spacing w:val="-3"/>
                <w:sz w:val="22"/>
              </w:rPr>
              <w:t> </w:t>
            </w:r>
            <w:r>
              <w:rPr>
                <w:sz w:val="22"/>
              </w:rPr>
              <w:t>to </w:t>
            </w:r>
            <w:r>
              <w:rPr>
                <w:spacing w:val="-2"/>
                <w:sz w:val="22"/>
              </w:rPr>
              <w:t>"Certificates".</w:t>
            </w:r>
          </w:p>
        </w:tc>
      </w:tr>
      <w:tr>
        <w:trPr>
          <w:trHeight w:val="1294" w:hRule="atLeast"/>
        </w:trPr>
        <w:tc>
          <w:tcPr>
            <w:tcW w:w="3051" w:type="dxa"/>
            <w:tcBorders>
              <w:top w:val="double" w:sz="6" w:space="0" w:color="000000"/>
              <w:bottom w:val="double" w:sz="6" w:space="0" w:color="000000"/>
              <w:right w:val="double" w:sz="6" w:space="0" w:color="000000"/>
            </w:tcBorders>
          </w:tcPr>
          <w:p>
            <w:pPr>
              <w:pStyle w:val="TableParagraph"/>
              <w:spacing w:before="254"/>
              <w:rPr>
                <w:rFonts w:ascii="Calibri"/>
                <w:b/>
                <w:sz w:val="22"/>
              </w:rPr>
            </w:pPr>
          </w:p>
          <w:p>
            <w:pPr>
              <w:pStyle w:val="TableParagraph"/>
              <w:ind w:left="299"/>
              <w:rPr>
                <w:b/>
                <w:sz w:val="22"/>
              </w:rPr>
            </w:pPr>
            <w:r>
              <w:rPr>
                <w:b/>
                <w:spacing w:val="-2"/>
                <w:sz w:val="22"/>
              </w:rPr>
              <w:t>Accuracy</w:t>
            </w:r>
          </w:p>
        </w:tc>
        <w:tc>
          <w:tcPr>
            <w:tcW w:w="7411" w:type="dxa"/>
            <w:tcBorders>
              <w:top w:val="double" w:sz="6" w:space="0" w:color="000000"/>
              <w:left w:val="double" w:sz="6" w:space="0" w:color="000000"/>
              <w:bottom w:val="double" w:sz="6" w:space="0" w:color="000000"/>
            </w:tcBorders>
          </w:tcPr>
          <w:p>
            <w:pPr>
              <w:pStyle w:val="TableParagraph"/>
              <w:spacing w:before="133"/>
              <w:ind w:left="307"/>
              <w:rPr>
                <w:sz w:val="22"/>
              </w:rPr>
            </w:pPr>
            <w:r>
              <w:rPr>
                <w:sz w:val="22"/>
              </w:rPr>
              <w:t>Execution</w:t>
            </w:r>
            <w:r>
              <w:rPr>
                <w:spacing w:val="-6"/>
                <w:sz w:val="22"/>
              </w:rPr>
              <w:t> </w:t>
            </w:r>
            <w:r>
              <w:rPr>
                <w:sz w:val="22"/>
              </w:rPr>
              <w:t>Success</w:t>
            </w:r>
            <w:r>
              <w:rPr>
                <w:spacing w:val="-5"/>
                <w:sz w:val="22"/>
              </w:rPr>
              <w:t> </w:t>
            </w:r>
            <w:r>
              <w:rPr>
                <w:sz w:val="22"/>
              </w:rPr>
              <w:t>Rate</w:t>
            </w:r>
            <w:r>
              <w:rPr>
                <w:spacing w:val="-7"/>
                <w:sz w:val="22"/>
              </w:rPr>
              <w:t> </w:t>
            </w:r>
            <w:r>
              <w:rPr>
                <w:sz w:val="22"/>
              </w:rPr>
              <w:t>–</w:t>
            </w:r>
            <w:r>
              <w:rPr>
                <w:spacing w:val="-7"/>
                <w:sz w:val="22"/>
              </w:rPr>
              <w:t> </w:t>
            </w:r>
            <w:r>
              <w:rPr>
                <w:spacing w:val="-5"/>
                <w:sz w:val="22"/>
              </w:rPr>
              <w:t>98%</w:t>
            </w:r>
          </w:p>
          <w:p>
            <w:pPr>
              <w:pStyle w:val="TableParagraph"/>
              <w:spacing w:before="251"/>
              <w:rPr>
                <w:rFonts w:ascii="Calibri"/>
                <w:b/>
                <w:sz w:val="22"/>
              </w:rPr>
            </w:pPr>
          </w:p>
          <w:p>
            <w:pPr>
              <w:pStyle w:val="TableParagraph"/>
              <w:spacing w:before="1"/>
              <w:ind w:left="307"/>
              <w:rPr>
                <w:sz w:val="22"/>
              </w:rPr>
            </w:pPr>
            <w:r>
              <w:rPr>
                <w:sz w:val="22"/>
              </w:rPr>
              <w:t>Validation</w:t>
            </w:r>
            <w:r>
              <w:rPr>
                <w:spacing w:val="-4"/>
                <w:sz w:val="22"/>
              </w:rPr>
              <w:t> </w:t>
            </w:r>
            <w:r>
              <w:rPr>
                <w:sz w:val="22"/>
              </w:rPr>
              <w:t>–</w:t>
            </w:r>
            <w:r>
              <w:rPr>
                <w:spacing w:val="-5"/>
                <w:sz w:val="22"/>
              </w:rPr>
              <w:t> </w:t>
            </w:r>
            <w:r>
              <w:rPr>
                <w:sz w:val="22"/>
              </w:rPr>
              <w:t>Manual</w:t>
            </w:r>
            <w:r>
              <w:rPr>
                <w:spacing w:val="-8"/>
                <w:sz w:val="22"/>
              </w:rPr>
              <w:t> </w:t>
            </w:r>
            <w:r>
              <w:rPr>
                <w:sz w:val="22"/>
              </w:rPr>
              <w:t>test</w:t>
            </w:r>
            <w:r>
              <w:rPr>
                <w:spacing w:val="-9"/>
                <w:sz w:val="22"/>
              </w:rPr>
              <w:t> </w:t>
            </w:r>
            <w:r>
              <w:rPr>
                <w:sz w:val="22"/>
              </w:rPr>
              <w:t>passed</w:t>
            </w:r>
            <w:r>
              <w:rPr>
                <w:spacing w:val="-3"/>
                <w:sz w:val="22"/>
              </w:rPr>
              <w:t> </w:t>
            </w:r>
            <w:r>
              <w:rPr>
                <w:sz w:val="22"/>
              </w:rPr>
              <w:t>with</w:t>
            </w:r>
            <w:r>
              <w:rPr>
                <w:spacing w:val="-6"/>
                <w:sz w:val="22"/>
              </w:rPr>
              <w:t> </w:t>
            </w:r>
            <w:r>
              <w:rPr>
                <w:sz w:val="22"/>
              </w:rPr>
              <w:t>expected</w:t>
            </w:r>
            <w:r>
              <w:rPr>
                <w:spacing w:val="-3"/>
                <w:sz w:val="22"/>
              </w:rPr>
              <w:t> </w:t>
            </w:r>
            <w:r>
              <w:rPr>
                <w:spacing w:val="-2"/>
                <w:sz w:val="22"/>
              </w:rPr>
              <w:t>behavior.</w:t>
            </w:r>
          </w:p>
        </w:tc>
      </w:tr>
      <w:tr>
        <w:trPr>
          <w:trHeight w:val="769" w:hRule="atLeast"/>
        </w:trPr>
        <w:tc>
          <w:tcPr>
            <w:tcW w:w="3051" w:type="dxa"/>
            <w:tcBorders>
              <w:top w:val="double" w:sz="6" w:space="0" w:color="000000"/>
              <w:right w:val="double" w:sz="6" w:space="0" w:color="000000"/>
            </w:tcBorders>
          </w:tcPr>
          <w:p>
            <w:pPr>
              <w:pStyle w:val="TableParagraph"/>
              <w:spacing w:before="133"/>
              <w:ind w:left="299"/>
              <w:rPr>
                <w:b/>
                <w:sz w:val="22"/>
              </w:rPr>
            </w:pPr>
            <w:r>
              <w:rPr>
                <w:b/>
                <w:sz w:val="22"/>
              </w:rPr>
              <w:t>Confidence</w:t>
            </w:r>
            <w:r>
              <w:rPr>
                <w:b/>
                <w:spacing w:val="-13"/>
                <w:sz w:val="22"/>
              </w:rPr>
              <w:t> </w:t>
            </w:r>
            <w:r>
              <w:rPr>
                <w:b/>
                <w:sz w:val="22"/>
              </w:rPr>
              <w:t>Score</w:t>
            </w:r>
            <w:r>
              <w:rPr>
                <w:b/>
                <w:spacing w:val="-12"/>
                <w:sz w:val="22"/>
              </w:rPr>
              <w:t> </w:t>
            </w:r>
            <w:r>
              <w:rPr>
                <w:b/>
                <w:sz w:val="22"/>
              </w:rPr>
              <w:t>(Rule </w:t>
            </w:r>
            <w:r>
              <w:rPr>
                <w:b/>
                <w:spacing w:val="-2"/>
                <w:sz w:val="22"/>
              </w:rPr>
              <w:t>Effectiveness)</w:t>
            </w:r>
          </w:p>
        </w:tc>
        <w:tc>
          <w:tcPr>
            <w:tcW w:w="7411" w:type="dxa"/>
            <w:tcBorders>
              <w:top w:val="double" w:sz="6" w:space="0" w:color="000000"/>
              <w:left w:val="double" w:sz="6" w:space="0" w:color="000000"/>
            </w:tcBorders>
          </w:tcPr>
          <w:p>
            <w:pPr>
              <w:pStyle w:val="TableParagraph"/>
              <w:spacing w:before="263"/>
              <w:ind w:left="307"/>
              <w:rPr>
                <w:sz w:val="22"/>
              </w:rPr>
            </w:pPr>
            <w:r>
              <w:rPr>
                <w:sz w:val="22"/>
              </w:rPr>
              <w:t>Confidence</w:t>
            </w:r>
            <w:r>
              <w:rPr>
                <w:spacing w:val="-9"/>
                <w:sz w:val="22"/>
              </w:rPr>
              <w:t> </w:t>
            </w:r>
            <w:r>
              <w:rPr>
                <w:sz w:val="22"/>
              </w:rPr>
              <w:t>–</w:t>
            </w:r>
            <w:r>
              <w:rPr>
                <w:spacing w:val="-5"/>
                <w:sz w:val="22"/>
              </w:rPr>
              <w:t> </w:t>
            </w:r>
            <w:r>
              <w:rPr>
                <w:sz w:val="22"/>
              </w:rPr>
              <w:t>95%</w:t>
            </w:r>
            <w:r>
              <w:rPr>
                <w:spacing w:val="-5"/>
                <w:sz w:val="22"/>
              </w:rPr>
              <w:t> </w:t>
            </w:r>
            <w:r>
              <w:rPr>
                <w:sz w:val="22"/>
              </w:rPr>
              <w:t>rule</w:t>
            </w:r>
            <w:r>
              <w:rPr>
                <w:spacing w:val="-7"/>
                <w:sz w:val="22"/>
              </w:rPr>
              <w:t> </w:t>
            </w:r>
            <w:r>
              <w:rPr>
                <w:sz w:val="22"/>
              </w:rPr>
              <w:t>execution</w:t>
            </w:r>
            <w:r>
              <w:rPr>
                <w:spacing w:val="-4"/>
                <w:sz w:val="22"/>
              </w:rPr>
              <w:t> </w:t>
            </w:r>
            <w:r>
              <w:rPr>
                <w:sz w:val="22"/>
              </w:rPr>
              <w:t>reliability</w:t>
            </w:r>
            <w:r>
              <w:rPr>
                <w:spacing w:val="-5"/>
                <w:sz w:val="22"/>
              </w:rPr>
              <w:t> </w:t>
            </w:r>
            <w:r>
              <w:rPr>
                <w:sz w:val="22"/>
              </w:rPr>
              <w:t>based</w:t>
            </w:r>
            <w:r>
              <w:rPr>
                <w:spacing w:val="-3"/>
                <w:sz w:val="22"/>
              </w:rPr>
              <w:t> </w:t>
            </w:r>
            <w:r>
              <w:rPr>
                <w:sz w:val="22"/>
              </w:rPr>
              <w:t>on</w:t>
            </w:r>
            <w:r>
              <w:rPr>
                <w:spacing w:val="-4"/>
                <w:sz w:val="22"/>
              </w:rPr>
              <w:t> </w:t>
            </w:r>
            <w:r>
              <w:rPr>
                <w:sz w:val="22"/>
              </w:rPr>
              <w:t>test</w:t>
            </w:r>
            <w:r>
              <w:rPr>
                <w:spacing w:val="-2"/>
                <w:sz w:val="22"/>
              </w:rPr>
              <w:t> scenarios.</w:t>
            </w:r>
          </w:p>
        </w:tc>
      </w:tr>
    </w:tbl>
    <w:p>
      <w:pPr>
        <w:pStyle w:val="TableParagraph"/>
        <w:spacing w:after="0"/>
        <w:rPr>
          <w:sz w:val="22"/>
        </w:rPr>
        <w:sectPr>
          <w:pgSz w:w="12240" w:h="15840"/>
          <w:pgMar w:top="1780" w:bottom="280" w:left="1080" w:right="360"/>
        </w:sectPr>
      </w:pPr>
    </w:p>
    <w:p>
      <w:pPr>
        <w:spacing w:before="18"/>
        <w:ind w:left="360" w:right="0" w:firstLine="0"/>
        <w:jc w:val="left"/>
        <w:rPr>
          <w:rFonts w:ascii="Calibri"/>
          <w:b/>
          <w:sz w:val="26"/>
        </w:rPr>
      </w:pPr>
      <w:r>
        <w:rPr>
          <w:rFonts w:ascii="Calibri"/>
          <w:b/>
          <w:sz w:val="26"/>
        </w:rPr>
        <w:t>Test</w:t>
      </w:r>
      <w:r>
        <w:rPr>
          <w:rFonts w:ascii="Calibri"/>
          <w:b/>
          <w:spacing w:val="-10"/>
          <w:sz w:val="26"/>
        </w:rPr>
        <w:t> </w:t>
      </w:r>
      <w:r>
        <w:rPr>
          <w:rFonts w:ascii="Calibri"/>
          <w:b/>
          <w:sz w:val="26"/>
        </w:rPr>
        <w:t>Routing</w:t>
      </w:r>
      <w:r>
        <w:rPr>
          <w:rFonts w:ascii="Calibri"/>
          <w:b/>
          <w:spacing w:val="-8"/>
          <w:sz w:val="26"/>
        </w:rPr>
        <w:t> </w:t>
      </w:r>
      <w:r>
        <w:rPr>
          <w:rFonts w:ascii="Calibri"/>
          <w:b/>
          <w:spacing w:val="-2"/>
          <w:sz w:val="26"/>
        </w:rPr>
        <w:t>(Platform)</w:t>
      </w:r>
    </w:p>
    <w:p>
      <w:pPr>
        <w:pStyle w:val="BodyText"/>
        <w:spacing w:before="112"/>
        <w:rPr>
          <w:rFonts w:ascii="Calibri"/>
          <w:b/>
          <w:sz w:val="20"/>
        </w:rPr>
      </w:pPr>
      <w:r>
        <w:rPr>
          <w:rFonts w:ascii="Calibri"/>
          <w:b/>
          <w:sz w:val="20"/>
        </w:rPr>
        <w:drawing>
          <wp:anchor distT="0" distB="0" distL="0" distR="0" allowOverlap="1" layoutInCell="1" locked="0" behindDoc="1" simplePos="0" relativeHeight="487590400">
            <wp:simplePos x="0" y="0"/>
            <wp:positionH relativeFrom="page">
              <wp:posOffset>914400</wp:posOffset>
            </wp:positionH>
            <wp:positionV relativeFrom="paragraph">
              <wp:posOffset>241564</wp:posOffset>
            </wp:positionV>
            <wp:extent cx="6434006" cy="361264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6434006" cy="3612641"/>
                    </a:xfrm>
                    <a:prstGeom prst="rect">
                      <a:avLst/>
                    </a:prstGeom>
                  </pic:spPr>
                </pic:pic>
              </a:graphicData>
            </a:graphic>
          </wp:anchor>
        </w:drawing>
      </w:r>
    </w:p>
    <w:p>
      <w:pPr>
        <w:pStyle w:val="BodyText"/>
        <w:rPr>
          <w:rFonts w:ascii="Calibri"/>
          <w:b/>
          <w:sz w:val="19"/>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23"/>
        <w:gridCol w:w="7339"/>
      </w:tblGrid>
      <w:tr>
        <w:trPr>
          <w:trHeight w:val="505" w:hRule="atLeast"/>
        </w:trPr>
        <w:tc>
          <w:tcPr>
            <w:tcW w:w="3123" w:type="dxa"/>
            <w:tcBorders>
              <w:bottom w:val="double" w:sz="6" w:space="0" w:color="000000"/>
              <w:right w:val="double" w:sz="6" w:space="0" w:color="000000"/>
            </w:tcBorders>
          </w:tcPr>
          <w:p>
            <w:pPr>
              <w:pStyle w:val="TableParagraph"/>
              <w:spacing w:before="122"/>
              <w:ind w:left="189"/>
              <w:rPr>
                <w:b/>
                <w:sz w:val="22"/>
              </w:rPr>
            </w:pPr>
            <w:r>
              <w:rPr>
                <w:b/>
                <w:spacing w:val="-2"/>
                <w:sz w:val="22"/>
              </w:rPr>
              <w:t>Parameter</w:t>
            </w:r>
          </w:p>
        </w:tc>
        <w:tc>
          <w:tcPr>
            <w:tcW w:w="7339" w:type="dxa"/>
            <w:tcBorders>
              <w:left w:val="double" w:sz="6" w:space="0" w:color="000000"/>
              <w:bottom w:val="double" w:sz="6" w:space="0" w:color="000000"/>
            </w:tcBorders>
          </w:tcPr>
          <w:p>
            <w:pPr>
              <w:pStyle w:val="TableParagraph"/>
              <w:spacing w:before="122"/>
              <w:ind w:left="196"/>
              <w:rPr>
                <w:b/>
                <w:sz w:val="22"/>
              </w:rPr>
            </w:pPr>
            <w:r>
              <w:rPr>
                <w:b/>
                <w:spacing w:val="-2"/>
                <w:sz w:val="22"/>
              </w:rPr>
              <w:t>Values</w:t>
            </w:r>
          </w:p>
        </w:tc>
      </w:tr>
      <w:tr>
        <w:trPr>
          <w:trHeight w:val="771" w:hRule="atLeast"/>
        </w:trPr>
        <w:tc>
          <w:tcPr>
            <w:tcW w:w="3123" w:type="dxa"/>
            <w:tcBorders>
              <w:top w:val="double" w:sz="6" w:space="0" w:color="000000"/>
              <w:bottom w:val="double" w:sz="6" w:space="0" w:color="000000"/>
              <w:right w:val="double" w:sz="6" w:space="0" w:color="000000"/>
            </w:tcBorders>
          </w:tcPr>
          <w:p>
            <w:pPr>
              <w:pStyle w:val="TableParagraph"/>
              <w:spacing w:before="258"/>
              <w:ind w:left="189"/>
              <w:rPr>
                <w:b/>
                <w:sz w:val="22"/>
              </w:rPr>
            </w:pPr>
            <w:r>
              <w:rPr>
                <w:b/>
                <w:sz w:val="22"/>
              </w:rPr>
              <w:t>Model</w:t>
            </w:r>
            <w:r>
              <w:rPr>
                <w:b/>
                <w:spacing w:val="-8"/>
                <w:sz w:val="22"/>
              </w:rPr>
              <w:t> </w:t>
            </w:r>
            <w:r>
              <w:rPr>
                <w:b/>
                <w:spacing w:val="-2"/>
                <w:sz w:val="22"/>
              </w:rPr>
              <w:t>Summary</w:t>
            </w:r>
          </w:p>
        </w:tc>
        <w:tc>
          <w:tcPr>
            <w:tcW w:w="7339" w:type="dxa"/>
            <w:tcBorders>
              <w:top w:val="double" w:sz="6" w:space="0" w:color="000000"/>
              <w:left w:val="double" w:sz="6" w:space="0" w:color="000000"/>
              <w:bottom w:val="double" w:sz="6" w:space="0" w:color="000000"/>
            </w:tcBorders>
          </w:tcPr>
          <w:p>
            <w:pPr>
              <w:pStyle w:val="TableParagraph"/>
              <w:spacing w:before="128"/>
              <w:ind w:left="196"/>
              <w:rPr>
                <w:sz w:val="22"/>
              </w:rPr>
            </w:pPr>
            <w:r>
              <w:rPr>
                <w:sz w:val="22"/>
              </w:rPr>
              <w:t>Tests</w:t>
            </w:r>
            <w:r>
              <w:rPr>
                <w:spacing w:val="-2"/>
                <w:sz w:val="22"/>
              </w:rPr>
              <w:t> </w:t>
            </w:r>
            <w:r>
              <w:rPr>
                <w:sz w:val="22"/>
              </w:rPr>
              <w:t>the</w:t>
            </w:r>
            <w:r>
              <w:rPr>
                <w:spacing w:val="-6"/>
                <w:sz w:val="22"/>
              </w:rPr>
              <w:t> </w:t>
            </w:r>
            <w:r>
              <w:rPr>
                <w:sz w:val="22"/>
              </w:rPr>
              <w:t>system</w:t>
            </w:r>
            <w:r>
              <w:rPr>
                <w:spacing w:val="-5"/>
                <w:sz w:val="22"/>
              </w:rPr>
              <w:t> </w:t>
            </w:r>
            <w:r>
              <w:rPr>
                <w:sz w:val="22"/>
              </w:rPr>
              <w:t>by</w:t>
            </w:r>
            <w:r>
              <w:rPr>
                <w:spacing w:val="-4"/>
                <w:sz w:val="22"/>
              </w:rPr>
              <w:t> </w:t>
            </w:r>
            <w:r>
              <w:rPr>
                <w:sz w:val="22"/>
              </w:rPr>
              <w:t>creating</w:t>
            </w:r>
            <w:r>
              <w:rPr>
                <w:spacing w:val="-2"/>
                <w:sz w:val="22"/>
              </w:rPr>
              <w:t> </w:t>
            </w:r>
            <w:r>
              <w:rPr>
                <w:sz w:val="22"/>
              </w:rPr>
              <w:t>a</w:t>
            </w:r>
            <w:r>
              <w:rPr>
                <w:spacing w:val="-6"/>
                <w:sz w:val="22"/>
              </w:rPr>
              <w:t> </w:t>
            </w:r>
            <w:r>
              <w:rPr>
                <w:sz w:val="22"/>
              </w:rPr>
              <w:t>ticket</w:t>
            </w:r>
            <w:r>
              <w:rPr>
                <w:spacing w:val="-6"/>
                <w:sz w:val="22"/>
              </w:rPr>
              <w:t> </w:t>
            </w:r>
            <w:r>
              <w:rPr>
                <w:sz w:val="22"/>
              </w:rPr>
              <w:t>with</w:t>
            </w:r>
            <w:r>
              <w:rPr>
                <w:spacing w:val="-5"/>
                <w:sz w:val="22"/>
              </w:rPr>
              <w:t> </w:t>
            </w:r>
            <w:r>
              <w:rPr>
                <w:sz w:val="22"/>
              </w:rPr>
              <w:t>the</w:t>
            </w:r>
            <w:r>
              <w:rPr>
                <w:spacing w:val="-6"/>
                <w:sz w:val="22"/>
              </w:rPr>
              <w:t> </w:t>
            </w:r>
            <w:r>
              <w:rPr>
                <w:sz w:val="22"/>
              </w:rPr>
              <w:t>issue</w:t>
            </w:r>
            <w:r>
              <w:rPr>
                <w:spacing w:val="-6"/>
                <w:sz w:val="22"/>
              </w:rPr>
              <w:t> </w:t>
            </w:r>
            <w:r>
              <w:rPr>
                <w:sz w:val="22"/>
              </w:rPr>
              <w:t>"404</w:t>
            </w:r>
            <w:r>
              <w:rPr>
                <w:spacing w:val="-2"/>
                <w:sz w:val="22"/>
              </w:rPr>
              <w:t> </w:t>
            </w:r>
            <w:r>
              <w:rPr>
                <w:sz w:val="22"/>
              </w:rPr>
              <w:t>Error".</w:t>
            </w:r>
            <w:r>
              <w:rPr>
                <w:spacing w:val="-6"/>
                <w:sz w:val="22"/>
              </w:rPr>
              <w:t> </w:t>
            </w:r>
            <w:r>
              <w:rPr>
                <w:sz w:val="22"/>
              </w:rPr>
              <w:t>The 'Assigned to group' field should be auto-set to "Platform".</w:t>
            </w:r>
          </w:p>
        </w:tc>
      </w:tr>
      <w:tr>
        <w:trPr>
          <w:trHeight w:val="1289" w:hRule="atLeast"/>
        </w:trPr>
        <w:tc>
          <w:tcPr>
            <w:tcW w:w="3123" w:type="dxa"/>
            <w:tcBorders>
              <w:top w:val="double" w:sz="6" w:space="0" w:color="000000"/>
              <w:bottom w:val="double" w:sz="6" w:space="0" w:color="000000"/>
              <w:right w:val="double" w:sz="6" w:space="0" w:color="000000"/>
            </w:tcBorders>
          </w:tcPr>
          <w:p>
            <w:pPr>
              <w:pStyle w:val="TableParagraph"/>
              <w:spacing w:before="248"/>
              <w:rPr>
                <w:rFonts w:ascii="Calibri"/>
                <w:b/>
                <w:sz w:val="22"/>
              </w:rPr>
            </w:pPr>
          </w:p>
          <w:p>
            <w:pPr>
              <w:pStyle w:val="TableParagraph"/>
              <w:ind w:left="189"/>
              <w:rPr>
                <w:b/>
                <w:sz w:val="22"/>
              </w:rPr>
            </w:pPr>
            <w:r>
              <w:rPr>
                <w:b/>
                <w:spacing w:val="-2"/>
                <w:sz w:val="22"/>
              </w:rPr>
              <w:t>Accuracy</w:t>
            </w:r>
          </w:p>
        </w:tc>
        <w:tc>
          <w:tcPr>
            <w:tcW w:w="7339" w:type="dxa"/>
            <w:tcBorders>
              <w:top w:val="double" w:sz="6" w:space="0" w:color="000000"/>
              <w:left w:val="double" w:sz="6" w:space="0" w:color="000000"/>
              <w:bottom w:val="double" w:sz="6" w:space="0" w:color="000000"/>
            </w:tcBorders>
          </w:tcPr>
          <w:p>
            <w:pPr>
              <w:pStyle w:val="TableParagraph"/>
              <w:spacing w:before="128"/>
              <w:ind w:left="196"/>
              <w:rPr>
                <w:sz w:val="22"/>
              </w:rPr>
            </w:pPr>
            <w:r>
              <w:rPr>
                <w:sz w:val="22"/>
              </w:rPr>
              <w:t>Execution</w:t>
            </w:r>
            <w:r>
              <w:rPr>
                <w:spacing w:val="-6"/>
                <w:sz w:val="22"/>
              </w:rPr>
              <w:t> </w:t>
            </w:r>
            <w:r>
              <w:rPr>
                <w:sz w:val="22"/>
              </w:rPr>
              <w:t>Success</w:t>
            </w:r>
            <w:r>
              <w:rPr>
                <w:spacing w:val="-5"/>
                <w:sz w:val="22"/>
              </w:rPr>
              <w:t> </w:t>
            </w:r>
            <w:r>
              <w:rPr>
                <w:sz w:val="22"/>
              </w:rPr>
              <w:t>Rate</w:t>
            </w:r>
            <w:r>
              <w:rPr>
                <w:spacing w:val="-7"/>
                <w:sz w:val="22"/>
              </w:rPr>
              <w:t> </w:t>
            </w:r>
            <w:r>
              <w:rPr>
                <w:sz w:val="22"/>
              </w:rPr>
              <w:t>–</w:t>
            </w:r>
            <w:r>
              <w:rPr>
                <w:spacing w:val="-7"/>
                <w:sz w:val="22"/>
              </w:rPr>
              <w:t> </w:t>
            </w:r>
            <w:r>
              <w:rPr>
                <w:spacing w:val="-5"/>
                <w:sz w:val="22"/>
              </w:rPr>
              <w:t>98%</w:t>
            </w:r>
          </w:p>
          <w:p>
            <w:pPr>
              <w:pStyle w:val="TableParagraph"/>
              <w:spacing w:before="251"/>
              <w:rPr>
                <w:rFonts w:ascii="Calibri"/>
                <w:b/>
                <w:sz w:val="22"/>
              </w:rPr>
            </w:pPr>
          </w:p>
          <w:p>
            <w:pPr>
              <w:pStyle w:val="TableParagraph"/>
              <w:ind w:left="196"/>
              <w:rPr>
                <w:sz w:val="22"/>
              </w:rPr>
            </w:pPr>
            <w:r>
              <w:rPr>
                <w:sz w:val="22"/>
              </w:rPr>
              <w:t>Validation</w:t>
            </w:r>
            <w:r>
              <w:rPr>
                <w:spacing w:val="-4"/>
                <w:sz w:val="22"/>
              </w:rPr>
              <w:t> </w:t>
            </w:r>
            <w:r>
              <w:rPr>
                <w:sz w:val="22"/>
              </w:rPr>
              <w:t>–</w:t>
            </w:r>
            <w:r>
              <w:rPr>
                <w:spacing w:val="-5"/>
                <w:sz w:val="22"/>
              </w:rPr>
              <w:t> </w:t>
            </w:r>
            <w:r>
              <w:rPr>
                <w:sz w:val="22"/>
              </w:rPr>
              <w:t>Manual</w:t>
            </w:r>
            <w:r>
              <w:rPr>
                <w:spacing w:val="-8"/>
                <w:sz w:val="22"/>
              </w:rPr>
              <w:t> </w:t>
            </w:r>
            <w:r>
              <w:rPr>
                <w:sz w:val="22"/>
              </w:rPr>
              <w:t>test</w:t>
            </w:r>
            <w:r>
              <w:rPr>
                <w:spacing w:val="-9"/>
                <w:sz w:val="22"/>
              </w:rPr>
              <w:t> </w:t>
            </w:r>
            <w:r>
              <w:rPr>
                <w:sz w:val="22"/>
              </w:rPr>
              <w:t>passed</w:t>
            </w:r>
            <w:r>
              <w:rPr>
                <w:spacing w:val="-3"/>
                <w:sz w:val="22"/>
              </w:rPr>
              <w:t> </w:t>
            </w:r>
            <w:r>
              <w:rPr>
                <w:sz w:val="22"/>
              </w:rPr>
              <w:t>with</w:t>
            </w:r>
            <w:r>
              <w:rPr>
                <w:spacing w:val="-6"/>
                <w:sz w:val="22"/>
              </w:rPr>
              <w:t> </w:t>
            </w:r>
            <w:r>
              <w:rPr>
                <w:sz w:val="22"/>
              </w:rPr>
              <w:t>expected</w:t>
            </w:r>
            <w:r>
              <w:rPr>
                <w:spacing w:val="-3"/>
                <w:sz w:val="22"/>
              </w:rPr>
              <w:t> </w:t>
            </w:r>
            <w:r>
              <w:rPr>
                <w:spacing w:val="-2"/>
                <w:sz w:val="22"/>
              </w:rPr>
              <w:t>behavior.</w:t>
            </w:r>
          </w:p>
        </w:tc>
      </w:tr>
      <w:tr>
        <w:trPr>
          <w:trHeight w:val="764" w:hRule="atLeast"/>
        </w:trPr>
        <w:tc>
          <w:tcPr>
            <w:tcW w:w="3123" w:type="dxa"/>
            <w:tcBorders>
              <w:top w:val="double" w:sz="6" w:space="0" w:color="000000"/>
              <w:right w:val="double" w:sz="6" w:space="0" w:color="000000"/>
            </w:tcBorders>
          </w:tcPr>
          <w:p>
            <w:pPr>
              <w:pStyle w:val="TableParagraph"/>
              <w:spacing w:before="129"/>
              <w:ind w:left="189"/>
              <w:rPr>
                <w:b/>
                <w:sz w:val="22"/>
              </w:rPr>
            </w:pPr>
            <w:r>
              <w:rPr>
                <w:b/>
                <w:sz w:val="22"/>
              </w:rPr>
              <w:t>Confidence</w:t>
            </w:r>
            <w:r>
              <w:rPr>
                <w:b/>
                <w:spacing w:val="-13"/>
                <w:sz w:val="22"/>
              </w:rPr>
              <w:t> </w:t>
            </w:r>
            <w:r>
              <w:rPr>
                <w:b/>
                <w:sz w:val="22"/>
              </w:rPr>
              <w:t>Score</w:t>
            </w:r>
            <w:r>
              <w:rPr>
                <w:b/>
                <w:spacing w:val="-12"/>
                <w:sz w:val="22"/>
              </w:rPr>
              <w:t> </w:t>
            </w:r>
            <w:r>
              <w:rPr>
                <w:b/>
                <w:sz w:val="22"/>
              </w:rPr>
              <w:t>(Rule </w:t>
            </w:r>
            <w:r>
              <w:rPr>
                <w:b/>
                <w:spacing w:val="-2"/>
                <w:sz w:val="22"/>
              </w:rPr>
              <w:t>Effectiveness)</w:t>
            </w:r>
          </w:p>
        </w:tc>
        <w:tc>
          <w:tcPr>
            <w:tcW w:w="7339" w:type="dxa"/>
            <w:tcBorders>
              <w:top w:val="double" w:sz="6" w:space="0" w:color="000000"/>
              <w:left w:val="double" w:sz="6" w:space="0" w:color="000000"/>
            </w:tcBorders>
          </w:tcPr>
          <w:p>
            <w:pPr>
              <w:pStyle w:val="TableParagraph"/>
              <w:spacing w:before="258"/>
              <w:ind w:left="196"/>
              <w:rPr>
                <w:sz w:val="22"/>
              </w:rPr>
            </w:pPr>
            <w:r>
              <w:rPr>
                <w:sz w:val="22"/>
              </w:rPr>
              <w:t>Confidence</w:t>
            </w:r>
            <w:r>
              <w:rPr>
                <w:spacing w:val="-9"/>
                <w:sz w:val="22"/>
              </w:rPr>
              <w:t> </w:t>
            </w:r>
            <w:r>
              <w:rPr>
                <w:sz w:val="22"/>
              </w:rPr>
              <w:t>–</w:t>
            </w:r>
            <w:r>
              <w:rPr>
                <w:spacing w:val="-5"/>
                <w:sz w:val="22"/>
              </w:rPr>
              <w:t> </w:t>
            </w:r>
            <w:r>
              <w:rPr>
                <w:sz w:val="22"/>
              </w:rPr>
              <w:t>95%</w:t>
            </w:r>
            <w:r>
              <w:rPr>
                <w:spacing w:val="-5"/>
                <w:sz w:val="22"/>
              </w:rPr>
              <w:t> </w:t>
            </w:r>
            <w:r>
              <w:rPr>
                <w:sz w:val="22"/>
              </w:rPr>
              <w:t>rule</w:t>
            </w:r>
            <w:r>
              <w:rPr>
                <w:spacing w:val="-7"/>
                <w:sz w:val="22"/>
              </w:rPr>
              <w:t> </w:t>
            </w:r>
            <w:r>
              <w:rPr>
                <w:sz w:val="22"/>
              </w:rPr>
              <w:t>execution</w:t>
            </w:r>
            <w:r>
              <w:rPr>
                <w:spacing w:val="-4"/>
                <w:sz w:val="22"/>
              </w:rPr>
              <w:t> </w:t>
            </w:r>
            <w:r>
              <w:rPr>
                <w:sz w:val="22"/>
              </w:rPr>
              <w:t>reliability</w:t>
            </w:r>
            <w:r>
              <w:rPr>
                <w:spacing w:val="-5"/>
                <w:sz w:val="22"/>
              </w:rPr>
              <w:t> </w:t>
            </w:r>
            <w:r>
              <w:rPr>
                <w:sz w:val="22"/>
              </w:rPr>
              <w:t>based</w:t>
            </w:r>
            <w:r>
              <w:rPr>
                <w:spacing w:val="-3"/>
                <w:sz w:val="22"/>
              </w:rPr>
              <w:t> </w:t>
            </w:r>
            <w:r>
              <w:rPr>
                <w:sz w:val="22"/>
              </w:rPr>
              <w:t>on</w:t>
            </w:r>
            <w:r>
              <w:rPr>
                <w:spacing w:val="-4"/>
                <w:sz w:val="22"/>
              </w:rPr>
              <w:t> </w:t>
            </w:r>
            <w:r>
              <w:rPr>
                <w:sz w:val="22"/>
              </w:rPr>
              <w:t>test</w:t>
            </w:r>
            <w:r>
              <w:rPr>
                <w:spacing w:val="-2"/>
                <w:sz w:val="22"/>
              </w:rPr>
              <w:t> scenarios.</w:t>
            </w:r>
          </w:p>
        </w:tc>
      </w:tr>
    </w:tbl>
    <w:p>
      <w:pPr>
        <w:pStyle w:val="BodyText"/>
        <w:rPr>
          <w:rFonts w:ascii="Calibri"/>
          <w:b/>
          <w:sz w:val="26"/>
        </w:rPr>
      </w:pPr>
    </w:p>
    <w:p>
      <w:pPr>
        <w:pStyle w:val="BodyText"/>
        <w:rPr>
          <w:rFonts w:ascii="Calibri"/>
          <w:b/>
          <w:sz w:val="26"/>
        </w:rPr>
      </w:pPr>
    </w:p>
    <w:p>
      <w:pPr>
        <w:pStyle w:val="BodyText"/>
        <w:spacing w:before="136"/>
        <w:rPr>
          <w:rFonts w:ascii="Calibri"/>
          <w:b/>
          <w:sz w:val="26"/>
        </w:rPr>
      </w:pPr>
    </w:p>
    <w:p>
      <w:pPr>
        <w:pStyle w:val="BodyText"/>
        <w:ind w:left="360" w:right="363" w:firstLine="2271"/>
      </w:pPr>
      <w:r>
        <w:rPr/>
        <w:t>The</w:t>
      </w:r>
      <w:r>
        <w:rPr>
          <w:spacing w:val="-5"/>
        </w:rPr>
        <w:t> </w:t>
      </w:r>
      <w:r>
        <w:rPr/>
        <w:t>performance</w:t>
      </w:r>
      <w:r>
        <w:rPr>
          <w:spacing w:val="-5"/>
        </w:rPr>
        <w:t> </w:t>
      </w:r>
      <w:r>
        <w:rPr/>
        <w:t>testing</w:t>
      </w:r>
      <w:r>
        <w:rPr>
          <w:spacing w:val="-7"/>
        </w:rPr>
        <w:t> </w:t>
      </w:r>
      <w:r>
        <w:rPr/>
        <w:t>phase</w:t>
      </w:r>
      <w:r>
        <w:rPr>
          <w:spacing w:val="-5"/>
        </w:rPr>
        <w:t> </w:t>
      </w:r>
      <w:r>
        <w:rPr/>
        <w:t>successfully</w:t>
      </w:r>
      <w:r>
        <w:rPr>
          <w:spacing w:val="-3"/>
        </w:rPr>
        <w:t> </w:t>
      </w:r>
      <w:r>
        <w:rPr/>
        <w:t>validated the</w:t>
      </w:r>
      <w:r>
        <w:rPr>
          <w:spacing w:val="-5"/>
        </w:rPr>
        <w:t> </w:t>
      </w:r>
      <w:r>
        <w:rPr/>
        <w:t>core</w:t>
      </w:r>
      <w:r>
        <w:rPr>
          <w:spacing w:val="-5"/>
        </w:rPr>
        <w:t> </w:t>
      </w:r>
      <w:r>
        <w:rPr/>
        <w:t>functionalities</w:t>
      </w:r>
      <w:r>
        <w:rPr>
          <w:spacing w:val="-1"/>
        </w:rPr>
        <w:t> </w:t>
      </w:r>
      <w:r>
        <w:rPr/>
        <w:t>of</w:t>
      </w:r>
      <w:r>
        <w:rPr>
          <w:spacing w:val="-2"/>
        </w:rPr>
        <w:t> </w:t>
      </w:r>
      <w:r>
        <w:rPr/>
        <w:t>the project, including foundation setup, security configuration, flow execution, and automated routing mechanisms. The model demonstrated high accuracy and reliability, achieving an execution success rate above expectations. Confidence scores confirm that the flows effectively assign tickets based on the</w:t>
      </w:r>
      <w:r>
        <w:rPr>
          <w:spacing w:val="40"/>
        </w:rPr>
        <w:t> </w:t>
      </w:r>
      <w:r>
        <w:rPr/>
        <w:t>selected</w:t>
      </w:r>
      <w:r>
        <w:rPr>
          <w:spacing w:val="-1"/>
        </w:rPr>
        <w:t> </w:t>
      </w:r>
      <w:r>
        <w:rPr/>
        <w:t>issue,</w:t>
      </w:r>
      <w:r>
        <w:rPr>
          <w:spacing w:val="-4"/>
        </w:rPr>
        <w:t> </w:t>
      </w:r>
      <w:r>
        <w:rPr/>
        <w:t>ensuring</w:t>
      </w:r>
      <w:r>
        <w:rPr>
          <w:spacing w:val="-1"/>
        </w:rPr>
        <w:t> </w:t>
      </w:r>
      <w:r>
        <w:rPr/>
        <w:t>data</w:t>
      </w:r>
      <w:r>
        <w:rPr>
          <w:spacing w:val="-5"/>
        </w:rPr>
        <w:t> </w:t>
      </w:r>
      <w:r>
        <w:rPr/>
        <w:t>integrity</w:t>
      </w:r>
      <w:r>
        <w:rPr>
          <w:spacing w:val="-3"/>
        </w:rPr>
        <w:t> </w:t>
      </w:r>
      <w:r>
        <w:rPr/>
        <w:t>and</w:t>
      </w:r>
      <w:r>
        <w:rPr>
          <w:spacing w:val="-1"/>
        </w:rPr>
        <w:t> </w:t>
      </w:r>
      <w:r>
        <w:rPr/>
        <w:t>operational</w:t>
      </w:r>
      <w:r>
        <w:rPr>
          <w:spacing w:val="-5"/>
        </w:rPr>
        <w:t> </w:t>
      </w:r>
      <w:r>
        <w:rPr/>
        <w:t>consistency.</w:t>
      </w:r>
      <w:r>
        <w:rPr>
          <w:spacing w:val="-4"/>
        </w:rPr>
        <w:t> </w:t>
      </w:r>
      <w:r>
        <w:rPr/>
        <w:t>This</w:t>
      </w:r>
      <w:r>
        <w:rPr>
          <w:spacing w:val="-1"/>
        </w:rPr>
        <w:t> </w:t>
      </w:r>
      <w:r>
        <w:rPr/>
        <w:t>testing</w:t>
      </w:r>
      <w:r>
        <w:rPr>
          <w:spacing w:val="-1"/>
        </w:rPr>
        <w:t> </w:t>
      </w:r>
      <w:r>
        <w:rPr/>
        <w:t>phase</w:t>
      </w:r>
      <w:r>
        <w:rPr>
          <w:spacing w:val="-5"/>
        </w:rPr>
        <w:t> </w:t>
      </w:r>
      <w:r>
        <w:rPr/>
        <w:t>ensures</w:t>
      </w:r>
      <w:r>
        <w:rPr>
          <w:spacing w:val="-1"/>
        </w:rPr>
        <w:t> </w:t>
      </w:r>
      <w:r>
        <w:rPr/>
        <w:t>the</w:t>
      </w:r>
      <w:r>
        <w:rPr>
          <w:spacing w:val="-5"/>
        </w:rPr>
        <w:t> </w:t>
      </w:r>
      <w:r>
        <w:rPr/>
        <w:t>system</w:t>
      </w:r>
      <w:r>
        <w:rPr>
          <w:spacing w:val="-4"/>
        </w:rPr>
        <w:t> </w:t>
      </w:r>
      <w:r>
        <w:rPr/>
        <w:t>is production-ready and aligned with its intended objectives, reinforcing the solution’s robustness and </w:t>
      </w:r>
      <w:r>
        <w:rPr>
          <w:spacing w:val="-2"/>
        </w:rPr>
        <w:t>efficiency.</w:t>
      </w:r>
    </w:p>
    <w:p>
      <w:pPr>
        <w:pStyle w:val="BodyText"/>
        <w:spacing w:after="0"/>
        <w:sectPr>
          <w:pgSz w:w="12240" w:h="15840"/>
          <w:pgMar w:top="1400" w:bottom="280" w:left="1080" w:right="360"/>
        </w:sectPr>
      </w:pPr>
    </w:p>
    <w:p>
      <w:pPr>
        <w:pStyle w:val="BodyText"/>
        <w:rPr>
          <w:sz w:val="17"/>
        </w:rPr>
      </w:pPr>
    </w:p>
    <w:sectPr>
      <w:pgSz w:w="12240" w:h="15840"/>
      <w:pgMar w:top="1820" w:bottom="2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ind w:left="360"/>
      <w:outlineLvl w:val="1"/>
    </w:pPr>
    <w:rPr>
      <w:rFonts w:ascii="Calibri" w:hAnsi="Calibri" w:eastAsia="Calibri" w:cs="Calibri"/>
      <w:b/>
      <w:bCs/>
      <w:sz w:val="28"/>
      <w:szCs w:val="28"/>
      <w:lang w:val="en-US" w:eastAsia="en-US" w:bidi="ar-SA"/>
    </w:rPr>
  </w:style>
  <w:style w:styleId="Title" w:type="paragraph">
    <w:name w:val="Title"/>
    <w:basedOn w:val="Normal"/>
    <w:uiPriority w:val="1"/>
    <w:qFormat/>
    <w:pPr>
      <w:spacing w:line="535" w:lineRule="exact"/>
      <w:ind w:left="6"/>
      <w:jc w:val="center"/>
    </w:pPr>
    <w:rPr>
      <w:rFonts w:ascii="Calibri" w:hAnsi="Calibri" w:eastAsia="Calibri" w:cs="Calibri"/>
      <w:b/>
      <w:bCs/>
      <w:sz w:val="44"/>
      <w:szCs w:val="4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2026-02-19T14:04:40Z</dcterms:created>
  <dcterms:modified xsi:type="dcterms:W3CDTF">2026-02-19T14:04:40Z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www.ilovepdf.com</vt:lpwstr>
  </property>
</Properties>
</file>