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A06FE">
      <w:pPr>
        <w:jc w:val="center"/>
        <w:rPr>
          <w:b/>
          <w:bCs/>
          <w:lang w:val="en"/>
        </w:rPr>
      </w:pPr>
      <w:r>
        <w:rPr>
          <w:b/>
          <w:bCs/>
          <w:lang w:val="en"/>
        </w:rPr>
        <w:t>Ideation Phase</w:t>
      </w:r>
    </w:p>
    <w:p w14:paraId="476B1916">
      <w:pPr>
        <w:jc w:val="center"/>
        <w:rPr>
          <w:b/>
          <w:bCs/>
          <w:lang w:val="en"/>
        </w:rPr>
      </w:pPr>
      <w:r>
        <w:rPr>
          <w:b/>
          <w:bCs/>
          <w:lang w:val="en"/>
        </w:rPr>
        <w:t>Empathize &amp; Discover</w:t>
      </w:r>
    </w:p>
    <w:p w14:paraId="72AE4086">
      <w:pPr>
        <w:rPr>
          <w:lang w:val="en"/>
        </w:rPr>
      </w:pPr>
    </w:p>
    <w:tbl>
      <w:tblPr>
        <w:tblStyle w:val="12"/>
        <w:tblW w:w="90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7"/>
      </w:tblGrid>
      <w:tr w14:paraId="25C75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21EE4539">
            <w:pPr>
              <w:rPr>
                <w:lang w:val="en"/>
              </w:rPr>
            </w:pPr>
            <w:r>
              <w:rPr>
                <w:lang w:val="en"/>
              </w:rPr>
              <w:t>Date</w:t>
            </w:r>
          </w:p>
        </w:tc>
        <w:tc>
          <w:tcPr>
            <w:tcW w:w="4508" w:type="dxa"/>
            <w:tcBorders>
              <w:top w:val="single" w:color="000000" w:sz="4" w:space="0"/>
              <w:left w:val="single" w:color="000000" w:sz="4" w:space="0"/>
              <w:bottom w:val="single" w:color="000000" w:sz="4" w:space="0"/>
              <w:right w:val="single" w:color="000000" w:sz="4" w:space="0"/>
            </w:tcBorders>
          </w:tcPr>
          <w:p w14:paraId="4CE26EF4">
            <w:pPr>
              <w:rPr>
                <w:lang w:val="en"/>
              </w:rPr>
            </w:pPr>
            <w:r>
              <w:rPr>
                <w:lang w:val="en"/>
              </w:rPr>
              <w:t>30 September 2026</w:t>
            </w:r>
          </w:p>
        </w:tc>
      </w:tr>
      <w:tr w14:paraId="52B79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6BAACD6A">
            <w:pPr>
              <w:rPr>
                <w:lang w:val="en"/>
              </w:rPr>
            </w:pPr>
            <w:r>
              <w:rPr>
                <w:lang w:val="en"/>
              </w:rPr>
              <w:t>Team ID</w:t>
            </w:r>
          </w:p>
        </w:tc>
        <w:tc>
          <w:tcPr>
            <w:tcW w:w="4508" w:type="dxa"/>
            <w:tcBorders>
              <w:top w:val="single" w:color="000000" w:sz="4" w:space="0"/>
              <w:left w:val="single" w:color="000000" w:sz="4" w:space="0"/>
              <w:bottom w:val="single" w:color="000000" w:sz="4" w:space="0"/>
              <w:right w:val="single" w:color="000000" w:sz="4" w:space="0"/>
            </w:tcBorders>
          </w:tcPr>
          <w:p w14:paraId="1297557F">
            <w:pPr>
              <w:rPr>
                <w:lang w:val="en"/>
              </w:rPr>
            </w:pPr>
            <w:r>
              <w:t>SWTID-2026-</w:t>
            </w:r>
            <w:r>
              <w:rPr>
                <w:rFonts w:hint="default"/>
                <w:lang w:val="en-US"/>
              </w:rPr>
              <w:t>7082</w:t>
            </w:r>
            <w:bookmarkStart w:id="0" w:name="_GoBack"/>
            <w:bookmarkEnd w:id="0"/>
          </w:p>
        </w:tc>
      </w:tr>
      <w:tr w14:paraId="6F669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675697D8">
            <w:pPr>
              <w:rPr>
                <w:lang w:val="en"/>
              </w:rPr>
            </w:pPr>
            <w:r>
              <w:rPr>
                <w:lang w:val="en"/>
              </w:rPr>
              <w:t>Project Name</w:t>
            </w:r>
          </w:p>
        </w:tc>
        <w:tc>
          <w:tcPr>
            <w:tcW w:w="4508" w:type="dxa"/>
            <w:tcBorders>
              <w:top w:val="single" w:color="000000" w:sz="4" w:space="0"/>
              <w:left w:val="single" w:color="000000" w:sz="4" w:space="0"/>
              <w:bottom w:val="single" w:color="000000" w:sz="4" w:space="0"/>
              <w:right w:val="single" w:color="000000" w:sz="4" w:space="0"/>
            </w:tcBorders>
          </w:tcPr>
          <w:p w14:paraId="000C3554">
            <w:pPr>
              <w:rPr>
                <w:lang w:val="en"/>
              </w:rPr>
            </w:pPr>
            <w:r>
              <w:t>Import Data using Transform Maps (Spreadsheet)</w:t>
            </w:r>
          </w:p>
        </w:tc>
      </w:tr>
      <w:tr w14:paraId="42A0D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4D61D343">
            <w:pPr>
              <w:rPr>
                <w:lang w:val="en"/>
              </w:rPr>
            </w:pPr>
            <w:r>
              <w:rPr>
                <w:lang w:val="en"/>
              </w:rPr>
              <w:t>Maximum Marks</w:t>
            </w:r>
          </w:p>
        </w:tc>
        <w:tc>
          <w:tcPr>
            <w:tcW w:w="4508" w:type="dxa"/>
            <w:tcBorders>
              <w:top w:val="single" w:color="000000" w:sz="4" w:space="0"/>
              <w:left w:val="single" w:color="000000" w:sz="4" w:space="0"/>
              <w:bottom w:val="single" w:color="000000" w:sz="4" w:space="0"/>
              <w:right w:val="single" w:color="000000" w:sz="4" w:space="0"/>
            </w:tcBorders>
          </w:tcPr>
          <w:p w14:paraId="3CF29DE9">
            <w:pPr>
              <w:rPr>
                <w:lang w:val="en"/>
              </w:rPr>
            </w:pPr>
            <w:r>
              <w:rPr>
                <w:lang w:val="en"/>
              </w:rPr>
              <w:t>4 Marks</w:t>
            </w:r>
          </w:p>
        </w:tc>
      </w:tr>
    </w:tbl>
    <w:p w14:paraId="2F1A32A8">
      <w:pPr>
        <w:rPr>
          <w:lang w:val="en"/>
        </w:rPr>
      </w:pPr>
    </w:p>
    <w:p w14:paraId="60148132">
      <w:pPr>
        <w:rPr>
          <w:b/>
          <w:bCs/>
        </w:rPr>
      </w:pPr>
      <w:r>
        <w:rPr>
          <w:b/>
          <w:bCs/>
        </w:rPr>
        <w:t>Empathy Map Canvas:</w:t>
      </w:r>
    </w:p>
    <w:p w14:paraId="0DAD3E73">
      <w:r>
        <w:t>Project-context empathy map for users responsible for bulk importing spreadsheet data into ServiceNow. The map focuses on the documented challenges of manual data entry, duplicate record creation, formatting mismatches, and their effect on database integrity and operational efficiency.</w:t>
      </w:r>
    </w:p>
    <w:tbl>
      <w:tblPr>
        <w:tblStyle w:val="12"/>
        <w:tblW w:w="89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55"/>
        <w:gridCol w:w="4470"/>
      </w:tblGrid>
      <w:tr w14:paraId="7517A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4455" w:type="dxa"/>
            <w:tcBorders>
              <w:top w:val="single" w:color="000000" w:sz="6" w:space="0"/>
              <w:left w:val="single" w:color="000000" w:sz="6" w:space="0"/>
              <w:bottom w:val="single" w:color="000000" w:sz="6" w:space="0"/>
              <w:right w:val="single" w:color="000000" w:sz="6" w:space="0"/>
            </w:tcBorders>
            <w:shd w:val="clear" w:color="auto" w:fill="D9EAF7"/>
            <w:tcMar>
              <w:top w:w="0" w:type="dxa"/>
              <w:left w:w="100" w:type="dxa"/>
              <w:bottom w:w="0" w:type="dxa"/>
              <w:right w:w="100" w:type="dxa"/>
            </w:tcMar>
          </w:tcPr>
          <w:p w14:paraId="633DED33">
            <w:pPr>
              <w:rPr>
                <w:lang w:val="en"/>
              </w:rPr>
            </w:pPr>
            <w:r>
              <w:rPr>
                <w:lang w:val="en"/>
              </w:rPr>
              <w:t>USER / PERSONA</w:t>
            </w:r>
          </w:p>
        </w:tc>
        <w:tc>
          <w:tcPr>
            <w:tcW w:w="4470" w:type="dxa"/>
            <w:tcBorders>
              <w:top w:val="single" w:color="000000" w:sz="6" w:space="0"/>
              <w:left w:val="nil"/>
              <w:bottom w:val="single" w:color="000000" w:sz="6" w:space="0"/>
              <w:right w:val="single" w:color="000000" w:sz="6" w:space="0"/>
            </w:tcBorders>
            <w:tcMar>
              <w:top w:w="0" w:type="dxa"/>
              <w:left w:w="100" w:type="dxa"/>
              <w:bottom w:w="0" w:type="dxa"/>
              <w:right w:w="100" w:type="dxa"/>
            </w:tcMar>
          </w:tcPr>
          <w:p w14:paraId="59C1A65A">
            <w:pPr>
              <w:rPr>
                <w:lang w:val="en"/>
              </w:rPr>
            </w:pPr>
            <w:r>
              <w:t>ServiceNow Administrator / Data Manager</w:t>
            </w:r>
          </w:p>
        </w:tc>
      </w:tr>
    </w:tbl>
    <w:p w14:paraId="43B5E20F">
      <w:r>
        <w:rPr>
          <w:b/>
          <w:bCs/>
        </w:rPr>
        <w:t>What does the user THINK &amp; FEEL?</w:t>
      </w:r>
    </w:p>
    <w:p w14:paraId="33AE35B0">
      <w:pPr>
        <w:numPr>
          <w:ilvl w:val="0"/>
          <w:numId w:val="1"/>
        </w:numPr>
      </w:pPr>
      <w:r>
        <w:t>Needs data imports to be fast, secure, and 100% accurate.</w:t>
      </w:r>
    </w:p>
    <w:p w14:paraId="3D4E6B6B">
      <w:pPr>
        <w:numPr>
          <w:ilvl w:val="0"/>
          <w:numId w:val="1"/>
        </w:numPr>
      </w:pPr>
      <w:r>
        <w:t>May be concerned that poorly formatted spreadsheet data could corrupt the live database or trigger incorrect notifications.</w:t>
      </w:r>
    </w:p>
    <w:p w14:paraId="047BB07B">
      <w:pPr>
        <w:numPr>
          <w:ilvl w:val="0"/>
          <w:numId w:val="1"/>
        </w:numPr>
      </w:pPr>
      <w:r>
        <w:t>Needs the system to intelligently handle duplicates and missing reference data without manual intervention.</w:t>
      </w:r>
    </w:p>
    <w:p w14:paraId="182E1289">
      <w:pPr>
        <w:numPr>
          <w:ilvl w:val="0"/>
          <w:numId w:val="1"/>
        </w:numPr>
      </w:pPr>
      <w:r>
        <w:t>May feel pressure when stakeholders demand large volumes of data (like user lists or hardware assets) be uploaded against tight deadlines.</w:t>
      </w:r>
    </w:p>
    <w:p w14:paraId="3A89DFEC">
      <w:r>
        <w:rPr>
          <w:b/>
          <w:bCs/>
        </w:rPr>
        <w:t>What does the user SEE?</w:t>
      </w:r>
    </w:p>
    <w:p w14:paraId="56602584">
      <w:pPr>
        <w:numPr>
          <w:ilvl w:val="0"/>
          <w:numId w:val="2"/>
        </w:numPr>
      </w:pPr>
      <w:r>
        <w:t>Raw spreadsheets (Excel/CSV) containing hundreds or thousands of rows with inconsistent formatting.</w:t>
      </w:r>
    </w:p>
    <w:p w14:paraId="418C2F6A">
      <w:pPr>
        <w:numPr>
          <w:ilvl w:val="0"/>
          <w:numId w:val="2"/>
        </w:numPr>
      </w:pPr>
      <w:r>
        <w:t>ServiceNow setup interfaces including Data Sources, Import Set (staging) tables, Transform Maps, and Mapping Assist.</w:t>
      </w:r>
    </w:p>
    <w:p w14:paraId="3A03D604">
      <w:pPr>
        <w:numPr>
          <w:ilvl w:val="0"/>
          <w:numId w:val="2"/>
        </w:numPr>
      </w:pPr>
      <w:r>
        <w:t>Transform History logs detailing the number of row Inserts, Updates, Ignored, and Errors.</w:t>
      </w:r>
    </w:p>
    <w:p w14:paraId="40362F7F">
      <w:r>
        <w:rPr>
          <w:b/>
          <w:bCs/>
        </w:rPr>
        <w:t>What does the user HEAR?</w:t>
      </w:r>
    </w:p>
    <w:p w14:paraId="79C8DF05">
      <w:pPr>
        <w:numPr>
          <w:ilvl w:val="0"/>
          <w:numId w:val="3"/>
        </w:numPr>
      </w:pPr>
      <w:r>
        <w:t>Requests from management or other departments to "bulk upload this spreadsheet into the system."</w:t>
      </w:r>
    </w:p>
    <w:p w14:paraId="2A20B263">
      <w:pPr>
        <w:numPr>
          <w:ilvl w:val="0"/>
          <w:numId w:val="3"/>
        </w:numPr>
      </w:pPr>
      <w:r>
        <w:t>Complaints from users about duplicate records or missing information resulting from previous manual data entries.</w:t>
      </w:r>
    </w:p>
    <w:p w14:paraId="43684546">
      <w:pPr>
        <w:numPr>
          <w:ilvl w:val="0"/>
          <w:numId w:val="3"/>
        </w:numPr>
      </w:pPr>
      <w:r>
        <w:t>Best-practice guidance emphasizing database integrity and the importance of testing imports in a sub-production environment first.</w:t>
      </w:r>
    </w:p>
    <w:p w14:paraId="123668F2">
      <w:r>
        <w:rPr>
          <w:b/>
          <w:bCs/>
        </w:rPr>
        <w:t>What does the user SAY &amp; DO?</w:t>
      </w:r>
    </w:p>
    <w:p w14:paraId="4C64CF93">
      <w:pPr>
        <w:numPr>
          <w:ilvl w:val="0"/>
          <w:numId w:val="4"/>
        </w:numPr>
      </w:pPr>
      <w:r>
        <w:t>Prepares, reviews, and cleans Excel/CSV files prior to upload.</w:t>
      </w:r>
    </w:p>
    <w:p w14:paraId="527C1511">
      <w:pPr>
        <w:numPr>
          <w:ilvl w:val="0"/>
          <w:numId w:val="4"/>
        </w:numPr>
      </w:pPr>
      <w:r>
        <w:t>Creates Data Sources to ingest files into temporary Import Set tables.</w:t>
      </w:r>
    </w:p>
    <w:p w14:paraId="7D40FEC5">
      <w:pPr>
        <w:numPr>
          <w:ilvl w:val="0"/>
          <w:numId w:val="4"/>
        </w:numPr>
      </w:pPr>
      <w:r>
        <w:t>Configures Transform Maps to link source columns to target database fields.</w:t>
      </w:r>
    </w:p>
    <w:p w14:paraId="417AC45A">
      <w:pPr>
        <w:numPr>
          <w:ilvl w:val="0"/>
          <w:numId w:val="4"/>
        </w:numPr>
      </w:pPr>
      <w:r>
        <w:t>Defines "Coalesce" fields to establish unique identifiers for updating existing records.</w:t>
      </w:r>
    </w:p>
    <w:p w14:paraId="1DCB830B">
      <w:pPr>
        <w:numPr>
          <w:ilvl w:val="0"/>
          <w:numId w:val="4"/>
        </w:numPr>
      </w:pPr>
      <w:r>
        <w:t>Executes the import and monitors the Transform History to troubleshoot errors.</w:t>
      </w:r>
    </w:p>
    <w:p w14:paraId="236F0860">
      <w:r>
        <w:rPr>
          <w:b/>
          <w:bCs/>
        </w:rPr>
        <w:t>PAIN</w:t>
      </w:r>
    </w:p>
    <w:p w14:paraId="75A11A5F">
      <w:pPr>
        <w:numPr>
          <w:ilvl w:val="0"/>
          <w:numId w:val="5"/>
        </w:numPr>
      </w:pPr>
      <w:r>
        <w:t>Spreadsheet column headers and data types often do not match the target ServiceNow database schema.</w:t>
      </w:r>
    </w:p>
    <w:p w14:paraId="407DA400">
      <w:pPr>
        <w:numPr>
          <w:ilvl w:val="0"/>
          <w:numId w:val="5"/>
        </w:numPr>
      </w:pPr>
      <w:r>
        <w:t>High risk of accidentally creating duplicate records if unique identifiers aren't matched properly.</w:t>
      </w:r>
    </w:p>
    <w:p w14:paraId="2F0966A6">
      <w:pPr>
        <w:numPr>
          <w:ilvl w:val="0"/>
          <w:numId w:val="5"/>
        </w:numPr>
      </w:pPr>
      <w:r>
        <w:t>Records failing to import because spreadsheet values don't exist in ServiceNow Reference or Choice fields.</w:t>
      </w:r>
    </w:p>
    <w:p w14:paraId="16B3AF32">
      <w:pPr>
        <w:numPr>
          <w:ilvl w:val="0"/>
          <w:numId w:val="5"/>
        </w:numPr>
      </w:pPr>
      <w:r>
        <w:t>Tedious, time-consuming cleanup required when an unmapped import goes wrong.</w:t>
      </w:r>
    </w:p>
    <w:p w14:paraId="0654D02F">
      <w:r>
        <w:rPr>
          <w:b/>
          <w:bCs/>
        </w:rPr>
        <w:t>GAIN</w:t>
      </w:r>
    </w:p>
    <w:p w14:paraId="7EC34555">
      <w:pPr>
        <w:numPr>
          <w:ilvl w:val="0"/>
          <w:numId w:val="6"/>
        </w:numPr>
      </w:pPr>
      <w:r>
        <w:t>Visual, automated column matching using the Mapping Assist tool.</w:t>
      </w:r>
    </w:p>
    <w:p w14:paraId="2447B8CE">
      <w:pPr>
        <w:numPr>
          <w:ilvl w:val="0"/>
          <w:numId w:val="6"/>
        </w:numPr>
      </w:pPr>
      <w:r>
        <w:t>"Coalesce" functionality safely updating existing records instead of creating duplicates.</w:t>
      </w:r>
    </w:p>
    <w:p w14:paraId="6E89721A">
      <w:pPr>
        <w:numPr>
          <w:ilvl w:val="0"/>
          <w:numId w:val="6"/>
        </w:numPr>
      </w:pPr>
      <w:r>
        <w:t>Transform Scripts (e.g., onBefore) that automatically clean and format incoming text or dates on the fly.</w:t>
      </w:r>
    </w:p>
    <w:p w14:paraId="29EB4349">
      <w:pPr>
        <w:numPr>
          <w:ilvl w:val="0"/>
          <w:numId w:val="6"/>
        </w:numPr>
      </w:pPr>
      <w:r>
        <w:t>Detailed Transform Logs that pinpoint exactly which rows failed and why, making error correction easy.</w:t>
      </w:r>
    </w:p>
    <w:p w14:paraId="41811A77">
      <w:pPr>
        <w:numPr>
          <w:ilvl w:val="0"/>
          <w:numId w:val="6"/>
        </w:numPr>
      </w:pPr>
      <w:r>
        <w:t>Massive time savings and guaranteed data integrity compared to manual data entry.</w:t>
      </w:r>
    </w:p>
    <w:p w14:paraId="184F3C5B">
      <w:pPr>
        <w:rPr>
          <w:lang w:val="en"/>
        </w:rPr>
      </w:pPr>
    </w:p>
    <w:p w14:paraId="341775F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atha"/>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850982"/>
    <w:multiLevelType w:val="multilevel"/>
    <w:tmpl w:val="258509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BB16093"/>
    <w:multiLevelType w:val="multilevel"/>
    <w:tmpl w:val="2BB160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1B0772D"/>
    <w:multiLevelType w:val="multilevel"/>
    <w:tmpl w:val="31B077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6407D7A"/>
    <w:multiLevelType w:val="multilevel"/>
    <w:tmpl w:val="36407D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251567A"/>
    <w:multiLevelType w:val="multilevel"/>
    <w:tmpl w:val="425156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8F364C1"/>
    <w:multiLevelType w:val="multilevel"/>
    <w:tmpl w:val="48F364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E5F"/>
    <w:rsid w:val="001A49D9"/>
    <w:rsid w:val="00343C68"/>
    <w:rsid w:val="005944DC"/>
    <w:rsid w:val="005B0703"/>
    <w:rsid w:val="007829D5"/>
    <w:rsid w:val="00833792"/>
    <w:rsid w:val="00FE1E5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414</Words>
  <Characters>2520</Characters>
  <Lines>20</Lines>
  <Paragraphs>5</Paragraphs>
  <TotalTime>0</TotalTime>
  <ScaleCrop>false</ScaleCrop>
  <LinksUpToDate>false</LinksUpToDate>
  <CharactersWithSpaces>2890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2026-10-03T05:55:00Z</dcterms:created>
  <dc:creator>Hari Haran</dc:creator>
  <cp:lastModifiedBy>PK</cp:lastModifiedBy>
  <dcterms:modified xsi:type="dcterms:W3CDTF">2026-10-03T09:14:04Z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eyJoZGlkIjoiN2RlODY0ZTk5ZDJjYTQ4MTZjMjVlOTYzYzRkYTVjMWQiLCJ1c2VySWQiOiI1Njc2NTgwMjg5NTgifQ==</vt:lpwstr>
  </property>
  <property fmtid="{D5CDD505-2E9C-101B-9397-08002B2CF9AE}" pid="3" name="KSOProductBuildVer">
    <vt:lpwstr>1033-12.1.0.28485</vt:lpwstr>
  </property>
  <property fmtid="{D5CDD505-2E9C-101B-9397-08002B2CF9AE}" pid="4" name="ICV">
    <vt:lpwstr>1CAB32B8740A401BBEE728A664A04F5A_13</vt:lpwstr>
  </property>
</Properties>
</file>