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19,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FPI Part D Scoring Formula &amp; Worked Examples: </w:t>
      </w:r>
      <w:r>
        <w:rPr>
          <w:rFonts w:ascii="Times New Roman" w:hAnsi="Times New Roman"/>
          <w:sz w:val="28"/>
        </w:rPr>
        <w:t>Part D evaluates Institutional and Departmental contributions: Institutional Roles award 10.0 Pts per duty (Max 20.0 Pts); Departmental Roles award 10.0 Pts per duty (Max 10.0 Pts). Total Part D score is computed as: min(20.0, Institutional_Marks + Departmental_Marks). Worked Example A: Faculty serving as Club Coordinator (10 inst) + Dept Exam Cell Coordinator (10 dept) -&gt; 10 + 10 = 20.0 / 20.0 (Max Cap Reached). Worked Example B: Faculty holding 2 Institutional Roles (NSS Coordinator + Sports Advisory, 2 x 10 = 20 inst, 0 dept) -&gt; 20.0 / 20.0 (Max Cap Reached).</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pStyle w:val="ListBullet"/>
        <w:spacing w:after="80"/>
      </w:pPr>
      <w:r>
        <w:rPr>
          <w:rFonts w:ascii="Times New Roman" w:hAnsi="Times New Roman"/>
          <w:b/>
          <w:color w:val="0F331F"/>
          <w:sz w:val="28"/>
        </w:rPr>
        <w:t xml:space="preserve">Bulk Appraisal Digital Signing &amp; Batch Approval (HOD &amp; System Admin): </w:t>
      </w:r>
      <w:r>
        <w:rPr>
          <w:rFonts w:ascii="Times New Roman" w:hAnsi="Times New Roman"/>
          <w:sz w:val="28"/>
        </w:rPr>
        <w:t>HODs and System Admins (along with Principal &amp; HR) can select multiple pending appraisal forms using multi-select checkboxes or 'Select All Pending' to review and execute bulk signing and approvals. The system applies cryptographic digital signatures (signer name, ISO timestamp, client IP address), sets evaluated marks matching rubrics/self-scores, logs audit timestamps (hod_approved_at / final_approved_at), and dispatches automated email notifications with score breakdowns to all approved faculty.</w:t>
      </w:r>
    </w:p>
    <w:p>
      <w:pPr>
        <w:keepNext/>
        <w:spacing w:before="320" w:after="120"/>
      </w:pPr>
      <w:r>
        <w:rPr>
          <w:rFonts w:ascii="Times New Roman" w:hAnsi="Times New Roman"/>
          <w:b/>
          <w:color w:val="0F172A"/>
          <w:sz w:val="32"/>
        </w:rPr>
        <w:t>5. AI Academic Bio-Data &amp; Real-Time Web Push Notification Governance</w:t>
      </w:r>
    </w:p>
    <w:p>
      <w:pPr>
        <w:pStyle w:val="ListBullet"/>
        <w:spacing w:after="80"/>
      </w:pPr>
      <w:r>
        <w:rPr>
          <w:rFonts w:ascii="Times New Roman" w:hAnsi="Times New Roman"/>
          <w:b/>
          <w:color w:val="0369A1"/>
          <w:sz w:val="28"/>
        </w:rPr>
        <w:t xml:space="preserve">1-Click AI CV &amp; Statutory Bio-Data Generation: </w:t>
      </w:r>
      <w:r>
        <w:rPr>
          <w:rFonts w:ascii="Times New Roman" w:hAnsi="Times New Roman"/>
          <w:sz w:val="28"/>
        </w:rPr>
        <w:t>Provides automated profile aggregation across 14 database tables. Supports 3 statutory formats: (1) SREC Official Letterhead Format with college crest and QR verification, (2) AICTE / Anna University Inspection Format with teaching/research splits, and (3) Modern Technical Europass Format. Features an intelligent AI Academic Statement Generator with dynamic tone selection (Executive, Research, Teaching) and section visibility toggles.</w:t>
      </w:r>
    </w:p>
    <w:p>
      <w:pPr>
        <w:pStyle w:val="ListBullet"/>
        <w:spacing w:after="80"/>
      </w:pPr>
      <w:r>
        <w:rPr>
          <w:rFonts w:ascii="Times New Roman" w:hAnsi="Times New Roman"/>
          <w:b/>
          <w:color w:val="0369A1"/>
          <w:sz w:val="28"/>
        </w:rPr>
        <w:t xml:space="preserve">PWA Web Push Notification Infrastructure (VAPID): </w:t>
      </w:r>
      <w:r>
        <w:rPr>
          <w:rFonts w:ascii="Times New Roman" w:hAnsi="Times New Roman"/>
          <w:sz w:val="28"/>
        </w:rPr>
        <w:t>Implements zero-cost, real-time push alerts via Service Worker (sw-push.js) and VAPID cryptography. Delivers instant alerts directly to faculty mobile devices and desktop browsers for appraisal review approvals, bulk digital signing, revision requests, and administrative circulars even when the browser tab is closed.</w:t>
      </w:r>
    </w:p>
    <w:p>
      <w:pPr>
        <w:pStyle w:val="ListBullet"/>
        <w:spacing w:after="80"/>
      </w:pPr>
      <w:r>
        <w:rPr>
          <w:rFonts w:ascii="Times New Roman" w:hAnsi="Times New Roman"/>
          <w:b/>
          <w:color w:val="0369A1"/>
          <w:sz w:val="28"/>
        </w:rPr>
        <w:t xml:space="preserve">Profile Picture Background White Standardization Rule: </w:t>
      </w:r>
      <w:r>
        <w:rPr>
          <w:rFonts w:ascii="Times New Roman" w:hAnsi="Times New Roman"/>
          <w:sz w:val="28"/>
        </w:rPr>
        <w:t>When a faculty member uploads a profile picture (JPG/PNG), the system automatically processes the image via AI portrait segmentation (rembg) to isolate the portrait and standardize the background to solid pure white (#FFFFFF) by default. This ensures uniform, professional presentation across all portals, ID cards, and official CV templates.</w:t>
      </w:r>
    </w:p>
    <w:p>
      <w:pPr>
        <w:keepNext/>
        <w:spacing w:before="320" w:after="120"/>
      </w:pPr>
      <w:r>
        <w:rPr>
          <w:rFonts w:ascii="Times New Roman" w:hAnsi="Times New Roman"/>
          <w:b/>
          <w:color w:val="0F172A"/>
          <w:sz w:val="32"/>
        </w:rPr>
        <w:t>6. SREC FIS V3.1 Workflow Enhancements Governance &amp; Security</w:t>
      </w:r>
    </w:p>
    <w:p>
      <w:pPr>
        <w:pStyle w:val="ListBullet"/>
        <w:spacing w:after="80"/>
      </w:pPr>
      <w:r>
        <w:rPr>
          <w:rFonts w:ascii="Times New Roman" w:hAnsi="Times New Roman"/>
          <w:b/>
          <w:color w:val="0F331F"/>
          <w:sz w:val="28"/>
        </w:rPr>
        <w:t xml:space="preserve">AI Batch Document Upload &amp; Concurrent Pre-Fill Pipeline (V3.1-01): </w:t>
      </w:r>
      <w:r>
        <w:rPr>
          <w:rFonts w:ascii="Times New Roman" w:hAnsi="Times New Roman"/>
          <w:sz w:val="28"/>
        </w:rPr>
        <w:t>Faculty can upload up to 10 academic documents (Max 5 MB each, Max 20 MB total) across supported MIME types (PDF, JPG, PNG, WEBP). Employs a 2-worker queue concurrency to balance OCR and API rate limits. Partial failure resiliency ensures successful extractions are immediately reviewable while failed items offer retry/manual entry. In strict accordance with AI Non-Autonomy rules, zero unconfirmed records are auto-saved to database.</w:t>
      </w:r>
    </w:p>
    <w:p>
      <w:pPr>
        <w:pStyle w:val="ListBullet"/>
        <w:spacing w:after="80"/>
      </w:pPr>
      <w:r>
        <w:rPr>
          <w:rFonts w:ascii="Times New Roman" w:hAnsi="Times New Roman"/>
          <w:b/>
          <w:color w:val="0F331F"/>
          <w:sz w:val="28"/>
        </w:rPr>
        <w:t xml:space="preserve">One-Click Consolidated Department Academic &amp; Accreditation PDF Compilation (V3.1-02): </w:t>
      </w:r>
      <w:r>
        <w:rPr>
          <w:rFonts w:ascii="Times New Roman" w:hAnsi="Times New Roman"/>
          <w:sz w:val="28"/>
        </w:rPr>
        <w:t>Authorized HODs and Administrators can generate a consolidated 9-section official Department Performance &amp; Accreditation PDF in under 3.5 seconds. Strictly enforces department data isolation: HODs can only access their assigned department; cross-department attempts trigger HTTP 403 Forbidden. System Admin &amp; Principal retain institutional scope.</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