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160"/>
        <w:jc w:val="center"/>
      </w:pPr>
      <w:r>
        <w:rPr>
          <w:rFonts w:ascii="Times New Roman" w:hAnsi="Times New Roman"/>
          <w:b/>
          <w:color w:val="0284C7"/>
          <w:sz w:val="26"/>
        </w:rPr>
        <w:t>FACULTY INFORMATION SYSTEM (SREC FIS V3.0)</w:t>
      </w:r>
    </w:p>
    <w:p>
      <w:pPr>
        <w:spacing w:before="80" w:after="80"/>
      </w:pPr>
      <w:r>
        <w:rPr>
          <w:rFonts w:ascii="Times New Roman" w:hAnsi="Times New Roman"/>
          <w:b/>
          <w:color w:val="0F172A"/>
          <w:sz w:val="32"/>
        </w:rPr>
        <w:t>COMPLETE STRUCTURAL WORKFLOW SPECIFICATION FOR ALL 3 PORTALS</w:t>
      </w:r>
    </w:p>
    <w:p>
      <w:pPr>
        <w:spacing w:before="0" w:after="240"/>
      </w:pPr>
      <w:r>
        <w:rPr>
          <w:rFonts w:ascii="Times New Roman" w:hAnsi="Times New Roman"/>
          <w:i/>
          <w:color w:val="64748B"/>
          <w:sz w:val="20"/>
        </w:rPr>
        <w:t>Document Generated: August 20, 2026 | Version 3.0 | Status: Active Synchronized Workflow Specification</w:t>
      </w:r>
    </w:p>
    <w:tbl>
      <w:tblPr>
        <w:tblW w:type="auto" w:w="0"/>
        <w:jc w:val="center"/>
        <w:tblLayout w:type="fixed"/>
        <w:tblLook w:firstColumn="1" w:firstRow="1" w:lastColumn="0" w:lastRow="0" w:noHBand="0" w:noVBand="1" w:val="04A0"/>
        <w:tblBorders>
          <w:top w:val="single" w:sz="6" w:space="0" w:color="0284C7"/>
          <w:left w:val="single" w:sz="6" w:space="0" w:color="0284C7"/>
          <w:bottom w:val="single" w:sz="6" w:space="0" w:color="0284C7"/>
          <w:right w:val="single" w:sz="6" w:space="0" w:color="0284C7"/>
          <w:insideH w:val="single" w:sz="6" w:space="0" w:color="0284C7"/>
          <w:insideV w:val="none"/>
        </w:tblBorders>
      </w:tblPr>
      <w:tblGrid>
        <w:gridCol w:w="10080"/>
      </w:tblGrid>
      <w:tr>
        <w:tc>
          <w:tcPr>
            <w:tcW w:type="dxa" w:w="10080"/>
            <w:shd w:val="clear" w:color="auto" w:fill="EFF6FF"/>
            <w:tcMar>
              <w:top w:w="100" w:type="dxa"/>
              <w:bottom w:w="100" w:type="dxa"/>
              <w:left w:w="140" w:type="dxa"/>
              <w:right w:w="140" w:type="dxa"/>
            </w:tcMar>
          </w:tcPr>
          <w:p>
            <w:r>
              <w:rPr>
                <w:rFonts w:ascii="Times New Roman" w:hAnsi="Times New Roman"/>
                <w:b/>
                <w:color w:val="0F172A"/>
                <w:sz w:val="22"/>
              </w:rPr>
              <w:t>📌 AUTOMATIC LIVING DOCUMENTATION NOTICE</w:t>
              <w:br/>
            </w:r>
            <w:r>
              <w:rPr>
                <w:rFonts w:ascii="Times New Roman" w:hAnsi="Times New Roman"/>
                <w:color w:val="334155"/>
                <w:sz w:val="20"/>
              </w:rPr>
              <w:t>This single comprehensive Word document is automatically updated and regenerated whenever changes are made to user workflows, portal structures, approval lifecycles, or role permissions. The backend server automatically synchronizes this document upon system initialization and via automated CLI commands (`npm run update-docs`).</w:t>
            </w:r>
          </w:p>
        </w:tc>
      </w:tr>
    </w:tbl>
    <w:p>
      <w:pPr>
        <w:spacing w:after="80"/>
      </w:pPr>
    </w:p>
    <w:p>
      <w:pPr>
        <w:keepNext/>
        <w:spacing w:before="320" w:after="120"/>
      </w:pPr>
      <w:r>
        <w:rPr>
          <w:rFonts w:ascii="Times New Roman" w:hAnsi="Times New Roman"/>
          <w:b/>
          <w:color w:val="0F172A"/>
          <w:sz w:val="32"/>
        </w:rPr>
        <w:t>1. System Architectural Overview &amp; Authentication Framework</w:t>
      </w:r>
    </w:p>
    <w:p>
      <w:pPr>
        <w:spacing w:after="120"/>
      </w:pPr>
      <w:r>
        <w:rPr>
          <w:rFonts w:ascii="Times New Roman" w:hAnsi="Times New Roman"/>
          <w:sz w:val="22"/>
        </w:rPr>
        <w:t>The SREC FIS V3.0 platform is engineered as a secure, high-performance, multi-tenant academic ERP designed to manage the entire lifecycle of faculty records, research outputs, institutional duties, accreditation metrics, and performance evaluations. The system operates across three distinct portals governed by a strict Role-Based Access Control (RBAC) matrix and centralized JSON Web Token (JWT) authentication.</w:t>
      </w:r>
    </w:p>
    <w:p>
      <w:pPr>
        <w:keepNext/>
        <w:spacing w:before="240" w:after="120"/>
      </w:pPr>
      <w:r>
        <w:rPr>
          <w:rFonts w:ascii="Times New Roman" w:hAnsi="Times New Roman"/>
          <w:b/>
          <w:color w:val="0369A1"/>
          <w:sz w:val="28"/>
        </w:rPr>
        <w:t>1.1 Role-Based Access Control (RBAC) Matrix</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2016"/>
            <w:shd w:val="clear" w:color="auto" w:fill="0F331F"/>
            <w:tcMar>
              <w:top w:w="100" w:type="dxa"/>
              <w:bottom w:w="100" w:type="dxa"/>
              <w:left w:w="120" w:type="dxa"/>
              <w:right w:w="120" w:type="dxa"/>
            </w:tcMar>
          </w:tcPr>
          <w:p>
            <w:pPr>
              <w:jc w:val="left"/>
            </w:pPr>
            <w:r>
              <w:rPr>
                <w:rFonts w:ascii="Times New Roman" w:hAnsi="Times New Roman"/>
                <w:b/>
                <w:color w:val="FFFFFF"/>
                <w:sz w:val="22"/>
              </w:rPr>
              <w:t>User Role / Claim</w:t>
            </w:r>
          </w:p>
        </w:tc>
        <w:tc>
          <w:tcPr>
            <w:tcW w:type="dxa" w:w="2304"/>
            <w:shd w:val="clear" w:color="auto" w:fill="0F331F"/>
            <w:tcMar>
              <w:top w:w="100" w:type="dxa"/>
              <w:bottom w:w="100" w:type="dxa"/>
              <w:left w:w="120" w:type="dxa"/>
              <w:right w:w="120" w:type="dxa"/>
            </w:tcMar>
          </w:tcPr>
          <w:p>
            <w:pPr>
              <w:jc w:val="left"/>
            </w:pPr>
            <w:r>
              <w:rPr>
                <w:rFonts w:ascii="Times New Roman" w:hAnsi="Times New Roman"/>
                <w:b/>
                <w:color w:val="FFFFFF"/>
                <w:sz w:val="22"/>
              </w:rPr>
              <w:t>Portal Access</w:t>
            </w:r>
          </w:p>
        </w:tc>
        <w:tc>
          <w:tcPr>
            <w:tcW w:type="dxa" w:w="2016"/>
            <w:shd w:val="clear" w:color="auto" w:fill="0F331F"/>
            <w:tcMar>
              <w:top w:w="100" w:type="dxa"/>
              <w:bottom w:w="100" w:type="dxa"/>
              <w:left w:w="120" w:type="dxa"/>
              <w:right w:w="120" w:type="dxa"/>
            </w:tcMar>
          </w:tcPr>
          <w:p>
            <w:pPr>
              <w:jc w:val="left"/>
            </w:pPr>
            <w:r>
              <w:rPr>
                <w:rFonts w:ascii="Times New Roman" w:hAnsi="Times New Roman"/>
                <w:b/>
                <w:color w:val="FFFFFF"/>
                <w:sz w:val="22"/>
              </w:rPr>
              <w:t>Permission Scope</w:t>
            </w:r>
          </w:p>
        </w:tc>
        <w:tc>
          <w:tcPr>
            <w:tcW w:type="dxa" w:w="3744"/>
            <w:shd w:val="clear" w:color="auto" w:fill="0F331F"/>
            <w:tcMar>
              <w:top w:w="100" w:type="dxa"/>
              <w:bottom w:w="100" w:type="dxa"/>
              <w:left w:w="120" w:type="dxa"/>
              <w:right w:w="120" w:type="dxa"/>
            </w:tcMar>
          </w:tcPr>
          <w:p>
            <w:pPr>
              <w:jc w:val="left"/>
            </w:pPr>
            <w:r>
              <w:rPr>
                <w:rFonts w:ascii="Times New Roman" w:hAnsi="Times New Roman"/>
                <w:b/>
                <w:color w:val="FFFFFF"/>
                <w:sz w:val="22"/>
              </w:rPr>
              <w:t>Primary Functional Capabilities</w:t>
            </w:r>
          </w:p>
        </w:tc>
      </w:tr>
      <w:tr>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faculty</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Portal 1: Regular Faculty</w:t>
            </w:r>
          </w:p>
        </w:tc>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Self Profile &amp; Activities</w:t>
            </w:r>
          </w:p>
        </w:tc>
        <w:tc>
          <w:tcPr>
            <w:tcW w:type="dxa" w:w="3744"/>
            <w:shd w:val="clear" w:color="auto" w:fill="FFFFFF"/>
            <w:tcMar>
              <w:top w:w="80" w:type="dxa"/>
              <w:bottom w:w="80" w:type="dxa"/>
              <w:left w:w="120" w:type="dxa"/>
              <w:right w:w="120" w:type="dxa"/>
            </w:tcMar>
          </w:tcPr>
          <w:p>
            <w:pPr>
              <w:jc w:val="left"/>
            </w:pPr>
            <w:r>
              <w:rPr>
                <w:rFonts w:ascii="Times New Roman" w:hAnsi="Times New Roman"/>
                <w:color w:val="1E293B"/>
                <w:sz w:val="20"/>
              </w:rPr>
              <w:t>Profile logging, research/patent submissions, self FPI appraisal, AI CV builder, self dossier.</w:t>
            </w:r>
          </w:p>
        </w:tc>
      </w:tr>
      <w:tr>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dept_admin (isHod: true)</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Portal 2: Dept Admin / HOD</w:t>
            </w:r>
          </w:p>
        </w:tc>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Department Wide</w:t>
            </w:r>
          </w:p>
        </w:tc>
        <w:tc>
          <w:tcPr>
            <w:tcW w:type="dxa" w:w="3744"/>
            <w:shd w:val="clear" w:color="auto" w:fill="F8FAFC"/>
            <w:tcMar>
              <w:top w:w="80" w:type="dxa"/>
              <w:bottom w:w="80" w:type="dxa"/>
              <w:left w:w="120" w:type="dxa"/>
              <w:right w:w="120" w:type="dxa"/>
            </w:tcMar>
          </w:tcPr>
          <w:p>
            <w:pPr>
              <w:jc w:val="left"/>
            </w:pPr>
            <w:r>
              <w:rPr>
                <w:rFonts w:ascii="Times New Roman" w:hAnsi="Times New Roman"/>
                <w:color w:val="1E293B"/>
                <w:sz w:val="20"/>
              </w:rPr>
              <w:t>Read-only faculty profile view, assign dept duties, evaluate FPI appraisals, bulk sign-off, dept dossiers.</w:t>
            </w:r>
          </w:p>
        </w:tc>
      </w:tr>
      <w:tr>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admin (isInstitutionalAdmin)</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Portal 3: System Admin</w:t>
            </w:r>
          </w:p>
        </w:tc>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Institution Wide</w:t>
            </w:r>
          </w:p>
        </w:tc>
        <w:tc>
          <w:tcPr>
            <w:tcW w:type="dxa" w:w="3744"/>
            <w:shd w:val="clear" w:color="auto" w:fill="FFFFFF"/>
            <w:tcMar>
              <w:top w:w="80" w:type="dxa"/>
              <w:bottom w:w="80" w:type="dxa"/>
              <w:left w:w="120" w:type="dxa"/>
              <w:right w:w="120" w:type="dxa"/>
            </w:tcMar>
          </w:tcPr>
          <w:p>
            <w:pPr>
              <w:jc w:val="left"/>
            </w:pPr>
            <w:r>
              <w:rPr>
                <w:rFonts w:ascii="Times New Roman" w:hAnsi="Times New Roman"/>
                <w:color w:val="1E293B"/>
                <w:sz w:val="20"/>
              </w:rPr>
              <w:t>Full CRUD user management, rubric builder, final FPI approval, bulk sign-off, faculty transfers, accreditation suite.</w:t>
            </w:r>
          </w:p>
        </w:tc>
      </w:tr>
      <w:tr>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principal / hr</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Portal 3: Executive Admin</w:t>
            </w:r>
          </w:p>
        </w:tc>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Institution Wide</w:t>
            </w:r>
          </w:p>
        </w:tc>
        <w:tc>
          <w:tcPr>
            <w:tcW w:type="dxa" w:w="3744"/>
            <w:shd w:val="clear" w:color="auto" w:fill="F8FAFC"/>
            <w:tcMar>
              <w:top w:w="80" w:type="dxa"/>
              <w:bottom w:w="80" w:type="dxa"/>
              <w:left w:w="120" w:type="dxa"/>
              <w:right w:w="120" w:type="dxa"/>
            </w:tcMar>
          </w:tcPr>
          <w:p>
            <w:pPr>
              <w:jc w:val="left"/>
            </w:pPr>
            <w:r>
              <w:rPr>
                <w:rFonts w:ascii="Times New Roman" w:hAnsi="Times New Roman"/>
                <w:color w:val="1E293B"/>
                <w:sz w:val="20"/>
              </w:rPr>
              <w:t>Executive appraisal reviews, institutional duty allocations, salary/experience certificate access, campus analytics.</w:t>
            </w:r>
          </w:p>
        </w:tc>
      </w:tr>
      <w:tr>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isClubCoordinator: true</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Portal 1 + Club Module</w:t>
            </w:r>
          </w:p>
        </w:tc>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Assigned Club/Cell</w:t>
            </w:r>
          </w:p>
        </w:tc>
        <w:tc>
          <w:tcPr>
            <w:tcW w:type="dxa" w:w="3744"/>
            <w:shd w:val="clear" w:color="auto" w:fill="FFFFFF"/>
            <w:tcMar>
              <w:top w:w="80" w:type="dxa"/>
              <w:bottom w:w="80" w:type="dxa"/>
              <w:left w:w="120" w:type="dxa"/>
              <w:right w:w="120" w:type="dxa"/>
            </w:tcMar>
          </w:tcPr>
          <w:p>
            <w:pPr>
              <w:jc w:val="left"/>
            </w:pPr>
            <w:r>
              <w:rPr>
                <w:rFonts w:ascii="Times New Roman" w:hAnsi="Times New Roman"/>
                <w:color w:val="1E293B"/>
                <w:sz w:val="20"/>
              </w:rPr>
              <w:t>Log student events, guest speakers, budget utilization, participant rosters, club activity dossiers.</w:t>
            </w:r>
          </w:p>
        </w:tc>
      </w:tr>
      <w:tr>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isSupervisorEligible (Ph.D)</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Portal 1 + Supervisor</w:t>
            </w:r>
          </w:p>
        </w:tc>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Research Guidance</w:t>
            </w:r>
          </w:p>
        </w:tc>
        <w:tc>
          <w:tcPr>
            <w:tcW w:type="dxa" w:w="3744"/>
            <w:shd w:val="clear" w:color="auto" w:fill="F8FAFC"/>
            <w:tcMar>
              <w:top w:w="80" w:type="dxa"/>
              <w:bottom w:w="80" w:type="dxa"/>
              <w:left w:w="120" w:type="dxa"/>
              <w:right w:w="120" w:type="dxa"/>
            </w:tcMar>
          </w:tcPr>
          <w:p>
            <w:pPr>
              <w:jc w:val="left"/>
            </w:pPr>
            <w:r>
              <w:rPr>
                <w:rFonts w:ascii="Times New Roman" w:hAnsi="Times New Roman"/>
                <w:color w:val="1E293B"/>
                <w:sz w:val="20"/>
              </w:rPr>
              <w:t>Register Ph.D. scholars guided, joint publications, thesis completion milestones, university allocations.</w:t>
            </w:r>
          </w:p>
        </w:tc>
      </w:tr>
    </w:tbl>
    <w:p>
      <w:pPr>
        <w:spacing w:before="80" w:after="120"/>
      </w:pPr>
    </w:p>
    <w:p>
      <w:pPr>
        <w:keepNext/>
        <w:spacing w:before="24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CENTRALIZED JWT AUTHENTICATION &amp; PORTAL ACCESS ROUTING</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User enters credentials (Staff ID / Password / Role Selection) at /login.</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Backend verifies password hash via bcryptjs against staff_user or admin tables.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Server generates 24-hour cryptographic JWT containing: staffId, role, isHod, isInstitutionalAdmin, isSupervisorEligible, isClubCoordinator.</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Client browser caches JWT in localStorage and attaches 'Authorization: Bearer &lt;token&gt;' to all subsequent API requests.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React Router (App.jsx) and Role Guards dynamically mount Portal 1 (Faculty), Portal 2 (HOD), or Portal 3 (System Admin).</w:t>
            </w:r>
          </w:p>
        </w:tc>
      </w:tr>
    </w:tbl>
    <w:p>
      <w:pPr>
        <w:spacing w:after="120"/>
      </w:pPr>
    </w:p>
    <w:p>
      <w:pPr>
        <w:keepNext/>
        <w:spacing w:before="320" w:after="120"/>
      </w:pPr>
      <w:r>
        <w:rPr>
          <w:rFonts w:ascii="Times New Roman" w:hAnsi="Times New Roman"/>
          <w:b/>
          <w:color w:val="0F172A"/>
          <w:sz w:val="32"/>
        </w:rPr>
        <w:t>2. Portal 1 — Regular Faculty Portal Structural Workflow</w:t>
      </w:r>
    </w:p>
    <w:p>
      <w:pPr>
        <w:spacing w:after="120"/>
      </w:pPr>
      <w:r>
        <w:rPr>
          <w:rFonts w:ascii="Times New Roman" w:hAnsi="Times New Roman"/>
          <w:sz w:val="22"/>
        </w:rPr>
        <w:t>Portal 1 is designed specifically for teaching and research faculty. It provides intuitive self-service workflows for managing professional credentials, scholarly publications, intellectual property, certifications, academic workloads, and annual self-performance evaluations.</w:t>
      </w:r>
    </w:p>
    <w:p>
      <w:pPr>
        <w:pStyle w:val="ListBullet"/>
        <w:spacing w:after="60"/>
      </w:pPr>
      <w:r>
        <w:rPr>
          <w:rFonts w:ascii="Times New Roman" w:hAnsi="Times New Roman"/>
          <w:b/>
          <w:color w:val="0369A1"/>
          <w:sz w:val="22"/>
        </w:rPr>
        <w:t xml:space="preserve">Workflow 1.1 — Authentication &amp; Interactive Dashboard: </w:t>
      </w:r>
      <w:r>
        <w:rPr>
          <w:rFonts w:ascii="Times New Roman" w:hAnsi="Times New Roman"/>
          <w:sz w:val="20"/>
        </w:rPr>
        <w:t>Faculty authenticates and lands on Dashboard (/dashboard). The dashboard presents high-level summary cards (Total Publications, Grants Sanctioned, Certifications Completed, Pending Appraisals), quick-action links, and the Notification Bell for real-time announcements.</w:t>
      </w:r>
    </w:p>
    <w:p>
      <w:pPr>
        <w:pStyle w:val="ListBullet"/>
        <w:spacing w:after="60"/>
      </w:pPr>
      <w:r>
        <w:rPr>
          <w:rFonts w:ascii="Times New Roman" w:hAnsi="Times New Roman"/>
          <w:b/>
          <w:color w:val="0369A1"/>
          <w:sz w:val="22"/>
        </w:rPr>
        <w:t xml:space="preserve">Workflow 1.2 — Personal Profile &amp; Identification Data (/profile/personal): </w:t>
      </w:r>
      <w:r>
        <w:rPr>
          <w:rFonts w:ascii="Times New Roman" w:hAnsi="Times New Roman"/>
          <w:sz w:val="20"/>
        </w:rPr>
        <w:t>Faculty logs and updates personal demographic details including Date of Birth, Gender, Blood Group, Mobile, Emergency Contacts, Permanent/Communication Addresses, PAN, Aadhaar, APAAR ID, AICTE Faculty ID, and Anna University Faculty ID.</w:t>
      </w:r>
    </w:p>
    <w:p>
      <w:pPr>
        <w:pStyle w:val="ListBullet"/>
        <w:spacing w:after="60"/>
      </w:pPr>
      <w:r>
        <w:rPr>
          <w:rFonts w:ascii="Times New Roman" w:hAnsi="Times New Roman"/>
          <w:b/>
          <w:color w:val="0369A1"/>
          <w:sz w:val="22"/>
        </w:rPr>
        <w:t xml:space="preserve">Workflow 1.3 — Academic Background &amp; Research Identifiers (/profile/academic): </w:t>
      </w:r>
      <w:r>
        <w:rPr>
          <w:rFonts w:ascii="Times New Roman" w:hAnsi="Times New Roman"/>
          <w:sz w:val="20"/>
        </w:rPr>
        <w:t>Faculty views official academic metadata (Designation, Department, Date of Joining, SREC Experience, Total Experience). Faculty registers and maintains digital research identifiers: ORCID ID, Scopus Author ID, ResearcherID (Web of Science), Google Scholar Profile URL, and Vidwan Profile ID.</w:t>
      </w:r>
    </w:p>
    <w:p>
      <w:pPr>
        <w:pStyle w:val="ListBullet"/>
        <w:spacing w:after="60"/>
      </w:pPr>
      <w:r>
        <w:rPr>
          <w:rFonts w:ascii="Times New Roman" w:hAnsi="Times New Roman"/>
          <w:b/>
          <w:color w:val="0369A1"/>
          <w:sz w:val="22"/>
        </w:rPr>
        <w:t xml:space="preserve">Workflow 1.4 — Document Vault &amp; Official Identity File Uploads (/profile/documents): </w:t>
      </w:r>
      <w:r>
        <w:rPr>
          <w:rFonts w:ascii="Times New Roman" w:hAnsi="Times New Roman"/>
          <w:sz w:val="20"/>
        </w:rPr>
        <w:t>Faculty uploads scanned copies of essential identity documents (Aadhaar Card, PAN Card, Relieving Orders). Files are stored on the server under the secure organized hierarchy: /server/SREC/{Department}/{Staff_ID}/ with paths indexed in the database.</w:t>
      </w:r>
    </w:p>
    <w:p>
      <w:pPr>
        <w:pStyle w:val="ListBullet"/>
        <w:spacing w:after="60"/>
      </w:pPr>
      <w:r>
        <w:rPr>
          <w:rFonts w:ascii="Times New Roman" w:hAnsi="Times New Roman"/>
          <w:b/>
          <w:color w:val="0369A1"/>
          <w:sz w:val="22"/>
        </w:rPr>
        <w:t xml:space="preserve">Workflow 1.5 — Educational Qualifications &amp; Degree Certificates (/profile/education): </w:t>
      </w:r>
      <w:r>
        <w:rPr>
          <w:rFonts w:ascii="Times New Roman" w:hAnsi="Times New Roman"/>
          <w:sz w:val="20"/>
        </w:rPr>
        <w:t>Faculty submits chronologically ordered educational degrees (SSLC, HSC, Diploma, UG, PG, Ph.D.). Each qualification captures the degree name, specialization, institution, university, year of passing, percentage/CGPA, class/distinction, and scanned certificate proof.</w:t>
      </w:r>
    </w:p>
    <w:p>
      <w:pPr>
        <w:pStyle w:val="ListBullet"/>
        <w:spacing w:after="60"/>
      </w:pPr>
      <w:r>
        <w:rPr>
          <w:rFonts w:ascii="Times New Roman" w:hAnsi="Times New Roman"/>
          <w:b/>
          <w:color w:val="0369A1"/>
          <w:sz w:val="22"/>
        </w:rPr>
        <w:t xml:space="preserve">Workflow 1.6 — Professional Society Memberships (/activities/memberships): </w:t>
      </w:r>
      <w:r>
        <w:rPr>
          <w:rFonts w:ascii="Times New Roman" w:hAnsi="Times New Roman"/>
          <w:sz w:val="20"/>
        </w:rPr>
        <w:t>Faculty registers active memberships in national and international professional bodies (e.g. IEEE, ACM, CSI, ISTE, IEI, IETE), logging membership ID, grade (Life Member, Senior Member, Fellow), and joining year.</w:t>
      </w:r>
    </w:p>
    <w:p>
      <w:pPr>
        <w:pStyle w:val="ListBullet"/>
        <w:spacing w:after="60"/>
      </w:pPr>
      <w:r>
        <w:rPr>
          <w:rFonts w:ascii="Times New Roman" w:hAnsi="Times New Roman"/>
          <w:b/>
          <w:color w:val="0369A1"/>
          <w:sz w:val="22"/>
        </w:rPr>
        <w:t xml:space="preserve">Workflow 1.7 — Teaching Workload, Pass Percentages &amp; Student Feedback: </w:t>
      </w:r>
      <w:r>
        <w:rPr>
          <w:rFonts w:ascii="Times New Roman" w:hAnsi="Times New Roman"/>
          <w:sz w:val="20"/>
        </w:rPr>
        <w:t>Faculty logs semester-wise course portfolios, subjects handled, student enrollment, laboratory courses, final semester examination pass percentages, and official student feedback scores (rated out of 5.0).</w:t>
      </w:r>
    </w:p>
    <w:p>
      <w:pPr>
        <w:pStyle w:val="ListBullet"/>
        <w:spacing w:after="60"/>
      </w:pPr>
      <w:r>
        <w:rPr>
          <w:rFonts w:ascii="Times New Roman" w:hAnsi="Times New Roman"/>
          <w:b/>
          <w:color w:val="0369A1"/>
          <w:sz w:val="22"/>
        </w:rPr>
        <w:t xml:space="preserve">Workflow 1.8 — Professional Development, Certifications &amp; Events (/activities): </w:t>
      </w:r>
      <w:r>
        <w:rPr>
          <w:rFonts w:ascii="Times New Roman" w:hAnsi="Times New Roman"/>
          <w:sz w:val="20"/>
        </w:rPr>
        <w:t>Faculty records professional development milestones: (a) FDPs, STTPs, workshops, and seminars attended (/activities/interactions); (b) Online certifications from NPTEL, Swayam, Coursera, edX (/activities/certifications); (c) Invited guest lectures, session chairs, and resource person engagements (/activities/resource); (d) Honors, awards, and national fellowships (/activities/awards); (e) Workshops, conferences, and hackathons organized (/activities/events).</w:t>
      </w:r>
    </w:p>
    <w:p>
      <w:pPr>
        <w:pStyle w:val="ListBullet"/>
        <w:spacing w:after="60"/>
      </w:pPr>
      <w:r>
        <w:rPr>
          <w:rFonts w:ascii="Times New Roman" w:hAnsi="Times New Roman"/>
          <w:b/>
          <w:color w:val="0369A1"/>
          <w:sz w:val="22"/>
        </w:rPr>
        <w:t xml:space="preserve">Workflow 1.9 — R&amp;D, Sponsored Grants, Seed Money, Patents &amp; Publications: </w:t>
      </w:r>
      <w:r>
        <w:rPr>
          <w:rFonts w:ascii="Times New Roman" w:hAnsi="Times New Roman"/>
          <w:sz w:val="20"/>
        </w:rPr>
        <w:t>Faculty logs research achievements: (a) Sponsored research grants from DST, AICTE, DRDO, or industry partners (/activities/funding); (b) Institutional Seed Money grants (/activities/seed_money); (c) Patents, IPR filings, granted designs, and copyrights (/activities/ipr); (d) Journal publications (SCI, Scopus, UGC-CARE), conference proceedings, and book chapters (/activities/publications); (e) Authored/edited textbooks with ISBN (/activities/books); (f) Ph.D. scholars guided (/activities/scholars for scholars, /activities/supervisors for Ph.D. supervisors).</w:t>
      </w:r>
    </w:p>
    <w:p>
      <w:pPr>
        <w:pStyle w:val="ListBullet"/>
        <w:spacing w:after="60"/>
      </w:pPr>
      <w:r>
        <w:rPr>
          <w:rFonts w:ascii="Times New Roman" w:hAnsi="Times New Roman"/>
          <w:b/>
          <w:color w:val="0369A1"/>
          <w:sz w:val="22"/>
        </w:rPr>
        <w:t xml:space="preserve">Workflow 1.10 — Assigned Responsibilities &amp; Institutional Service Viewer (/responsibilities): </w:t>
      </w:r>
      <w:r>
        <w:rPr>
          <w:rFonts w:ascii="Times New Roman" w:hAnsi="Times New Roman"/>
          <w:sz w:val="20"/>
        </w:rPr>
        <w:t>Faculty accesses the responsibilities module to review official departmental duties (e.g. Class Advisor, Lab In-charge, Timetable Coordinator) and institutional responsibilities (e.g. NAAC Coordinator, IQAC Member) assigned by HOD, Principal, HR, or System Admin.</w:t>
      </w:r>
    </w:p>
    <w:p>
      <w:pPr>
        <w:pStyle w:val="ListBullet"/>
        <w:spacing w:after="60"/>
      </w:pPr>
      <w:r>
        <w:rPr>
          <w:rFonts w:ascii="Times New Roman" w:hAnsi="Times New Roman"/>
          <w:b/>
          <w:color w:val="0369A1"/>
          <w:sz w:val="22"/>
        </w:rPr>
        <w:t xml:space="preserve">Workflow 1.11 — Club Coordinator Sub-Portal Workflow (/activities/clubs): </w:t>
      </w:r>
      <w:r>
        <w:rPr>
          <w:rFonts w:ascii="Times New Roman" w:hAnsi="Times New Roman"/>
          <w:sz w:val="20"/>
        </w:rPr>
        <w:t>Faculty designated as Club Coordinators or Co-Coordinators access the Club Module to create club events, upload student participant rosters, log guest lectures, track budget utilization, and generate club annual activity dossiers.</w:t>
      </w:r>
    </w:p>
    <w:p>
      <w:pPr>
        <w:pStyle w:val="ListBullet"/>
        <w:spacing w:after="60"/>
      </w:pPr>
      <w:r>
        <w:rPr>
          <w:rFonts w:ascii="Times New Roman" w:hAnsi="Times New Roman"/>
          <w:b/>
          <w:color w:val="0369A1"/>
          <w:sz w:val="22"/>
        </w:rPr>
        <w:t xml:space="preserve">Workflow 1.12 — Annual Faculty Performance Index (FPI) Self-Appraisal Submission (/appraisal): </w:t>
      </w:r>
      <w:r>
        <w:rPr>
          <w:rFonts w:ascii="Times New Roman" w:hAnsi="Times New Roman"/>
          <w:sz w:val="20"/>
        </w:rPr>
        <w:t>Faculty opens the Appraisal Form. The system auto-selects the completed academic year (2025-2026) and automatically calculates scores based on logged portal data: PART A (Teaching &amp; Learning, max 60), PART B (Professional Development &amp; Certifications, max 40), PART C (R&amp;D, Grants &amp; Publications, max 80), and PART D (Institutional &amp; Departmental Responsibilities, max 20). Faculty verifies all auto-mapped proof documents via 👁️ View Proof buttons, sets future goals, applies self-score justifications if needed, and clicks 'Submit FPI Form' (Status becomes 'Submitted').</w:t>
      </w:r>
    </w:p>
    <w:p>
      <w:pPr>
        <w:pStyle w:val="ListBullet"/>
        <w:spacing w:after="60"/>
      </w:pPr>
      <w:r>
        <w:rPr>
          <w:rFonts w:ascii="Times New Roman" w:hAnsi="Times New Roman"/>
          <w:b/>
          <w:color w:val="0369A1"/>
          <w:sz w:val="22"/>
        </w:rPr>
        <w:t xml:space="preserve">Workflow 1.13 — 1-Click AI CV &amp; Bio-Data Generator Engine (/cv-generator): </w:t>
      </w:r>
      <w:r>
        <w:rPr>
          <w:rFonts w:ascii="Times New Roman" w:hAnsi="Times New Roman"/>
          <w:sz w:val="20"/>
        </w:rPr>
        <w:t>Faculty opens the AI CV Generator to compile a comprehensive, industry-grade bio-data. Selects from 3 standardized institutional templates: (1) SREC Official Letterhead, (2) AICTE / Anna University Statutory Format, (3) Modern Technical Europass. Faculty selects AI Summary tone (Executive, Research-heavy, Teaching-focused), toggles section visibility, and exports vector-sharp PDF documents.</w:t>
      </w:r>
    </w:p>
    <w:p>
      <w:pPr>
        <w:pStyle w:val="ListBullet"/>
        <w:spacing w:after="60"/>
      </w:pPr>
      <w:r>
        <w:rPr>
          <w:rFonts w:ascii="Times New Roman" w:hAnsi="Times New Roman"/>
          <w:b/>
          <w:color w:val="0369A1"/>
          <w:sz w:val="22"/>
        </w:rPr>
        <w:t xml:space="preserve">Workflow 1.14 — Self Academic Dossier &amp; Multi-Format Report Generation (/reports): </w:t>
      </w:r>
      <w:r>
        <w:rPr>
          <w:rFonts w:ascii="Times New Roman" w:hAnsi="Times New Roman"/>
          <w:sz w:val="20"/>
        </w:rPr>
        <w:t>Faculty accesses Reports to generate aggregated dossiers, Excel matrices, and complete ZIP packages of all uploaded document evidence for promotions, accreditation, or annual reviews.</w:t>
      </w:r>
    </w:p>
    <w:p>
      <w:pPr>
        <w:pStyle w:val="ListBullet"/>
        <w:spacing w:after="60"/>
      </w:pPr>
      <w:r>
        <w:rPr>
          <w:rFonts w:ascii="Times New Roman" w:hAnsi="Times New Roman"/>
          <w:b/>
          <w:color w:val="0369A1"/>
          <w:sz w:val="22"/>
        </w:rPr>
        <w:t xml:space="preserve">Workflow 1.15 — Settings &amp; Automated White Background Profile Picture Standardization (/settings): </w:t>
      </w:r>
      <w:r>
        <w:rPr>
          <w:rFonts w:ascii="Times New Roman" w:hAnsi="Times New Roman"/>
          <w:sz w:val="20"/>
        </w:rPr>
        <w:t>Faculty uploads profile photos in Settings. The backend automatically processes images using AI portrait segmentation (rembg) to isolate the portrait and standardize the background to solid white (#FFFFFF), automatically updating the avatar across Navbar, Dashboard, and CV.</w:t>
      </w:r>
    </w:p>
    <w:p>
      <w:pPr>
        <w:pStyle w:val="ListBullet"/>
        <w:spacing w:after="60"/>
      </w:pPr>
      <w:r>
        <w:rPr>
          <w:rFonts w:ascii="Times New Roman" w:hAnsi="Times New Roman"/>
          <w:b/>
          <w:color w:val="0369A1"/>
          <w:sz w:val="22"/>
        </w:rPr>
        <w:t xml:space="preserve">Workflow 1.16 — Real-Time Web Push Notification Subscription: </w:t>
      </w:r>
      <w:r>
        <w:rPr>
          <w:rFonts w:ascii="Times New Roman" w:hAnsi="Times New Roman"/>
          <w:sz w:val="20"/>
        </w:rPr>
        <w:t>Faculty clicks the Notification Bell in the Navbar to enroll the browser/mobile device for instant Web Push Notifications via Service Worker, receiving real-time alerts on appraisal status updates, HOD feedback, and administrative circulars.</w:t>
      </w:r>
    </w:p>
    <w:p>
      <w:pPr>
        <w:pStyle w:val="ListBullet"/>
        <w:spacing w:after="60"/>
      </w:pPr>
      <w:r>
        <w:rPr>
          <w:rFonts w:ascii="Times New Roman" w:hAnsi="Times New Roman"/>
          <w:b/>
          <w:color w:val="0369A1"/>
          <w:sz w:val="22"/>
        </w:rPr>
        <w:t xml:space="preserve">Workflow 1.17 — Event Design &amp; Certificate Generation Suite (/event-design-suite): </w:t>
      </w:r>
      <w:r>
        <w:rPr>
          <w:rFonts w:ascii="Times New Roman" w:hAnsi="Times New Roman"/>
          <w:sz w:val="20"/>
        </w:rPr>
        <w:t>Faculty organizing institutional events access the dedicated Event Design Suite to generate accredited Event Posters (P01-P05), Formal Invitations (I01-I05), and Bulk Participation Certificates (C01-C05). Features 1-click event loading from staff_event_organized, server-enforced department branding, server-locked 3-position Institutional Signatories (Faculty Coordinator, HOD, Principal), Excel/CSV participant spreadsheet import with real-time validation, live interactive HTML preview, vector PDF export, and JSZip bulk archive generation with deterministic numbering (SREC/&lt;DEPT&gt;/&lt;YEAR&gt;/&lt;EVENT&gt;/&lt;SEQ&gt;).</w:t>
      </w:r>
    </w:p>
    <w:p>
      <w:pPr>
        <w:keepNext/>
        <w:spacing w:before="24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FACULTY ANNUAL FPI APPRAISAL SELF-SUBMISSION PROCESS</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Faculty navigates to /appraisal for the active academic evaluation cycle (2025-2026).</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Appraisal Engine auto-aggregates all logged records (Pass %, Feedback, FDPs, Publications, Grants, Assigned Responsibilities).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System computes auto-calculated marks across PART A (Max 60), PART B (Max 40), PART C (Max 80), PART D (Max 20).</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Faculty reviews claimed activities and verifies attached documents using 👁️ View Proof buttons.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Faculty enters next-year professional goals, digitally signs the declaration, and clicks 'Submit FPI Form' (Status -&gt; 'Submitted').</w:t>
            </w:r>
          </w:p>
        </w:tc>
      </w:tr>
    </w:tbl>
    <w:p>
      <w:pPr>
        <w:spacing w:after="120"/>
      </w:pPr>
    </w:p>
    <w:p>
      <w:pPr>
        <w:keepNext/>
        <w:spacing w:before="320" w:after="120"/>
      </w:pPr>
      <w:r>
        <w:rPr>
          <w:rFonts w:ascii="Times New Roman" w:hAnsi="Times New Roman"/>
          <w:b/>
          <w:color w:val="0F172A"/>
          <w:sz w:val="32"/>
        </w:rPr>
        <w:t>3. Portal 2 — Department Admin &amp; HOD Portal Structural Workflow</w:t>
      </w:r>
    </w:p>
    <w:p>
      <w:pPr>
        <w:spacing w:after="120"/>
      </w:pPr>
      <w:r>
        <w:rPr>
          <w:rFonts w:ascii="Times New Roman" w:hAnsi="Times New Roman"/>
          <w:sz w:val="22"/>
        </w:rPr>
        <w:t>Portal 2 is tailored for Department Heads (HODs) and Department Administrators. It provides specialized tools for departmental governance, read-only faculty verification, departmental duty assignments, Part-by-Part appraisal scoring, batch sign-off, and aggregated departmental dossier reporting.</w:t>
      </w:r>
    </w:p>
    <w:p>
      <w:pPr>
        <w:pStyle w:val="ListBullet"/>
        <w:spacing w:after="60"/>
      </w:pPr>
      <w:r>
        <w:rPr>
          <w:rFonts w:ascii="Times New Roman" w:hAnsi="Times New Roman"/>
          <w:b/>
          <w:color w:val="0F331F"/>
          <w:sz w:val="22"/>
        </w:rPr>
        <w:t xml:space="preserve">Workflow 2.1 — Departmental Dashboard &amp; Real-Time Analytics: </w:t>
      </w:r>
      <w:r>
        <w:rPr>
          <w:rFonts w:ascii="Times New Roman" w:hAnsi="Times New Roman"/>
          <w:sz w:val="20"/>
        </w:rPr>
        <w:t>HOD logs in to view department-specific analytics: total faculty strength, active research projects, total grant funds sanctioned, publication indexing breakdown (SCI vs. Scopus), and appraisal submission status progress bars.</w:t>
      </w:r>
    </w:p>
    <w:p>
      <w:pPr>
        <w:pStyle w:val="ListBullet"/>
        <w:spacing w:after="60"/>
      </w:pPr>
      <w:r>
        <w:rPr>
          <w:rFonts w:ascii="Times New Roman" w:hAnsi="Times New Roman"/>
          <w:b/>
          <w:color w:val="0F331F"/>
          <w:sz w:val="22"/>
        </w:rPr>
        <w:t xml:space="preserve">Workflow 2.2 — Faculty Directory &amp; Read-Only Profile Inspection (/admin/faculty): </w:t>
      </w:r>
      <w:r>
        <w:rPr>
          <w:rFonts w:ascii="Times New Roman" w:hAnsi="Times New Roman"/>
          <w:sz w:val="20"/>
        </w:rPr>
        <w:t>HOD views all department faculty members with access to 'View Dossier' and 'Docs' ZIP packages. To prevent unauthorized alterations, all form input fields in personal and academic profiles are strictly locked in read-only mode (disabled={auth.role === 'dept_admin'}). Sensitive HR documents (salary slips, relieving letters) are hidden from HOD view.</w:t>
      </w:r>
    </w:p>
    <w:p>
      <w:pPr>
        <w:pStyle w:val="ListBullet"/>
        <w:spacing w:after="60"/>
      </w:pPr>
      <w:r>
        <w:rPr>
          <w:rFonts w:ascii="Times New Roman" w:hAnsi="Times New Roman"/>
          <w:b/>
          <w:color w:val="0F331F"/>
          <w:sz w:val="22"/>
        </w:rPr>
        <w:t xml:space="preserve">Workflow 2.3 — Departmental Additional Responsibilities Assignment (/responsibilities): </w:t>
      </w:r>
      <w:r>
        <w:rPr>
          <w:rFonts w:ascii="Times New Roman" w:hAnsi="Times New Roman"/>
          <w:sz w:val="20"/>
        </w:rPr>
        <w:t>HOD assigns department-level responsibilities (e.g. Class Advisor, Laboratory In-charge, Accreditation Criteria In-charge, Timetable In-charge, Placement Coordinator) to department faculty, specifying tenure and academic year.</w:t>
      </w:r>
    </w:p>
    <w:p>
      <w:pPr>
        <w:pStyle w:val="ListBullet"/>
        <w:spacing w:after="60"/>
      </w:pPr>
      <w:r>
        <w:rPr>
          <w:rFonts w:ascii="Times New Roman" w:hAnsi="Times New Roman"/>
          <w:b/>
          <w:color w:val="0F331F"/>
          <w:sz w:val="22"/>
        </w:rPr>
        <w:t xml:space="preserve">Workflow 2.4 — Annual Performance Appraisal Review &amp; Part-by-Part Evaluation (/appraisal): </w:t>
      </w:r>
      <w:r>
        <w:rPr>
          <w:rFonts w:ascii="Times New Roman" w:hAnsi="Times New Roman"/>
          <w:sz w:val="20"/>
        </w:rPr>
        <w:t>HOD monitors pending submissions (status === 'Submitted') from department faculty. HOD opens the Part-by-Part evaluation modal to inspect self-claimed scores against actual uploaded proofs, enters HOD evaluated scores for PART A, PART B, PART C, and PART D, provides qualitative comments, and clicks 'Approve &amp; Forward to Principal/HR'.</w:t>
      </w:r>
    </w:p>
    <w:p>
      <w:pPr>
        <w:pStyle w:val="ListBullet"/>
        <w:spacing w:after="60"/>
      </w:pPr>
      <w:r>
        <w:rPr>
          <w:rFonts w:ascii="Times New Roman" w:hAnsi="Times New Roman"/>
          <w:b/>
          <w:color w:val="0F331F"/>
          <w:sz w:val="22"/>
        </w:rPr>
        <w:t xml:space="preserve">Workflow 2.5 — Auto-Mapped Activity Verification &amp; Evidence Inspection: </w:t>
      </w:r>
      <w:r>
        <w:rPr>
          <w:rFonts w:ascii="Times New Roman" w:hAnsi="Times New Roman"/>
          <w:sz w:val="20"/>
        </w:rPr>
        <w:t>Within the appraisal interface, HOD inspects original uploaded proofs (journal PDFs, grant sanction orders, patent certificates, FDP certificates) by clicking 👁️ View Proof next to each mapped claim, guaranteeing strict audit compliance.</w:t>
      </w:r>
    </w:p>
    <w:p>
      <w:pPr>
        <w:pStyle w:val="ListBullet"/>
        <w:spacing w:after="60"/>
      </w:pPr>
      <w:r>
        <w:rPr>
          <w:rFonts w:ascii="Times New Roman" w:hAnsi="Times New Roman"/>
          <w:b/>
          <w:color w:val="0F331F"/>
          <w:sz w:val="22"/>
        </w:rPr>
        <w:t xml:space="preserve">Workflow 2.6 — Batch Processing &amp; Bulk Sign/Approval Workflow (✍️ Sign &amp; Approve Selected): </w:t>
      </w:r>
      <w:r>
        <w:rPr>
          <w:rFonts w:ascii="Times New Roman" w:hAnsi="Times New Roman"/>
          <w:sz w:val="20"/>
        </w:rPr>
        <w:t>For efficient department-wide processing, HOD selects multiple or all pending forms via checkboxes and clicks '✍️ Sign &amp; Approve Selected'. The system opens the Digital Signature Modal displaying signer credentials (HOD name, ISO timestamp, client IP address), applies bulk remarks, and submits in a single batch (/api/faculty/appraisals/bulk-hod-sign-approve). Status transitions to 'HOD Approved' and notification emails/pushes are sent to faculty.</w:t>
      </w:r>
    </w:p>
    <w:p>
      <w:pPr>
        <w:pStyle w:val="ListBullet"/>
        <w:spacing w:after="60"/>
      </w:pPr>
      <w:r>
        <w:rPr>
          <w:rFonts w:ascii="Times New Roman" w:hAnsi="Times New Roman"/>
          <w:b/>
          <w:color w:val="0F331F"/>
          <w:sz w:val="22"/>
        </w:rPr>
        <w:t xml:space="preserve">Workflow 2.7 — Form Rejection &amp; Revision Return Loop (Returned for Correction): </w:t>
      </w:r>
      <w:r>
        <w:rPr>
          <w:rFonts w:ascii="Times New Roman" w:hAnsi="Times New Roman"/>
          <w:sz w:val="20"/>
        </w:rPr>
        <w:t>If discrepancies or missing proof files are detected, HOD can return the appraisal to the faculty member with specific revision notes. Form status updates to 'Returned for Correction', unlocking the form for faculty edits.</w:t>
      </w:r>
    </w:p>
    <w:p>
      <w:pPr>
        <w:pStyle w:val="ListBullet"/>
        <w:spacing w:after="60"/>
      </w:pPr>
      <w:r>
        <w:rPr>
          <w:rFonts w:ascii="Times New Roman" w:hAnsi="Times New Roman"/>
          <w:b/>
          <w:color w:val="0F331F"/>
          <w:sz w:val="22"/>
        </w:rPr>
        <w:t xml:space="preserve">Workflow 2.8 — Department-Wide Dossier &amp; Accreditation Report Generation (/reports): </w:t>
      </w:r>
      <w:r>
        <w:rPr>
          <w:rFonts w:ascii="Times New Roman" w:hAnsi="Times New Roman"/>
          <w:sz w:val="20"/>
        </w:rPr>
        <w:t>HOD generates consolidated department reports: NBA / NAAC criteria matrices, annual publication dossiers, funded project portfolios, and departmental appraisal summary sheets in PDF and Excel formats.</w:t>
      </w:r>
    </w:p>
    <w:p>
      <w:pPr>
        <w:keepNext/>
        <w:spacing w:before="240" w:after="120"/>
      </w:pPr>
      <w:r>
        <w:rPr>
          <w:rFonts w:ascii="Times New Roman" w:hAnsi="Times New Roman"/>
          <w:b/>
          <w:color w:val="0369A1"/>
          <w:sz w:val="28"/>
        </w:rPr>
        <w:t>❖ Workflow Architecture Diagram: HOD Part-by-Part Appraisal Verification &amp; Bulk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HOD PART-BY-PART APPRAISAL VERIFICATION &amp; BULK SCORE EVALUATION</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HOD monitors department submissions queue at /appraisal (Status: 'Submitted').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HOD inspects attached evidence for all claimed activities via 👁️ View Proof.</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HOD executes individual Part-by-Part scoring or initiates batch processing via '✍️ Sign &amp; Approve Selected'.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System records official digital signature (HOD name, timestamp, client IP) and applies evaluation remarks.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Appraisal status transitions to 'HOD Approved' and forwards the form to the Principal/Executive queue.</w:t>
            </w:r>
          </w:p>
        </w:tc>
      </w:tr>
    </w:tbl>
    <w:p>
      <w:pPr>
        <w:spacing w:after="120"/>
      </w:pPr>
    </w:p>
    <w:p>
      <w:pPr>
        <w:keepNext/>
        <w:spacing w:before="320" w:after="120"/>
      </w:pPr>
      <w:r>
        <w:rPr>
          <w:rFonts w:ascii="Times New Roman" w:hAnsi="Times New Roman"/>
          <w:b/>
          <w:color w:val="0F172A"/>
          <w:sz w:val="32"/>
        </w:rPr>
        <w:t>4. Portal 3 — System Admin &amp; Executive Portal Structural Workflow</w:t>
      </w:r>
    </w:p>
    <w:p>
      <w:pPr>
        <w:spacing w:after="120"/>
      </w:pPr>
      <w:r>
        <w:rPr>
          <w:rFonts w:ascii="Times New Roman" w:hAnsi="Times New Roman"/>
          <w:sz w:val="22"/>
        </w:rPr>
        <w:t>Portal 3 equips the Principal, Human Resources, and System Administrators with institution-wide control, full CRUD user management, dynamic form construction, appraisal rubric configurability, multi-mode bulk sign-offs, and automated faculty department transfer execution.</w:t>
      </w:r>
    </w:p>
    <w:p>
      <w:pPr>
        <w:pStyle w:val="ListBullet"/>
        <w:spacing w:after="60"/>
      </w:pPr>
      <w:r>
        <w:rPr>
          <w:rFonts w:ascii="Times New Roman" w:hAnsi="Times New Roman"/>
          <w:b/>
          <w:color w:val="B91C1C"/>
          <w:sz w:val="22"/>
        </w:rPr>
        <w:t xml:space="preserve">Workflow 3.1 — Executive Institutional Dashboard &amp; Accreditation Suite (/accreditation-suite): </w:t>
      </w:r>
      <w:r>
        <w:rPr>
          <w:rFonts w:ascii="Times New Roman" w:hAnsi="Times New Roman"/>
          <w:sz w:val="20"/>
        </w:rPr>
        <w:t>Executive Admins access institution-wide analytics and real-time NBA / NAAC compliance scorecards. Visualizes department-by-department comparisons, grant inflows, Ph.D. completions, and total institutional publications.</w:t>
      </w:r>
    </w:p>
    <w:p>
      <w:pPr>
        <w:pStyle w:val="ListBullet"/>
        <w:spacing w:after="60"/>
      </w:pPr>
      <w:r>
        <w:rPr>
          <w:rFonts w:ascii="Times New Roman" w:hAnsi="Times New Roman"/>
          <w:b/>
          <w:color w:val="B91C1C"/>
          <w:sz w:val="22"/>
        </w:rPr>
        <w:t xml:space="preserve">Workflow 3.2 — Institution-Wide User Management &amp; Full Administrative CRUD: </w:t>
      </w:r>
      <w:r>
        <w:rPr>
          <w:rFonts w:ascii="Times New Roman" w:hAnsi="Times New Roman"/>
          <w:sz w:val="20"/>
        </w:rPr>
        <w:t>Admin manages all user accounts across System Admins (/admin/system-admins), Dept Admins (/admin/dept-admins), Faculty Directory (/admin/faculty), and Club Coordinators (/admin/clubs). Admins have complete authority to create accounts, modify personal/academic details, update designations, reset passwords, and mark faculty as relieved (is_relieved === 1).</w:t>
      </w:r>
    </w:p>
    <w:p>
      <w:pPr>
        <w:pStyle w:val="ListBullet"/>
        <w:spacing w:after="60"/>
      </w:pPr>
      <w:r>
        <w:rPr>
          <w:rFonts w:ascii="Times New Roman" w:hAnsi="Times New Roman"/>
          <w:b/>
          <w:color w:val="B91C1C"/>
          <w:sz w:val="22"/>
        </w:rPr>
        <w:t xml:space="preserve">Workflow 3.3 — Institution-Level Responsibilities Management (/responsibilities): </w:t>
      </w:r>
      <w:r>
        <w:rPr>
          <w:rFonts w:ascii="Times New Roman" w:hAnsi="Times New Roman"/>
          <w:sz w:val="20"/>
        </w:rPr>
        <w:t>Principal/HR/Admin assigns institutional responsibilities (e.g. NAAC Steering Committee Coordinator, IQAC Director, Anti-Ragging Committee Head, Chief Warden, Controller of Examinations) to faculty across any department.</w:t>
      </w:r>
    </w:p>
    <w:p>
      <w:pPr>
        <w:pStyle w:val="ListBullet"/>
        <w:spacing w:after="60"/>
      </w:pPr>
      <w:r>
        <w:rPr>
          <w:rFonts w:ascii="Times New Roman" w:hAnsi="Times New Roman"/>
          <w:b/>
          <w:color w:val="B91C1C"/>
          <w:sz w:val="22"/>
        </w:rPr>
        <w:t xml:space="preserve">Workflow 3.4 — Dynamic Page &amp; Custom Form Builder Engine (/admin/dynamic-pages): </w:t>
      </w:r>
      <w:r>
        <w:rPr>
          <w:rFonts w:ascii="Times New Roman" w:hAnsi="Times New Roman"/>
          <w:sz w:val="20"/>
        </w:rPr>
        <w:t>Admin creates custom survey forms, feedback questionnaires, or data collection pages. Admins configure form fields, validation rules, target department visibility, and role permissions dynamically without code changes.</w:t>
      </w:r>
    </w:p>
    <w:p>
      <w:pPr>
        <w:pStyle w:val="ListBullet"/>
        <w:spacing w:after="60"/>
      </w:pPr>
      <w:r>
        <w:rPr>
          <w:rFonts w:ascii="Times New Roman" w:hAnsi="Times New Roman"/>
          <w:b/>
          <w:color w:val="B91C1C"/>
          <w:sz w:val="22"/>
        </w:rPr>
        <w:t xml:space="preserve">Workflow 3.5 — Appraisal Form Builder &amp; Rubric Configurator (/appraisal -&gt; Form Builder): </w:t>
      </w:r>
      <w:r>
        <w:rPr>
          <w:rFonts w:ascii="Times New Roman" w:hAnsi="Times New Roman"/>
          <w:sz w:val="20"/>
        </w:rPr>
        <w:t>Admin configures master FPI evaluation rubrics: (a) Designation Overrides: Customizes unit marks and maximum caps for Assistant Professor, Associate Professor, Professor, and Professor &amp; Head; (b) Threshold Brackets: Sets cutoff criteria for student feedback (e.g. 4.0 cutoff), pass % brackets (e.g. 80% cutoff), and publication splits; (c) Custom PART Additions: Dynamically adds new evaluation sections (e.g. PART_E, PART_F) with custom titles and mark ceilings.</w:t>
      </w:r>
    </w:p>
    <w:p>
      <w:pPr>
        <w:pStyle w:val="ListBullet"/>
        <w:spacing w:after="60"/>
      </w:pPr>
      <w:r>
        <w:rPr>
          <w:rFonts w:ascii="Times New Roman" w:hAnsi="Times New Roman"/>
          <w:b/>
          <w:color w:val="B91C1C"/>
          <w:sz w:val="22"/>
        </w:rPr>
        <w:t xml:space="preserve">Workflow 3.6 — Final Executive Appraisal Approval &amp; Institutional Bulk Sign-Off: </w:t>
      </w:r>
      <w:r>
        <w:rPr>
          <w:rFonts w:ascii="Times New Roman" w:hAnsi="Times New Roman"/>
          <w:sz w:val="20"/>
        </w:rPr>
        <w:t>Executive Admins review HOD-approved submissions (status === 'HOD Approved') or submitted forms across all departments. Admins inspect proofs (👁️ View Proof), assign final executive scores, enter increment/promotion remarks, and finalize individual records. For bulk actions, Admin opens the Multi-Mode Bulk Sign &amp; Approve Modal (Auto-detect, Final Executive Approval, or HOD Stage bypass), applies digital signatures, and finalizes all selected records in one click (Status -&gt; 'Final Approved').</w:t>
      </w:r>
    </w:p>
    <w:p>
      <w:pPr>
        <w:pStyle w:val="ListBullet"/>
        <w:spacing w:after="60"/>
      </w:pPr>
      <w:r>
        <w:rPr>
          <w:rFonts w:ascii="Times New Roman" w:hAnsi="Times New Roman"/>
          <w:b/>
          <w:color w:val="B91C1C"/>
          <w:sz w:val="22"/>
        </w:rPr>
        <w:t xml:space="preserve">Workflow 3.7 — Faculty Department Transfer Engine (/api/admin/faculty/transfer): </w:t>
      </w:r>
      <w:r>
        <w:rPr>
          <w:rFonts w:ascii="Times New Roman" w:hAnsi="Times New Roman"/>
          <w:sz w:val="20"/>
        </w:rPr>
        <w:t>Admin executes atomic faculty transfers between departments. The backend records immutable audit logs in staff_department_history, updates staff_academics, moves physical storage directory from /SREC/{old_dept}/{staff_id}/ to /SREC/{new_dept}/{staff_id}/, remaps DB document paths, and re-queues the faculty member under the new department HOD.</w:t>
      </w:r>
    </w:p>
    <w:p>
      <w:pPr>
        <w:pStyle w:val="ListBullet"/>
        <w:spacing w:after="60"/>
      </w:pPr>
      <w:r>
        <w:rPr>
          <w:rFonts w:ascii="Times New Roman" w:hAnsi="Times New Roman"/>
          <w:b/>
          <w:color w:val="B91C1C"/>
          <w:sz w:val="22"/>
        </w:rPr>
        <w:t xml:space="preserve">Workflow 3.8 — System Maintenance, DB Backups &amp; Institution Bulk Export: </w:t>
      </w:r>
      <w:r>
        <w:rPr>
          <w:rFonts w:ascii="Times New Roman" w:hAnsi="Times New Roman"/>
          <w:sz w:val="20"/>
        </w:rPr>
        <w:t>Admin generates institution-wide bulk dossier ZIP packages containing all faculty PDF reports and document proofs, and executes database maintenance operations.</w:t>
      </w:r>
    </w:p>
    <w:p>
      <w:pPr>
        <w:keepNext/>
        <w:spacing w:before="24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FACULTY DEPARTMENT TRANSFER &amp; DIRECTORY RELOCATION LIFECYCLE</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System Admin initiates faculty transfer at /api/admin/faculty/transfer (Source Dept -&gt; Target Dept).</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Backend creates immutable audit record in staff_department_history with effective date.</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Backend updates Department field in staff_academics and syncs admin_dep table if user held admin roles.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Physical Disk Mover (moveFacultyDirectory) relocates files: /SREC/OldDept/ID/ ➔ /SREC/NewDept/ID/.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Database Engine updates path strings in all activity tables and re-queues faculty under New Department HOD.</w:t>
            </w:r>
          </w:p>
        </w:tc>
      </w:tr>
    </w:tbl>
    <w:p>
      <w:pPr>
        <w:spacing w:after="120"/>
      </w:pPr>
    </w:p>
    <w:p>
      <w:pPr>
        <w:keepNext/>
        <w:spacing w:before="320" w:after="120"/>
      </w:pPr>
      <w:r>
        <w:rPr>
          <w:rFonts w:ascii="Times New Roman" w:hAnsi="Times New Roman"/>
          <w:b/>
          <w:color w:val="0F172A"/>
          <w:sz w:val="32"/>
        </w:rPr>
        <w:t>5. Cross-Portal Unified Lifecycles &amp; Interaction Maps</w:t>
      </w:r>
    </w:p>
    <w:p>
      <w:pPr>
        <w:spacing w:after="120"/>
      </w:pPr>
      <w:r>
        <w:rPr>
          <w:rFonts w:ascii="Times New Roman" w:hAnsi="Times New Roman"/>
          <w:sz w:val="22"/>
        </w:rPr>
        <w:t>The three portals operate in seamless synchronization. Critical institutional processes flow seamlessly across portals through well-defined multi-stage state machines.</w:t>
      </w:r>
    </w:p>
    <w:p>
      <w:pPr>
        <w:keepNext/>
        <w:spacing w:before="240" w:after="120"/>
      </w:pPr>
      <w:r>
        <w:rPr>
          <w:rFonts w:ascii="Times New Roman" w:hAnsi="Times New Roman"/>
          <w:b/>
          <w:color w:val="0369A1"/>
          <w:sz w:val="28"/>
        </w:rPr>
        <w:t>5.1 End-to-End Annual Performance Appraisal (FPI) Lifecycle</w:t>
      </w:r>
    </w:p>
    <w:p>
      <w:pPr>
        <w:keepNext/>
        <w:spacing w:before="240" w:after="120"/>
      </w:pPr>
      <w:r>
        <w:rPr>
          <w:rFonts w:ascii="Times New Roman" w:hAnsi="Times New Roman"/>
          <w:b/>
          <w:color w:val="0369A1"/>
          <w:sz w:val="28"/>
        </w:rPr>
        <w:t>❖ Workflow Architecture Diagram: Three-Tier Multi-Stage Appraisal Approval Workflow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THREE-TIER MULTI-STAGE APPRAISAL APPROVAL WORKFLOW</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Stage 1 (Portal 1 - Faculty): Faculty fills self-scores across PART A, B, C, D, attaches proofs, and submits form (Status: 'Submitted').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Stage 2 (Portal 2 - HOD): HOD reviews auto-mapped proofs, inputs evaluated marks, or executes bulk sign-off (Status: 'HOD Approved' or 'Returned for Correction').</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Stage 3 (Portal 3 - Executive Admin / Principal): Executive Admin conducts final institutional review, assigns executive scores, and clicks 'Final Approve' (Status: 'Final Approved').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Stage 4 (Automated Dispatch): System locks form against further editing, generates final composite evaluation report, and dispatches Web Push &amp; Email notifications to faculty.</w:t>
            </w:r>
          </w:p>
        </w:tc>
      </w:tr>
    </w:tbl>
    <w:p>
      <w:pPr>
        <w:spacing w:after="120"/>
      </w:pPr>
    </w:p>
    <w:p>
      <w:pPr>
        <w:keepNext/>
        <w:spacing w:before="240" w:after="120"/>
      </w:pPr>
      <w:r>
        <w:rPr>
          <w:rFonts w:ascii="Times New Roman" w:hAnsi="Times New Roman"/>
          <w:b/>
          <w:color w:val="0369A1"/>
          <w:sz w:val="28"/>
        </w:rPr>
        <w:t>5.2 End-to-End Institutional Accreditation &amp; Bulk Dossier Generation</w:t>
      </w:r>
    </w:p>
    <w:p>
      <w:pPr>
        <w:keepNext/>
        <w:spacing w:before="240" w:after="120"/>
      </w:pPr>
      <w:r>
        <w:rPr>
          <w:rFonts w:ascii="Times New Roman" w:hAnsi="Times New Roman"/>
          <w:b/>
          <w:color w:val="0369A1"/>
          <w:sz w:val="28"/>
        </w:rPr>
        <w:t>❖ Workflow Architecture Diagram: Accreditation Data Harvesting &amp; Dossier Archive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ACCREDITATION DATA HARVESTING &amp; DOSSIER ARCHIVE LIFECYCLE</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Stage 1 (Portal 1 - Faculty Data Entry): Faculty continuously logs publications, grants, patents, FDPs, and uploads certificates.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Stage 2 (Portal 2 - Department Verification): HOD verifies evidence authenticity and monitors departmental NBA/NAAC criteria completion.</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Stage 3 (Portal 3 - Accreditation Suite): Institutional IQAC/NAAC coordinators access /accreditation-suite to view real-time compliance matrices.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Stage 4 (Bulk Zip Exporter): Exporter engine (/api/reports/bulk-dossier-zip) streams compressed ZIP containing structured folders and vector PDFs.</w:t>
            </w:r>
          </w:p>
        </w:tc>
      </w:tr>
    </w:tbl>
    <w:p>
      <w:pPr>
        <w:spacing w:after="120"/>
      </w:pPr>
    </w:p>
    <w:p>
      <w:pPr>
        <w:keepNext/>
        <w:spacing w:before="320" w:after="120"/>
      </w:pPr>
      <w:r>
        <w:rPr>
          <w:rFonts w:ascii="Times New Roman" w:hAnsi="Times New Roman"/>
          <w:b/>
          <w:color w:val="0F172A"/>
          <w:sz w:val="32"/>
        </w:rPr>
        <w:t>6. Comprehensive Portal Feature &amp; Permission Comparison Matrix</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2880"/>
            <w:shd w:val="clear" w:color="auto" w:fill="0F331F"/>
            <w:tcMar>
              <w:top w:w="100" w:type="dxa"/>
              <w:bottom w:w="100" w:type="dxa"/>
              <w:left w:w="120" w:type="dxa"/>
              <w:right w:w="120" w:type="dxa"/>
            </w:tcMar>
          </w:tcPr>
          <w:p>
            <w:pPr>
              <w:jc w:val="left"/>
            </w:pPr>
            <w:r>
              <w:rPr>
                <w:rFonts w:ascii="Times New Roman" w:hAnsi="Times New Roman"/>
                <w:b/>
                <w:color w:val="FFFFFF"/>
                <w:sz w:val="22"/>
              </w:rPr>
              <w:t>Functional Feature / Module</w:t>
            </w:r>
          </w:p>
        </w:tc>
        <w:tc>
          <w:tcPr>
            <w:tcW w:type="dxa" w:w="2304"/>
            <w:shd w:val="clear" w:color="auto" w:fill="0F331F"/>
            <w:tcMar>
              <w:top w:w="100" w:type="dxa"/>
              <w:bottom w:w="100" w:type="dxa"/>
              <w:left w:w="120" w:type="dxa"/>
              <w:right w:w="120" w:type="dxa"/>
            </w:tcMar>
          </w:tcPr>
          <w:p>
            <w:pPr>
              <w:jc w:val="left"/>
            </w:pPr>
            <w:r>
              <w:rPr>
                <w:rFonts w:ascii="Times New Roman" w:hAnsi="Times New Roman"/>
                <w:b/>
                <w:color w:val="FFFFFF"/>
                <w:sz w:val="22"/>
              </w:rPr>
              <w:t>Portal 1 (Faculty)</w:t>
            </w:r>
          </w:p>
        </w:tc>
        <w:tc>
          <w:tcPr>
            <w:tcW w:type="dxa" w:w="2448"/>
            <w:shd w:val="clear" w:color="auto" w:fill="0F331F"/>
            <w:tcMar>
              <w:top w:w="100" w:type="dxa"/>
              <w:bottom w:w="100" w:type="dxa"/>
              <w:left w:w="120" w:type="dxa"/>
              <w:right w:w="120" w:type="dxa"/>
            </w:tcMar>
          </w:tcPr>
          <w:p>
            <w:pPr>
              <w:jc w:val="left"/>
            </w:pPr>
            <w:r>
              <w:rPr>
                <w:rFonts w:ascii="Times New Roman" w:hAnsi="Times New Roman"/>
                <w:b/>
                <w:color w:val="FFFFFF"/>
                <w:sz w:val="22"/>
              </w:rPr>
              <w:t>Portal 2 (HOD / Dept Admin)</w:t>
            </w:r>
          </w:p>
        </w:tc>
        <w:tc>
          <w:tcPr>
            <w:tcW w:type="dxa" w:w="2448"/>
            <w:shd w:val="clear" w:color="auto" w:fill="0F331F"/>
            <w:tcMar>
              <w:top w:w="100" w:type="dxa"/>
              <w:bottom w:w="100" w:type="dxa"/>
              <w:left w:w="120" w:type="dxa"/>
              <w:right w:w="120" w:type="dxa"/>
            </w:tcMar>
          </w:tcPr>
          <w:p>
            <w:pPr>
              <w:jc w:val="left"/>
            </w:pPr>
            <w:r>
              <w:rPr>
                <w:rFonts w:ascii="Times New Roman" w:hAnsi="Times New Roman"/>
                <w:b/>
                <w:color w:val="FFFFFF"/>
                <w:sz w:val="22"/>
              </w:rPr>
              <w:t>Portal 3 (System Admin / Principal)</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Authentication &amp; Login</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Staff ID + Password</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Staff ID + Password (isHod: true)</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Admin Username + Password</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Personal &amp; Academic Details</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Edit &amp; Save Self Profile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Read-Only Inspection (Disabled)</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Full Administrative CRUD</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Educational Qualifications</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Add/Edit Self Qualifications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Read-Only Inspection</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Full Administrative CRUD</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Document Vault Uploads</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Upload Self Documents</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Read-Only (HR Docs Restricted)</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Full Access + HR Dossier View</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Research, Patents &amp; Grants</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Submit Self R&amp;D Records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View Dept Records &amp; Proofs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Full CRUD + Institutional Summary</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Club Coordinator Module</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Assigned Clubs Only</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Read-Only Dept View</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Create Clubs &amp; Assign Coordinators</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Responsibilities Assignment</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View Assigned Duties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Assign Departmental Duties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Assign Institutional Duties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Appraisal Self-Submission</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Self-Score &amp; Submit (Part A-D)</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Cannot Self-Submit in Admin View</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Cannot Self-Submit in Admin View</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Appraisal Evaluation / Scoring</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None (Self-Evaluation Only)</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Part-by-Part HOD Scoring</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Final Executive Scoring &amp; Overrides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Appraisal Bulk Sign &amp; Approve</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 Bulk HOD Sign &amp; Approve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 Multi-Mode Bulk Executive Sign</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Appraisal Return for Correction</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Receive Revision Request</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Return to Faculty with Remarks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Return to HOD or Faculty</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Rubric &amp; Form Builder</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 Config Rubric, Brackets &amp; Parts</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AI CV &amp; Bio-Data Generator</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Generate 3 Formats + AI Summary</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View &amp; Download Faculty CVs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View &amp; Download Faculty CVs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Dossier &amp; Report Generation</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Self Dossier (PDF/Excel/ZIP)</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Dept Aggregated Dossiers</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Institution Bulk Dossier ZIP Exporter</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Faculty Department Transfer</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Atomic Transfer + Disk &amp; DB Remap</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Accreditation Suite (NBA/NAAC)</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View Personal Contribution</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View Department Compliance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Institution Executive Scorecards</w:t>
            </w:r>
          </w:p>
        </w:tc>
      </w:tr>
    </w:tbl>
    <w:p>
      <w:pPr>
        <w:spacing w:before="80" w:after="120"/>
      </w:pPr>
    </w:p>
    <w:p>
      <w:pPr>
        <w:keepNext/>
        <w:spacing w:before="320" w:after="120"/>
      </w:pPr>
      <w:r>
        <w:rPr>
          <w:rFonts w:ascii="Times New Roman" w:hAnsi="Times New Roman"/>
          <w:b/>
          <w:color w:val="0F172A"/>
          <w:sz w:val="32"/>
        </w:rPr>
        <w:t>7. Automated Future Synchronization &amp; Maintenance System</w:t>
      </w:r>
    </w:p>
    <w:p>
      <w:pPr>
        <w:spacing w:after="120"/>
      </w:pPr>
      <w:r>
        <w:rPr>
          <w:rFonts w:ascii="Times New Roman" w:hAnsi="Times New Roman"/>
          <w:sz w:val="22"/>
        </w:rPr>
        <w:t>To ensure that this single comprehensive Word document remains permanently synchronized with all future codebase evolutions, the repository implements an automated multi-layered update infrastructure:</w:t>
      </w:r>
    </w:p>
    <w:p>
      <w:pPr>
        <w:pStyle w:val="ListBullet"/>
        <w:spacing w:after="80"/>
      </w:pPr>
      <w:r>
        <w:rPr>
          <w:rFonts w:ascii="Times New Roman" w:hAnsi="Times New Roman"/>
          <w:b/>
          <w:color w:val="0F172A"/>
          <w:sz w:val="22"/>
        </w:rPr>
        <w:t xml:space="preserve">1. Dedicated Generator Script: </w:t>
      </w:r>
      <w:r>
        <w:rPr>
          <w:rFonts w:ascii="Times New Roman" w:hAnsi="Times New Roman"/>
          <w:sz w:val="20"/>
        </w:rPr>
        <w:t>The python script scripts/generate_portal_workflows_doc.py is the single source of truth for generating docs/Complete_3_Portals_Workflow_Guide.docx, utilizing python-docx with official SREC branding, color palettes, and structured tables.</w:t>
      </w:r>
    </w:p>
    <w:p>
      <w:pPr>
        <w:pStyle w:val="ListBullet"/>
        <w:spacing w:after="80"/>
      </w:pPr>
      <w:r>
        <w:rPr>
          <w:rFonts w:ascii="Times New Roman" w:hAnsi="Times New Roman"/>
          <w:b/>
          <w:color w:val="0F172A"/>
          <w:sz w:val="22"/>
        </w:rPr>
        <w:t xml:space="preserve">2. Backend Server Startup Auto-Sync: </w:t>
      </w:r>
      <w:r>
        <w:rPr>
          <w:rFonts w:ascii="Times New Roman" w:hAnsi="Times New Roman"/>
          <w:sz w:val="20"/>
        </w:rPr>
        <w:t>In server/db.js and server/server.js, the backend automatically invokes generate_portal_workflows_doc.py during database initialization on server launch, ensuring that local and production deployments maintain synchronized documentation.</w:t>
      </w:r>
    </w:p>
    <w:p>
      <w:pPr>
        <w:pStyle w:val="ListBullet"/>
        <w:spacing w:after="80"/>
      </w:pPr>
      <w:r>
        <w:rPr>
          <w:rFonts w:ascii="Times New Roman" w:hAnsi="Times New Roman"/>
          <w:b/>
          <w:color w:val="0F172A"/>
          <w:sz w:val="22"/>
        </w:rPr>
        <w:t xml:space="preserve">3. Unified NPM Documentation Commands: </w:t>
      </w:r>
      <w:r>
        <w:rPr>
          <w:rFonts w:ascii="Times New Roman" w:hAnsi="Times New Roman"/>
          <w:sz w:val="20"/>
        </w:rPr>
        <w:t>Developers can regenerate all system documentation simultaneously by running `npm run update-docs` from the server directory, which sequentially regenerates the Workflow Guide, Database Schema, System Constraints, and Technical File Guide.</w:t>
      </w:r>
    </w:p>
    <w:p>
      <w:pPr>
        <w:pStyle w:val="ListBullet"/>
        <w:spacing w:after="80"/>
      </w:pPr>
      <w:r>
        <w:rPr>
          <w:rFonts w:ascii="Times New Roman" w:hAnsi="Times New Roman"/>
          <w:b/>
          <w:color w:val="0F172A"/>
          <w:sz w:val="22"/>
        </w:rPr>
        <w:t xml:space="preserve">4. Workspace AI Agent Rules (.agents/AGENTS.md): </w:t>
      </w:r>
      <w:r>
        <w:rPr>
          <w:rFonts w:ascii="Times New Roman" w:hAnsi="Times New Roman"/>
          <w:sz w:val="20"/>
        </w:rPr>
        <w:t>Mandatory workspace agent rules enforce that any change to role permissions, approval lifecycles, or menu structures must trigger an automated execution of the generator script before committing changes.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0"/>
      </w:rPr>
      <w:t>© 2026 FIS Engineering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