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6400800" cy="1162645"/>
            <wp:docPr id="1" name="Picture 1"/>
            <wp:cNvGraphicFramePr>
              <a:graphicFrameLocks noChangeAspect="1"/>
            </wp:cNvGraphicFramePr>
            <a:graphic>
              <a:graphicData uri="http://schemas.openxmlformats.org/drawingml/2006/picture">
                <pic:pic>
                  <pic:nvPicPr>
                    <pic:cNvPr id="0" name="srec-header-banner.png"/>
                    <pic:cNvPicPr/>
                  </pic:nvPicPr>
                  <pic:blipFill>
                    <a:blip r:embed="rId10"/>
                    <a:stretch>
                      <a:fillRect/>
                    </a:stretch>
                  </pic:blipFill>
                  <pic:spPr>
                    <a:xfrm>
                      <a:off x="0" y="0"/>
                      <a:ext cx="6400800" cy="1162645"/>
                    </a:xfrm>
                    <a:prstGeom prst="rect"/>
                  </pic:spPr>
                </pic:pic>
              </a:graphicData>
            </a:graphic>
          </wp:inline>
        </w:drawing>
      </w:r>
    </w:p>
    <w:p>
      <w:pPr>
        <w:spacing w:before="0" w:after="200"/>
        <w:jc w:val="center"/>
      </w:pPr>
      <w:r>
        <w:rPr>
          <w:rFonts w:ascii="Times New Roman" w:hAnsi="Times New Roman"/>
          <w:b/>
          <w:color w:val="0284C7"/>
          <w:sz w:val="28"/>
        </w:rPr>
        <w:t>FACULTY INFORMATION SYSTEM (SREC FIS V3.0)</w:t>
      </w:r>
    </w:p>
    <w:p>
      <w:pPr>
        <w:spacing w:before="120" w:after="120"/>
      </w:pPr>
      <w:r>
        <w:rPr>
          <w:rFonts w:ascii="Times New Roman" w:hAnsi="Times New Roman"/>
          <w:b/>
          <w:color w:val="0F172A"/>
          <w:sz w:val="32"/>
        </w:rPr>
        <w:t>TECHNICAL CONSTRAINTS &amp; CODEBASE FILE MODIFICATION GUIDE</w:t>
      </w:r>
    </w:p>
    <w:p>
      <w:pPr>
        <w:spacing w:before="0" w:after="280"/>
      </w:pPr>
      <w:r>
        <w:rPr>
          <w:rFonts w:ascii="Times New Roman" w:hAnsi="Times New Roman"/>
          <w:i/>
          <w:color w:val="64748B"/>
          <w:sz w:val="22"/>
        </w:rPr>
        <w:t>Document Generated: August 16, 2026 | Version 3.0 | Status: Active Developer Guide</w:t>
      </w:r>
    </w:p>
    <w:p>
      <w:pPr>
        <w:spacing w:after="80"/>
      </w:pPr>
    </w:p>
    <w:p>
      <w:pPr>
        <w:keepNext/>
        <w:spacing w:before="320" w:after="120"/>
      </w:pPr>
      <w:r>
        <w:rPr>
          <w:rFonts w:ascii="Times New Roman" w:hAnsi="Times New Roman"/>
          <w:b/>
          <w:color w:val="0F172A"/>
          <w:sz w:val="32"/>
        </w:rPr>
        <w:t>1. System Overview &amp; Developer Quick Reference</w:t>
      </w:r>
    </w:p>
    <w:p>
      <w:pPr>
        <w:spacing w:after="160"/>
      </w:pPr>
      <w:r>
        <w:rPr>
          <w:rFonts w:ascii="Times New Roman" w:hAnsi="Times New Roman"/>
          <w:sz w:val="28"/>
        </w:rPr>
        <w:t>This technical manual specifies the exact code files, functions, and line ranges required to modify portal rules, menu visibility, role permissions, appraisal scoring algorithms, faculty transfer mechanisms, and file upload limits in the SREC FIS codebase.</w:t>
      </w:r>
    </w:p>
    <w:p>
      <w:pPr>
        <w:keepNext/>
        <w:spacing w:before="320" w:after="120"/>
      </w:pPr>
      <w:r>
        <w:rPr>
          <w:rFonts w:ascii="Times New Roman" w:hAnsi="Times New Roman"/>
          <w:b/>
          <w:color w:val="0369A1"/>
          <w:sz w:val="28"/>
        </w:rPr>
        <w:t>❖ Technical Architecture Diagram: Four-Tier Codebase Architecture &amp; Data Flow</w:t>
      </w:r>
    </w:p>
    <w:tbl>
      <w:tblPr>
        <w:tblW w:type="auto" w:w="0"/>
        <w:jc w:val="center"/>
        <w:tblLayout w:type="fixed"/>
        <w:tblLook w:firstColumn="1" w:firstRow="1" w:lastColumn="0" w:lastRow="0" w:noHBand="0" w:noVBand="1" w:val="04A0"/>
        <w:tblBorders>
          <w:top w:val="single" w:sz="8" w:space="0" w:color="0F331F"/>
          <w:left w:val="single" w:sz="8" w:space="0" w:color="0F331F"/>
          <w:bottom w:val="single" w:sz="8" w:space="0" w:color="0F331F"/>
          <w:right w:val="single" w:sz="8" w:space="0" w:color="0F331F"/>
          <w:insideH w:val="single" w:sz="8" w:space="0" w:color="0F331F"/>
          <w:insideV w:val="none"/>
        </w:tblBorders>
      </w:tblPr>
      <w:tblGrid>
        <w:gridCol w:w="10080"/>
      </w:tblGrid>
      <w:tr>
        <w:tc>
          <w:tcPr>
            <w:tcW w:type="dxa" w:w="10080"/>
            <w:shd w:val="clear" w:color="auto" w:fill="F8FAFC"/>
            <w:tcMar>
              <w:top w:w="140" w:type="dxa"/>
              <w:bottom w:w="140" w:type="dxa"/>
              <w:left w:w="180" w:type="dxa"/>
              <w:right w:w="180" w:type="dxa"/>
            </w:tcMar>
          </w:tcPr>
          <w:p>
            <w:pPr>
              <w:spacing w:before="80" w:after="120"/>
            </w:pPr>
            <w:r>
              <w:rPr>
                <w:rFonts w:ascii="Times New Roman" w:hAnsi="Times New Roman"/>
                <w:b/>
                <w:color w:val="0F331F"/>
                <w:sz w:val="28"/>
              </w:rPr>
              <w:t>CODEBASE ARCHITECTURE DIAGRAM: FOUR-TIER CODEBASE ARCHITECTURE &amp; DATA FLOW</w:t>
              <w:br/>
            </w:r>
          </w:p>
          <w:p>
            <w:pPr>
              <w:spacing w:before="40" w:after="80"/>
            </w:pPr>
            <w:r>
              <w:rPr>
                <w:rFonts w:ascii="Times New Roman" w:hAnsi="Times New Roman"/>
                <w:b/>
                <w:color w:val="0369A1"/>
                <w:sz w:val="28"/>
              </w:rPr>
              <w:t xml:space="preserve">► Component 1: </w:t>
            </w:r>
            <w:r>
              <w:rPr>
                <w:rFonts w:ascii="Times New Roman" w:hAnsi="Times New Roman"/>
                <w:color w:val="1E293B"/>
                <w:sz w:val="28"/>
              </w:rPr>
              <w:t>Frontend Tier (React 19 + Vite): Renders dynamic UI, Sidebar menu tree, SearchableSelect inputs, and Appraisal Form Engine.</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Component 2: </w:t>
            </w:r>
            <w:r>
              <w:rPr>
                <w:rFonts w:ascii="Times New Roman" w:hAnsi="Times New Roman"/>
                <w:color w:val="1E293B"/>
                <w:sz w:val="28"/>
              </w:rPr>
              <w:t>API Gateway &amp; Routing Tier (Express.js): Authenticates JWT Bearer tokens and executes role permission guards.</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Component 3: </w:t>
            </w:r>
            <w:r>
              <w:rPr>
                <w:rFonts w:ascii="Times New Roman" w:hAnsi="Times New Roman"/>
                <w:color w:val="1E293B"/>
                <w:sz w:val="28"/>
              </w:rPr>
              <w:t>Database Storage Tier (MySQL 9.7+ / srec_fis): Stores 35+ relational tables, indexes, and historical audit logs.</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Component 4: </w:t>
            </w:r>
            <w:r>
              <w:rPr>
                <w:rFonts w:ascii="Times New Roman" w:hAnsi="Times New Roman"/>
                <w:color w:val="1E293B"/>
                <w:sz w:val="28"/>
              </w:rPr>
              <w:t>Physical Disk Directory Tier (/server/SREC/): Stores uploaded proof documents organized under dedicated /SREC/{Dept}/{Staff_ID}/ directories.</w:t>
            </w:r>
          </w:p>
        </w:tc>
      </w:tr>
    </w:tbl>
    <w:p>
      <w:pPr>
        <w:spacing w:after="160"/>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520"/>
        <w:gridCol w:w="2520"/>
        <w:gridCol w:w="2520"/>
        <w:gridCol w:w="2520"/>
      </w:tblGrid>
      <w:tr>
        <w:tc>
          <w:tcPr>
            <w:tcW w:type="dxa" w:w="3168"/>
            <w:shd w:val="clear" w:color="auto" w:fill="0F331F"/>
            <w:tcMar>
              <w:top w:w="120" w:type="dxa"/>
              <w:bottom w:w="120" w:type="dxa"/>
              <w:left w:w="160" w:type="dxa"/>
              <w:right w:w="160" w:type="dxa"/>
            </w:tcMar>
          </w:tcPr>
          <w:p>
            <w:r>
              <w:rPr>
                <w:rFonts w:ascii="Times New Roman" w:hAnsi="Times New Roman"/>
                <w:b/>
                <w:color w:val="FFFFFF"/>
                <w:sz w:val="28"/>
              </w:rPr>
              <w:t>Constraint / Rule Feature</w:t>
            </w:r>
          </w:p>
        </w:tc>
        <w:tc>
          <w:tcPr>
            <w:tcW w:type="dxa" w:w="3456"/>
            <w:shd w:val="clear" w:color="auto" w:fill="0F331F"/>
            <w:tcMar>
              <w:top w:w="120" w:type="dxa"/>
              <w:bottom w:w="120" w:type="dxa"/>
              <w:left w:w="160" w:type="dxa"/>
              <w:right w:w="160" w:type="dxa"/>
            </w:tcMar>
          </w:tcPr>
          <w:p>
            <w:r>
              <w:rPr>
                <w:rFonts w:ascii="Times New Roman" w:hAnsi="Times New Roman"/>
                <w:b/>
                <w:color w:val="FFFFFF"/>
                <w:sz w:val="28"/>
              </w:rPr>
              <w:t>Target File Path</w:t>
            </w:r>
          </w:p>
        </w:tc>
        <w:tc>
          <w:tcPr>
            <w:tcW w:type="dxa" w:w="2592"/>
            <w:shd w:val="clear" w:color="auto" w:fill="0F331F"/>
            <w:tcMar>
              <w:top w:w="120" w:type="dxa"/>
              <w:bottom w:w="120" w:type="dxa"/>
              <w:left w:w="160" w:type="dxa"/>
              <w:right w:w="160" w:type="dxa"/>
            </w:tcMar>
          </w:tcPr>
          <w:p>
            <w:r>
              <w:rPr>
                <w:rFonts w:ascii="Times New Roman" w:hAnsi="Times New Roman"/>
                <w:b/>
                <w:color w:val="FFFFFF"/>
                <w:sz w:val="28"/>
              </w:rPr>
              <w:t>Key Function / Block</w:t>
            </w:r>
          </w:p>
        </w:tc>
        <w:tc>
          <w:tcPr>
            <w:tcW w:type="dxa" w:w="1152"/>
            <w:shd w:val="clear" w:color="auto" w:fill="0F331F"/>
            <w:tcMar>
              <w:top w:w="120" w:type="dxa"/>
              <w:bottom w:w="120" w:type="dxa"/>
              <w:left w:w="160" w:type="dxa"/>
              <w:right w:w="160" w:type="dxa"/>
            </w:tcMar>
          </w:tcPr>
          <w:p>
            <w:r>
              <w:rPr>
                <w:rFonts w:ascii="Times New Roman" w:hAnsi="Times New Roman"/>
                <w:b/>
                <w:color w:val="FFFFFF"/>
                <w:sz w:val="28"/>
              </w:rPr>
              <w:t>Line Range</w:t>
            </w:r>
          </w:p>
        </w:tc>
      </w:tr>
      <w:tr>
        <w:tc>
          <w:tcPr>
            <w:tcW w:type="dxa" w:w="3168"/>
            <w:shd w:val="clear" w:color="auto" w:fill="F8FAFC"/>
            <w:tcMar>
              <w:top w:w="120" w:type="dxa"/>
              <w:bottom w:w="120" w:type="dxa"/>
              <w:left w:w="160" w:type="dxa"/>
              <w:right w:w="160" w:type="dxa"/>
            </w:tcMar>
          </w:tcPr>
          <w:p>
            <w:r>
              <w:rPr>
                <w:rFonts w:ascii="Times New Roman" w:hAnsi="Times New Roman"/>
                <w:sz w:val="28"/>
              </w:rPr>
              <w:t>Navigation Sidebar Items &amp; Tree</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client/src/components/Sidebar.jsx</w:t>
            </w:r>
          </w:p>
        </w:tc>
        <w:tc>
          <w:tcPr>
            <w:tcW w:type="dxa" w:w="2592"/>
            <w:shd w:val="clear" w:color="auto" w:fill="F8FAFC"/>
            <w:tcMar>
              <w:top w:w="120" w:type="dxa"/>
              <w:bottom w:w="120" w:type="dxa"/>
              <w:left w:w="160" w:type="dxa"/>
              <w:right w:w="160" w:type="dxa"/>
            </w:tcMar>
          </w:tcPr>
          <w:p>
            <w:r>
              <w:rPr>
                <w:rFonts w:ascii="Times New Roman" w:hAnsi="Times New Roman"/>
                <w:sz w:val="28"/>
              </w:rPr>
              <w:t>getMenuStructure()</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L60-L325</w:t>
            </w:r>
          </w:p>
        </w:tc>
      </w:tr>
      <w:tr>
        <w:tc>
          <w:tcPr>
            <w:tcW w:type="dxa" w:w="3168"/>
            <w:shd w:val="clear" w:color="auto" w:fill="FFFFFF"/>
            <w:tcMar>
              <w:top w:w="120" w:type="dxa"/>
              <w:bottom w:w="120" w:type="dxa"/>
              <w:left w:w="160" w:type="dxa"/>
              <w:right w:w="160" w:type="dxa"/>
            </w:tcMar>
          </w:tcPr>
          <w:p>
            <w:r>
              <w:rPr>
                <w:rFonts w:ascii="Times New Roman" w:hAnsi="Times New Roman"/>
                <w:sz w:val="28"/>
              </w:rPr>
              <w:t>Navbar Role Labels &amp; Switcher</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client/src/components/Navbar.jsx</w:t>
            </w:r>
          </w:p>
        </w:tc>
        <w:tc>
          <w:tcPr>
            <w:tcW w:type="dxa" w:w="2592"/>
            <w:shd w:val="clear" w:color="auto" w:fill="FFFFFF"/>
            <w:tcMar>
              <w:top w:w="120" w:type="dxa"/>
              <w:bottom w:w="120" w:type="dxa"/>
              <w:left w:w="160" w:type="dxa"/>
              <w:right w:w="160" w:type="dxa"/>
            </w:tcMar>
          </w:tcPr>
          <w:p>
            <w:r>
              <w:rPr>
                <w:rFonts w:ascii="Times New Roman" w:hAnsi="Times New Roman"/>
                <w:sz w:val="28"/>
              </w:rPr>
              <w:t>roleLabel / user menu</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L120-L135</w:t>
            </w:r>
          </w:p>
        </w:tc>
      </w:tr>
      <w:tr>
        <w:tc>
          <w:tcPr>
            <w:tcW w:type="dxa" w:w="3168"/>
            <w:shd w:val="clear" w:color="auto" w:fill="F8FAFC"/>
            <w:tcMar>
              <w:top w:w="120" w:type="dxa"/>
              <w:bottom w:w="120" w:type="dxa"/>
              <w:left w:w="160" w:type="dxa"/>
              <w:right w:w="160" w:type="dxa"/>
            </w:tcMar>
          </w:tcPr>
          <w:p>
            <w:r>
              <w:rPr>
                <w:rFonts w:ascii="Times New Roman" w:hAnsi="Times New Roman"/>
                <w:sz w:val="28"/>
              </w:rPr>
              <w:t>Role JWT Issuance &amp; Claims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server/routes/auth.js</w:t>
            </w:r>
          </w:p>
        </w:tc>
        <w:tc>
          <w:tcPr>
            <w:tcW w:type="dxa" w:w="2592"/>
            <w:shd w:val="clear" w:color="auto" w:fill="F8FAFC"/>
            <w:tcMar>
              <w:top w:w="120" w:type="dxa"/>
              <w:bottom w:w="120" w:type="dxa"/>
              <w:left w:w="160" w:type="dxa"/>
              <w:right w:w="160" w:type="dxa"/>
            </w:tcMar>
          </w:tcPr>
          <w:p>
            <w:r>
              <w:rPr>
                <w:rFonts w:ascii="Times New Roman" w:hAnsi="Times New Roman"/>
                <w:sz w:val="28"/>
              </w:rPr>
              <w:t>POST /api/auth/login</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L35-L130</w:t>
            </w:r>
          </w:p>
        </w:tc>
      </w:tr>
      <w:tr>
        <w:tc>
          <w:tcPr>
            <w:tcW w:type="dxa" w:w="3168"/>
            <w:shd w:val="clear" w:color="auto" w:fill="FFFFFF"/>
            <w:tcMar>
              <w:top w:w="120" w:type="dxa"/>
              <w:bottom w:w="120" w:type="dxa"/>
              <w:left w:w="160" w:type="dxa"/>
              <w:right w:w="160" w:type="dxa"/>
            </w:tcMar>
          </w:tcPr>
          <w:p>
            <w:r>
              <w:rPr>
                <w:rFonts w:ascii="Times New Roman" w:hAnsi="Times New Roman"/>
                <w:sz w:val="28"/>
              </w:rPr>
              <w:t>File Access JWT Guard</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server/server.js</w:t>
            </w:r>
          </w:p>
        </w:tc>
        <w:tc>
          <w:tcPr>
            <w:tcW w:type="dxa" w:w="2592"/>
            <w:shd w:val="clear" w:color="auto" w:fill="FFFFFF"/>
            <w:tcMar>
              <w:top w:w="120" w:type="dxa"/>
              <w:bottom w:w="120" w:type="dxa"/>
              <w:left w:w="160" w:type="dxa"/>
              <w:right w:w="160" w:type="dxa"/>
            </w:tcMar>
          </w:tcPr>
          <w:p>
            <w:r>
              <w:rPr>
                <w:rFonts w:ascii="Times New Roman" w:hAnsi="Times New Roman"/>
                <w:sz w:val="28"/>
              </w:rPr>
              <w:t>requireFileAuth middleware</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L28-L44</w:t>
            </w:r>
          </w:p>
        </w:tc>
      </w:tr>
      <w:tr>
        <w:tc>
          <w:tcPr>
            <w:tcW w:type="dxa" w:w="3168"/>
            <w:shd w:val="clear" w:color="auto" w:fill="F8FAFC"/>
            <w:tcMar>
              <w:top w:w="120" w:type="dxa"/>
              <w:bottom w:w="120" w:type="dxa"/>
              <w:left w:w="160" w:type="dxa"/>
              <w:right w:w="160" w:type="dxa"/>
            </w:tcMar>
          </w:tcPr>
          <w:p>
            <w:r>
              <w:rPr>
                <w:rFonts w:ascii="Times New Roman" w:hAnsi="Times New Roman"/>
                <w:sz w:val="28"/>
              </w:rPr>
              <w:t>Faculty Transfer &amp; Folder Move</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server/routes/admin.js</w:t>
            </w:r>
          </w:p>
        </w:tc>
        <w:tc>
          <w:tcPr>
            <w:tcW w:type="dxa" w:w="2592"/>
            <w:shd w:val="clear" w:color="auto" w:fill="F8FAFC"/>
            <w:tcMar>
              <w:top w:w="120" w:type="dxa"/>
              <w:bottom w:w="120" w:type="dxa"/>
              <w:left w:w="160" w:type="dxa"/>
              <w:right w:w="160" w:type="dxa"/>
            </w:tcMar>
          </w:tcPr>
          <w:p>
            <w:r>
              <w:rPr>
                <w:rFonts w:ascii="Times New Roman" w:hAnsi="Times New Roman"/>
                <w:sz w:val="28"/>
              </w:rPr>
              <w:t>POST /api/admin/faculty/transfer</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L715-L755</w:t>
            </w:r>
          </w:p>
        </w:tc>
      </w:tr>
      <w:tr>
        <w:tc>
          <w:tcPr>
            <w:tcW w:type="dxa" w:w="3168"/>
            <w:shd w:val="clear" w:color="auto" w:fill="FFFFFF"/>
            <w:tcMar>
              <w:top w:w="120" w:type="dxa"/>
              <w:bottom w:w="120" w:type="dxa"/>
              <w:left w:w="160" w:type="dxa"/>
              <w:right w:w="160" w:type="dxa"/>
            </w:tcMar>
          </w:tcPr>
          <w:p>
            <w:r>
              <w:rPr>
                <w:rFonts w:ascii="Times New Roman" w:hAnsi="Times New Roman"/>
                <w:sz w:val="28"/>
              </w:rPr>
              <w:t>Physical Disk Directory Relocation</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server/utils/fileStorage.js</w:t>
            </w:r>
          </w:p>
        </w:tc>
        <w:tc>
          <w:tcPr>
            <w:tcW w:type="dxa" w:w="2592"/>
            <w:shd w:val="clear" w:color="auto" w:fill="FFFFFF"/>
            <w:tcMar>
              <w:top w:w="120" w:type="dxa"/>
              <w:bottom w:w="120" w:type="dxa"/>
              <w:left w:w="160" w:type="dxa"/>
              <w:right w:w="160" w:type="dxa"/>
            </w:tcMar>
          </w:tcPr>
          <w:p>
            <w:r>
              <w:rPr>
                <w:rFonts w:ascii="Times New Roman" w:hAnsi="Times New Roman"/>
                <w:sz w:val="28"/>
              </w:rPr>
              <w:t>moveFacultyDirectory()</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L230-L290</w:t>
            </w:r>
          </w:p>
        </w:tc>
      </w:tr>
      <w:tr>
        <w:tc>
          <w:tcPr>
            <w:tcW w:type="dxa" w:w="3168"/>
            <w:shd w:val="clear" w:color="auto" w:fill="F8FAFC"/>
            <w:tcMar>
              <w:top w:w="120" w:type="dxa"/>
              <w:bottom w:w="120" w:type="dxa"/>
              <w:left w:w="160" w:type="dxa"/>
              <w:right w:w="160" w:type="dxa"/>
            </w:tcMar>
          </w:tcPr>
          <w:p>
            <w:r>
              <w:rPr>
                <w:rFonts w:ascii="Times New Roman" w:hAnsi="Times New Roman"/>
                <w:sz w:val="28"/>
              </w:rPr>
              <w:t>Department Transfer History Schema</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server/db.js</w:t>
            </w:r>
          </w:p>
        </w:tc>
        <w:tc>
          <w:tcPr>
            <w:tcW w:type="dxa" w:w="2592"/>
            <w:shd w:val="clear" w:color="auto" w:fill="F8FAFC"/>
            <w:tcMar>
              <w:top w:w="120" w:type="dxa"/>
              <w:bottom w:w="120" w:type="dxa"/>
              <w:left w:w="160" w:type="dxa"/>
              <w:right w:w="160" w:type="dxa"/>
            </w:tcMar>
          </w:tcPr>
          <w:p>
            <w:r>
              <w:rPr>
                <w:rFonts w:ascii="Times New Roman" w:hAnsi="Times New Roman"/>
                <w:sz w:val="28"/>
              </w:rPr>
              <w:t>staff_department_history DDL</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L554-L561</w:t>
            </w:r>
          </w:p>
        </w:tc>
      </w:tr>
      <w:tr>
        <w:tc>
          <w:tcPr>
            <w:tcW w:type="dxa" w:w="3168"/>
            <w:shd w:val="clear" w:color="auto" w:fill="FFFFFF"/>
            <w:tcMar>
              <w:top w:w="120" w:type="dxa"/>
              <w:bottom w:w="120" w:type="dxa"/>
              <w:left w:w="160" w:type="dxa"/>
              <w:right w:w="160" w:type="dxa"/>
            </w:tcMar>
          </w:tcPr>
          <w:p>
            <w:r>
              <w:rPr>
                <w:rFonts w:ascii="Times New Roman" w:hAnsi="Times New Roman"/>
                <w:sz w:val="28"/>
              </w:rPr>
              <w:t>Appraisal Completed Academic Year</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client/src/utils/academicYear.js</w:t>
            </w:r>
          </w:p>
        </w:tc>
        <w:tc>
          <w:tcPr>
            <w:tcW w:type="dxa" w:w="2592"/>
            <w:shd w:val="clear" w:color="auto" w:fill="FFFFFF"/>
            <w:tcMar>
              <w:top w:w="120" w:type="dxa"/>
              <w:bottom w:w="120" w:type="dxa"/>
              <w:left w:w="160" w:type="dxa"/>
              <w:right w:w="160" w:type="dxa"/>
            </w:tcMar>
          </w:tcPr>
          <w:p>
            <w:r>
              <w:rPr>
                <w:rFonts w:ascii="Times New Roman" w:hAnsi="Times New Roman"/>
                <w:sz w:val="28"/>
              </w:rPr>
              <w:t>getAppraisalAcademicYear()</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L20-L33</w:t>
            </w:r>
          </w:p>
        </w:tc>
      </w:tr>
      <w:tr>
        <w:tc>
          <w:tcPr>
            <w:tcW w:type="dxa" w:w="3168"/>
            <w:shd w:val="clear" w:color="auto" w:fill="F8FAFC"/>
            <w:tcMar>
              <w:top w:w="120" w:type="dxa"/>
              <w:bottom w:w="120" w:type="dxa"/>
              <w:left w:w="160" w:type="dxa"/>
              <w:right w:w="160" w:type="dxa"/>
            </w:tcMar>
          </w:tcPr>
          <w:p>
            <w:r>
              <w:rPr>
                <w:rFonts w:ascii="Times New Roman" w:hAnsi="Times New Roman"/>
                <w:sz w:val="28"/>
              </w:rPr>
              <w:t>Appraisal Engine &amp; Designation Overrides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8FAFC"/>
            <w:tcMar>
              <w:top w:w="120" w:type="dxa"/>
              <w:bottom w:w="120" w:type="dxa"/>
              <w:left w:w="160" w:type="dxa"/>
              <w:right w:w="160" w:type="dxa"/>
            </w:tcMar>
          </w:tcPr>
          <w:p>
            <w:r>
              <w:rPr>
                <w:rFonts w:ascii="Times New Roman" w:hAnsi="Times New Roman"/>
                <w:sz w:val="28"/>
              </w:rPr>
              <w:t>getConstraint()</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L3565-L3610</w:t>
            </w:r>
          </w:p>
        </w:tc>
      </w:tr>
      <w:tr>
        <w:tc>
          <w:tcPr>
            <w:tcW w:type="dxa" w:w="3168"/>
            <w:shd w:val="clear" w:color="auto" w:fill="FFFFFF"/>
            <w:tcMar>
              <w:top w:w="120" w:type="dxa"/>
              <w:bottom w:w="120" w:type="dxa"/>
              <w:left w:w="160" w:type="dxa"/>
              <w:right w:w="160" w:type="dxa"/>
            </w:tcMar>
          </w:tcPr>
          <w:p>
            <w:r>
              <w:rPr>
                <w:rFonts w:ascii="Times New Roman" w:hAnsi="Times New Roman"/>
                <w:sz w:val="28"/>
              </w:rPr>
              <w:t>Designation Filter &amp; Copy Overrides</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FFFFF"/>
            <w:tcMar>
              <w:top w:w="120" w:type="dxa"/>
              <w:bottom w:w="120" w:type="dxa"/>
              <w:left w:w="160" w:type="dxa"/>
              <w:right w:w="160" w:type="dxa"/>
            </w:tcMar>
          </w:tcPr>
          <w:p>
            <w:r>
              <w:rPr>
                <w:rFonts w:ascii="Times New Roman" w:hAnsi="Times New Roman"/>
                <w:sz w:val="28"/>
              </w:rPr>
              <w:t>Target Designation Bar</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L1585-L1640</w:t>
            </w:r>
          </w:p>
        </w:tc>
      </w:tr>
      <w:tr>
        <w:tc>
          <w:tcPr>
            <w:tcW w:type="dxa" w:w="3168"/>
            <w:shd w:val="clear" w:color="auto" w:fill="F8FAFC"/>
            <w:tcMar>
              <w:top w:w="120" w:type="dxa"/>
              <w:bottom w:w="120" w:type="dxa"/>
              <w:left w:w="160" w:type="dxa"/>
              <w:right w:w="160" w:type="dxa"/>
            </w:tcMar>
          </w:tcPr>
          <w:p>
            <w:r>
              <w:rPr>
                <w:rFonts w:ascii="Times New Roman" w:hAnsi="Times New Roman"/>
                <w:sz w:val="28"/>
              </w:rPr>
              <w:t>Threshold Bracket Configurator</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8FAFC"/>
            <w:tcMar>
              <w:top w:w="120" w:type="dxa"/>
              <w:bottom w:w="120" w:type="dxa"/>
              <w:left w:w="160" w:type="dxa"/>
              <w:right w:w="160" w:type="dxa"/>
            </w:tcMar>
          </w:tcPr>
          <w:p>
            <w:r>
              <w:rPr>
                <w:rFonts w:ascii="Times New Roman" w:hAnsi="Times New Roman"/>
                <w:sz w:val="28"/>
              </w:rPr>
              <w:t>ruleModalItem modal</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L5120-L5210</w:t>
            </w:r>
          </w:p>
        </w:tc>
      </w:tr>
      <w:tr>
        <w:tc>
          <w:tcPr>
            <w:tcW w:type="dxa" w:w="3168"/>
            <w:shd w:val="clear" w:color="auto" w:fill="FFFFFF"/>
            <w:tcMar>
              <w:top w:w="120" w:type="dxa"/>
              <w:bottom w:w="120" w:type="dxa"/>
              <w:left w:w="160" w:type="dxa"/>
              <w:right w:w="160" w:type="dxa"/>
            </w:tcMar>
          </w:tcPr>
          <w:p>
            <w:r>
              <w:rPr>
                <w:rFonts w:ascii="Times New Roman" w:hAnsi="Times New Roman"/>
                <w:sz w:val="28"/>
              </w:rPr>
              <w:t>Custom PART / Section Addition</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FFFFF"/>
            <w:tcMar>
              <w:top w:w="120" w:type="dxa"/>
              <w:bottom w:w="120" w:type="dxa"/>
              <w:left w:w="160" w:type="dxa"/>
              <w:right w:w="160" w:type="dxa"/>
            </w:tcMar>
          </w:tcPr>
          <w:p>
            <w:r>
              <w:rPr>
                <w:rFonts w:ascii="Times New Roman" w:hAnsi="Times New Roman"/>
                <w:sz w:val="28"/>
              </w:rPr>
              <w:t>showAddPartModal &amp; distinctSections</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L5215-L5310</w:t>
            </w:r>
          </w:p>
        </w:tc>
      </w:tr>
      <w:tr>
        <w:tc>
          <w:tcPr>
            <w:tcW w:type="dxa" w:w="3168"/>
            <w:shd w:val="clear" w:color="auto" w:fill="F8FAFC"/>
            <w:tcMar>
              <w:top w:w="120" w:type="dxa"/>
              <w:bottom w:w="120" w:type="dxa"/>
              <w:left w:w="160" w:type="dxa"/>
              <w:right w:w="160" w:type="dxa"/>
            </w:tcMar>
          </w:tcPr>
          <w:p>
            <w:r>
              <w:rPr>
                <w:rFonts w:ascii="Times New Roman" w:hAnsi="Times New Roman"/>
                <w:sz w:val="28"/>
              </w:rPr>
              <w:t>Appraisal Approval Workflow &amp; Remarks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8FAFC"/>
            <w:tcMar>
              <w:top w:w="120" w:type="dxa"/>
              <w:bottom w:w="120" w:type="dxa"/>
              <w:left w:w="160" w:type="dxa"/>
              <w:right w:w="160" w:type="dxa"/>
            </w:tcMar>
          </w:tcPr>
          <w:p>
            <w:r>
              <w:rPr>
                <w:rFonts w:ascii="Times New Roman" w:hAnsi="Times New Roman"/>
                <w:sz w:val="28"/>
              </w:rPr>
              <w:t>viewingAppraisal submit</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L3470-L3550</w:t>
            </w:r>
          </w:p>
        </w:tc>
      </w:tr>
      <w:tr>
        <w:tc>
          <w:tcPr>
            <w:tcW w:type="dxa" w:w="3168"/>
            <w:shd w:val="clear" w:color="auto" w:fill="FFFFFF"/>
            <w:tcMar>
              <w:top w:w="120" w:type="dxa"/>
              <w:bottom w:w="120" w:type="dxa"/>
              <w:left w:w="160" w:type="dxa"/>
              <w:right w:w="160" w:type="dxa"/>
            </w:tcMar>
          </w:tcPr>
          <w:p>
            <w:r>
              <w:rPr>
                <w:rFonts w:ascii="Times New Roman" w:hAnsi="Times New Roman"/>
                <w:sz w:val="28"/>
              </w:rPr>
              <w:t>Auto-Mapped Proof Document Links</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client/src/pages/Appraisal.jsx</w:t>
            </w:r>
          </w:p>
        </w:tc>
        <w:tc>
          <w:tcPr>
            <w:tcW w:type="dxa" w:w="2592"/>
            <w:shd w:val="clear" w:color="auto" w:fill="FFFFFF"/>
            <w:tcMar>
              <w:top w:w="120" w:type="dxa"/>
              <w:bottom w:w="120" w:type="dxa"/>
              <w:left w:w="160" w:type="dxa"/>
              <w:right w:w="160" w:type="dxa"/>
            </w:tcMar>
          </w:tcPr>
          <w:p>
            <w:r>
              <w:rPr>
                <w:rFonts w:ascii="Times New Roman" w:hAnsi="Times New Roman"/>
                <w:sz w:val="28"/>
              </w:rPr>
              <w:t>AutoMappedVerificationPanel</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L1227-L1490</w:t>
            </w:r>
          </w:p>
        </w:tc>
      </w:tr>
      <w:tr>
        <w:tc>
          <w:tcPr>
            <w:tcW w:type="dxa" w:w="3168"/>
            <w:shd w:val="clear" w:color="auto" w:fill="F8FAFC"/>
            <w:tcMar>
              <w:top w:w="120" w:type="dxa"/>
              <w:bottom w:w="120" w:type="dxa"/>
              <w:left w:w="160" w:type="dxa"/>
              <w:right w:w="160" w:type="dxa"/>
            </w:tcMar>
          </w:tcPr>
          <w:p>
            <w:r>
              <w:rPr>
                <w:rFonts w:ascii="Times New Roman" w:hAnsi="Times New Roman"/>
                <w:sz w:val="28"/>
              </w:rPr>
              <w:t>Faculty Read-Only Inputs (Dept Admin)</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client/src/pages/Personal.jsx</w:t>
            </w:r>
          </w:p>
        </w:tc>
        <w:tc>
          <w:tcPr>
            <w:tcW w:type="dxa" w:w="2592"/>
            <w:shd w:val="clear" w:color="auto" w:fill="F8FAFC"/>
            <w:tcMar>
              <w:top w:w="120" w:type="dxa"/>
              <w:bottom w:w="120" w:type="dxa"/>
              <w:left w:w="160" w:type="dxa"/>
              <w:right w:w="160" w:type="dxa"/>
            </w:tcMar>
          </w:tcPr>
          <w:p>
            <w:r>
              <w:rPr>
                <w:rFonts w:ascii="Times New Roman" w:hAnsi="Times New Roman"/>
                <w:sz w:val="28"/>
              </w:rPr>
              <w:t>disabled={auth.role === 'dept_admin'}</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L505-L545</w:t>
            </w:r>
          </w:p>
        </w:tc>
      </w:tr>
      <w:tr>
        <w:tc>
          <w:tcPr>
            <w:tcW w:type="dxa" w:w="3168"/>
            <w:shd w:val="clear" w:color="auto" w:fill="FFFFFF"/>
            <w:tcMar>
              <w:top w:w="120" w:type="dxa"/>
              <w:bottom w:w="120" w:type="dxa"/>
              <w:left w:w="160" w:type="dxa"/>
              <w:right w:w="160" w:type="dxa"/>
            </w:tcMar>
          </w:tcPr>
          <w:p>
            <w:r>
              <w:rPr>
                <w:rFonts w:ascii="Times New Roman" w:hAnsi="Times New Roman"/>
                <w:sz w:val="28"/>
              </w:rPr>
              <w:t>Responsibilities Hierarchy</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client/src/pages/Responsibilities.jsx</w:t>
            </w:r>
          </w:p>
        </w:tc>
        <w:tc>
          <w:tcPr>
            <w:tcW w:type="dxa" w:w="2592"/>
            <w:shd w:val="clear" w:color="auto" w:fill="FFFFFF"/>
            <w:tcMar>
              <w:top w:w="120" w:type="dxa"/>
              <w:bottom w:w="120" w:type="dxa"/>
              <w:left w:w="160" w:type="dxa"/>
              <w:right w:w="160" w:type="dxa"/>
            </w:tcMar>
          </w:tcPr>
          <w:p>
            <w:r>
              <w:rPr>
                <w:rFonts w:ascii="Times New Roman" w:hAnsi="Times New Roman"/>
                <w:sz w:val="28"/>
              </w:rPr>
              <w:t>isInstitutionalAdmin / isHod</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L25-L40</w:t>
            </w:r>
          </w:p>
        </w:tc>
      </w:tr>
      <w:tr>
        <w:tc>
          <w:tcPr>
            <w:tcW w:type="dxa" w:w="3168"/>
            <w:shd w:val="clear" w:color="auto" w:fill="F8FAFC"/>
            <w:tcMar>
              <w:top w:w="120" w:type="dxa"/>
              <w:bottom w:w="120" w:type="dxa"/>
              <w:left w:w="160" w:type="dxa"/>
              <w:right w:w="160" w:type="dxa"/>
            </w:tcMar>
          </w:tcPr>
          <w:p>
            <w:r>
              <w:rPr>
                <w:rFonts w:ascii="Times New Roman" w:hAnsi="Times New Roman"/>
                <w:sz w:val="28"/>
              </w:rPr>
              <w:t>Database Schema Definitions</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server/db.js</w:t>
            </w:r>
          </w:p>
        </w:tc>
        <w:tc>
          <w:tcPr>
            <w:tcW w:type="dxa" w:w="2592"/>
            <w:shd w:val="clear" w:color="auto" w:fill="F8FAFC"/>
            <w:tcMar>
              <w:top w:w="120" w:type="dxa"/>
              <w:bottom w:w="120" w:type="dxa"/>
              <w:left w:w="160" w:type="dxa"/>
              <w:right w:w="160" w:type="dxa"/>
            </w:tcMar>
          </w:tcPr>
          <w:p>
            <w:r>
              <w:rPr>
                <w:rFonts w:ascii="Times New Roman" w:hAnsi="Times New Roman"/>
                <w:sz w:val="28"/>
              </w:rPr>
              <w:t>tables DDL array</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L70-L570</w:t>
            </w:r>
          </w:p>
        </w:tc>
      </w:tr>
      <w:tr>
        <w:tc>
          <w:tcPr>
            <w:tcW w:type="dxa" w:w="3168"/>
            <w:shd w:val="clear" w:color="auto" w:fill="FFFFFF"/>
            <w:tcMar>
              <w:top w:w="120" w:type="dxa"/>
              <w:bottom w:w="120" w:type="dxa"/>
              <w:left w:w="160" w:type="dxa"/>
              <w:right w:w="160" w:type="dxa"/>
            </w:tcMar>
          </w:tcPr>
          <w:p>
            <w:r>
              <w:rPr>
                <w:rFonts w:ascii="Times New Roman" w:hAnsi="Times New Roman"/>
                <w:sz w:val="28"/>
              </w:rPr>
              <w:t>Auto-Doc Schema Script</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scripts/generate_schema_doc.py</w:t>
            </w:r>
          </w:p>
        </w:tc>
        <w:tc>
          <w:tcPr>
            <w:tcW w:type="dxa" w:w="2592"/>
            <w:shd w:val="clear" w:color="auto" w:fill="FFFFFF"/>
            <w:tcMar>
              <w:top w:w="120" w:type="dxa"/>
              <w:bottom w:w="120" w:type="dxa"/>
              <w:left w:w="160" w:type="dxa"/>
              <w:right w:w="160" w:type="dxa"/>
            </w:tcMar>
          </w:tcPr>
          <w:p>
            <w:r>
              <w:rPr>
                <w:rFonts w:ascii="Times New Roman" w:hAnsi="Times New Roman"/>
                <w:sz w:val="28"/>
              </w:rPr>
              <w:t>generate_schema_document()</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L1-L430</w:t>
            </w:r>
          </w:p>
        </w:tc>
      </w:tr>
      <w:tr>
        <w:tc>
          <w:tcPr>
            <w:tcW w:type="dxa" w:w="3168"/>
            <w:shd w:val="clear" w:color="auto" w:fill="F8FAFC"/>
            <w:tcMar>
              <w:top w:w="120" w:type="dxa"/>
              <w:bottom w:w="120" w:type="dxa"/>
              <w:left w:w="160" w:type="dxa"/>
              <w:right w:w="160" w:type="dxa"/>
            </w:tcMar>
          </w:tcPr>
          <w:p>
            <w:r>
              <w:rPr>
                <w:rFonts w:ascii="Times New Roman" w:hAnsi="Times New Roman"/>
                <w:sz w:val="28"/>
              </w:rPr>
              <w:t>Auto-Doc Constraints Script</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scripts/generate_system_constraints_doc.py</w:t>
            </w:r>
          </w:p>
        </w:tc>
        <w:tc>
          <w:tcPr>
            <w:tcW w:type="dxa" w:w="2592"/>
            <w:shd w:val="clear" w:color="auto" w:fill="F8FAFC"/>
            <w:tcMar>
              <w:top w:w="120" w:type="dxa"/>
              <w:bottom w:w="120" w:type="dxa"/>
              <w:left w:w="160" w:type="dxa"/>
              <w:right w:w="160" w:type="dxa"/>
            </w:tcMar>
          </w:tcPr>
          <w:p>
            <w:r>
              <w:rPr>
                <w:rFonts w:ascii="Times New Roman" w:hAnsi="Times New Roman"/>
                <w:sz w:val="28"/>
              </w:rPr>
              <w:t>create_system_constraints_doc()</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L1-L240</w:t>
            </w:r>
          </w:p>
        </w:tc>
      </w:tr>
      <w:tr>
        <w:tc>
          <w:tcPr>
            <w:tcW w:type="dxa" w:w="3168"/>
            <w:shd w:val="clear" w:color="auto" w:fill="FFFFFF"/>
            <w:tcMar>
              <w:top w:w="120" w:type="dxa"/>
              <w:bottom w:w="120" w:type="dxa"/>
              <w:left w:w="160" w:type="dxa"/>
              <w:right w:w="160" w:type="dxa"/>
            </w:tcMar>
          </w:tcPr>
          <w:p>
            <w:r>
              <w:rPr>
                <w:rFonts w:ascii="Times New Roman" w:hAnsi="Times New Roman"/>
                <w:sz w:val="28"/>
              </w:rPr>
              <w:t>Auto-Doc Technical Guide Script</w:t>
            </w:r>
          </w:p>
        </w:tc>
        <w:tc>
          <w:tcPr>
            <w:tcW w:type="dxa" w:w="3456"/>
            <w:shd w:val="clear" w:color="auto" w:fill="FFFFFF"/>
            <w:tcMar>
              <w:top w:w="120" w:type="dxa"/>
              <w:bottom w:w="120" w:type="dxa"/>
              <w:left w:w="160" w:type="dxa"/>
              <w:right w:w="160" w:type="dxa"/>
            </w:tcMar>
          </w:tcPr>
          <w:p>
            <w:r>
              <w:rPr>
                <w:rFonts w:ascii="Times New Roman" w:hAnsi="Times New Roman"/>
                <w:b/>
                <w:color w:val="0369A1"/>
                <w:sz w:val="28"/>
              </w:rPr>
              <w:t>scripts/generate_tech_file_guide_doc.py</w:t>
            </w:r>
          </w:p>
        </w:tc>
        <w:tc>
          <w:tcPr>
            <w:tcW w:type="dxa" w:w="2592"/>
            <w:shd w:val="clear" w:color="auto" w:fill="FFFFFF"/>
            <w:tcMar>
              <w:top w:w="120" w:type="dxa"/>
              <w:bottom w:w="120" w:type="dxa"/>
              <w:left w:w="160" w:type="dxa"/>
              <w:right w:w="160" w:type="dxa"/>
            </w:tcMar>
          </w:tcPr>
          <w:p>
            <w:r>
              <w:rPr>
                <w:rFonts w:ascii="Times New Roman" w:hAnsi="Times New Roman"/>
                <w:sz w:val="28"/>
              </w:rPr>
              <w:t>create_technical_guide()</w:t>
            </w:r>
          </w:p>
        </w:tc>
        <w:tc>
          <w:tcPr>
            <w:tcW w:type="dxa" w:w="1152"/>
            <w:shd w:val="clear" w:color="auto" w:fill="FFFFFF"/>
            <w:tcMar>
              <w:top w:w="120" w:type="dxa"/>
              <w:bottom w:w="120" w:type="dxa"/>
              <w:left w:w="160" w:type="dxa"/>
              <w:right w:w="160" w:type="dxa"/>
            </w:tcMar>
          </w:tcPr>
          <w:p>
            <w:r>
              <w:rPr>
                <w:rFonts w:ascii="Times New Roman" w:hAnsi="Times New Roman"/>
                <w:b/>
                <w:color w:val="0369A1"/>
                <w:sz w:val="28"/>
              </w:rPr>
              <w:t>L1-L250</w:t>
            </w:r>
          </w:p>
        </w:tc>
      </w:tr>
      <w:tr>
        <w:tc>
          <w:tcPr>
            <w:tcW w:type="dxa" w:w="3168"/>
            <w:shd w:val="clear" w:color="auto" w:fill="F8FAFC"/>
            <w:tcMar>
              <w:top w:w="120" w:type="dxa"/>
              <w:bottom w:w="120" w:type="dxa"/>
              <w:left w:w="160" w:type="dxa"/>
              <w:right w:w="160" w:type="dxa"/>
            </w:tcMar>
          </w:tcPr>
          <w:p>
            <w:r>
              <w:rPr>
                <w:rFonts w:ascii="Times New Roman" w:hAnsi="Times New Roman"/>
                <w:sz w:val="28"/>
              </w:rPr>
              <w:t>Auto-Doc Workflows Script</w:t>
            </w:r>
          </w:p>
        </w:tc>
        <w:tc>
          <w:tcPr>
            <w:tcW w:type="dxa" w:w="3456"/>
            <w:shd w:val="clear" w:color="auto" w:fill="F8FAFC"/>
            <w:tcMar>
              <w:top w:w="120" w:type="dxa"/>
              <w:bottom w:w="120" w:type="dxa"/>
              <w:left w:w="160" w:type="dxa"/>
              <w:right w:w="160" w:type="dxa"/>
            </w:tcMar>
          </w:tcPr>
          <w:p>
            <w:r>
              <w:rPr>
                <w:rFonts w:ascii="Times New Roman" w:hAnsi="Times New Roman"/>
                <w:b/>
                <w:color w:val="0369A1"/>
                <w:sz w:val="28"/>
              </w:rPr>
              <w:t>scripts/generate_portal_workflows_doc.py</w:t>
            </w:r>
          </w:p>
        </w:tc>
        <w:tc>
          <w:tcPr>
            <w:tcW w:type="dxa" w:w="2592"/>
            <w:shd w:val="clear" w:color="auto" w:fill="F8FAFC"/>
            <w:tcMar>
              <w:top w:w="120" w:type="dxa"/>
              <w:bottom w:w="120" w:type="dxa"/>
              <w:left w:w="160" w:type="dxa"/>
              <w:right w:w="160" w:type="dxa"/>
            </w:tcMar>
          </w:tcPr>
          <w:p>
            <w:r>
              <w:rPr>
                <w:rFonts w:ascii="Times New Roman" w:hAnsi="Times New Roman"/>
                <w:sz w:val="28"/>
              </w:rPr>
              <w:t>create_portal_workflows_document()</w:t>
            </w:r>
          </w:p>
        </w:tc>
        <w:tc>
          <w:tcPr>
            <w:tcW w:type="dxa" w:w="1152"/>
            <w:shd w:val="clear" w:color="auto" w:fill="F8FAFC"/>
            <w:tcMar>
              <w:top w:w="120" w:type="dxa"/>
              <w:bottom w:w="120" w:type="dxa"/>
              <w:left w:w="160" w:type="dxa"/>
              <w:right w:w="160" w:type="dxa"/>
            </w:tcMar>
          </w:tcPr>
          <w:p>
            <w:r>
              <w:rPr>
                <w:rFonts w:ascii="Times New Roman" w:hAnsi="Times New Roman"/>
                <w:b/>
                <w:color w:val="0369A1"/>
                <w:sz w:val="28"/>
              </w:rPr>
              <w:t>L1-L320</w:t>
            </w:r>
          </w:p>
        </w:tc>
      </w:tr>
    </w:tbl>
    <w:p>
      <w:pPr>
        <w:spacing w:after="160"/>
      </w:pPr>
    </w:p>
    <w:sectPr w:rsidR="00FC693F" w:rsidRPr="0006063C" w:rsidSect="00034616">
      <w:footerReference w:type="default" r:id="rId9"/>
      <w:pgSz w:w="12240" w:h="15840"/>
      <w:pgMar w:top="1080" w:right="1080" w:bottom="1080" w:left="1080" w:header="720" w:footer="720" w:gutter="0"/>
      <w:cols w:space="720"/>
      <w:docGrid w:linePitch="360"/>
      <w:pgBorders w:offsetFrom="page">
        <w:top w:val="single" w:sz="8" w:space="20" w:color="0F331F"/>
        <w:left w:val="single" w:sz="8" w:space="20" w:color="0F331F"/>
        <w:bottom w:val="single" w:sz="8" w:space="20" w:color="0F331F"/>
        <w:right w:val="single" w:sz="8" w:space="20" w:color="0F331F"/>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color w:val="64748B"/>
        <w:sz w:val="22"/>
      </w:rPr>
      <w:t>© 2026 FIS Team - Sri Ramakrishna Engineering College, Coimbatore | SREC FIS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