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color w:val="0F331F"/>
          <w:sz w:val="36"/>
        </w:rPr>
        <w:t>SRI RAMAKRISHNA ENGINEERING COLLEGE</w:t>
      </w:r>
    </w:p>
    <w:p>
      <w:pPr>
        <w:spacing w:before="0" w:after="80"/>
        <w:jc w:val="center"/>
      </w:pPr>
      <w:r>
        <w:rPr>
          <w:rFonts w:ascii="Times New Roman" w:hAnsi="Times New Roman"/>
          <w:i/>
          <w:color w:val="475569"/>
          <w:sz w:val="24"/>
        </w:rPr>
        <w:t>[An Autonomous Institution | Re-Accredited by NAAC with 'A+' Grade]</w:t>
      </w:r>
    </w:p>
    <w:p>
      <w:pPr>
        <w:spacing w:before="0" w:after="28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09, 2026 - 18:08:09</w:t>
            </w:r>
          </w:p>
        </w:tc>
      </w:tr>
    </w:tbl>
    <w:p>
      <w:pPr>
        <w:spacing w:after="24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7. Other Workspace Tables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dynamic_page_data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dynamic_pages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slug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standalone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portals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fields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