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18,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or co-coordinator in staff_club or clubs,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keepNext/>
        <w:spacing w:before="320" w:after="120"/>
      </w:pPr>
      <w:r>
        <w:rPr>
          <w:rFonts w:ascii="Times New Roman" w:hAnsi="Times New Roman"/>
          <w:b/>
          <w:color w:val="0369A1"/>
          <w:sz w:val="28"/>
        </w:rPr>
        <w:t>❖ System Architecture Diagram: Dynamic Permission Elevation &amp; Menu Toggle Rule Logic</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SYSTEM RULE DIAGRAM: DYNAMIC PERMISSION ELEVATION &amp; MENU TOGGLE RULE LOGIC</w:t>
              <w:br/>
            </w:r>
          </w:p>
          <w:p>
            <w:pPr>
              <w:spacing w:before="40" w:after="80"/>
            </w:pPr>
            <w:r>
              <w:rPr>
                <w:rFonts w:ascii="Times New Roman" w:hAnsi="Times New Roman"/>
                <w:b/>
                <w:color w:val="0369A1"/>
                <w:sz w:val="28"/>
              </w:rPr>
              <w:t xml:space="preserve">► Stage 1: </w:t>
            </w:r>
            <w:r>
              <w:rPr>
                <w:rFonts w:ascii="Times New Roman" w:hAnsi="Times New Roman"/>
                <w:color w:val="1E293B"/>
                <w:sz w:val="28"/>
              </w:rPr>
              <w:t>Login credentials verified against MySQL database.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2: </w:t>
            </w:r>
            <w:r>
              <w:rPr>
                <w:rFonts w:ascii="Times New Roman" w:hAnsi="Times New Roman"/>
                <w:color w:val="1E293B"/>
                <w:sz w:val="28"/>
              </w:rPr>
              <w:t>System parses Designation string: Contains 'Head'/'HOD' ➔ Elevate isHod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3: </w:t>
            </w:r>
            <w:r>
              <w:rPr>
                <w:rFonts w:ascii="Times New Roman" w:hAnsi="Times New Roman"/>
                <w:color w:val="1E293B"/>
                <w:sz w:val="28"/>
              </w:rPr>
              <w:t>System parses Designation string: Contains 'Principal'/'HR' ➔ Elevate isInstitutionalAdmin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4: </w:t>
            </w:r>
            <w:r>
              <w:rPr>
                <w:rFonts w:ascii="Times New Roman" w:hAnsi="Times New Roman"/>
                <w:color w:val="1E293B"/>
                <w:sz w:val="28"/>
              </w:rPr>
              <w:t>System checks Qualification/Name: Contains 'Dr.' or Ph.D ➔ Enable Research Supervisor menu.</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5: </w:t>
            </w:r>
            <w:r>
              <w:rPr>
                <w:rFonts w:ascii="Times New Roman" w:hAnsi="Times New Roman"/>
                <w:color w:val="1E293B"/>
                <w:sz w:val="28"/>
              </w:rPr>
              <w:t>System checks Club Assignments: Assigned Coordinator/Co-Coordinator ➔ Enable Clubs Activity menu.</w:t>
            </w:r>
          </w:p>
        </w:tc>
      </w:tr>
    </w:tbl>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keepNext/>
        <w:spacing w:before="320" w:after="120"/>
      </w:pPr>
      <w:r>
        <w:rPr>
          <w:rFonts w:ascii="Times New Roman" w:hAnsi="Times New Roman"/>
          <w:b/>
          <w:color w:val="0F172A"/>
          <w:sz w:val="32"/>
        </w:rPr>
        <w:t>4. Annual Performance Appraisal (FPI) Governance &amp;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Club Coordinator &amp; Co-Coordinator Rule: </w:t>
      </w:r>
      <w:r>
        <w:rPr>
          <w:rFonts w:ascii="Times New Roman" w:hAnsi="Times New Roman"/>
          <w:sz w:val="28"/>
        </w:rPr>
        <w:t>Being assigned as a Club Coordinator or Club Co-Coordinator is categorized as an Institutional Level Additional Responsibility under Criteria D1 in PART D (Institutional Development &amp; Contribution), scoring 10 Pts per duty up to the 20 Pts Part D cap. Furthermore, student club activities organized log extension points under PART B.</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p>
      <w:pPr>
        <w:pStyle w:val="ListBullet"/>
        <w:spacing w:after="80"/>
      </w:pPr>
      <w:r>
        <w:rPr>
          <w:rFonts w:ascii="Times New Roman" w:hAnsi="Times New Roman"/>
          <w:b/>
          <w:color w:val="0F331F"/>
          <w:sz w:val="28"/>
        </w:rPr>
        <w:t xml:space="preserve">Bulk Appraisal Digital Signing &amp; Batch Approval (HOD &amp; System Admin): </w:t>
      </w:r>
      <w:r>
        <w:rPr>
          <w:rFonts w:ascii="Times New Roman" w:hAnsi="Times New Roman"/>
          <w:sz w:val="28"/>
        </w:rPr>
        <w:t>HODs and System Admins (along with Principal &amp; HR) can select multiple pending appraisal forms using multi-select checkboxes or 'Select All Pending' to review and execute bulk signing and approvals. The system applies cryptographic digital signatures (signer name, ISO timestamp, client IP address), sets evaluated marks matching rubrics/self-scores, logs audit timestamps (hod_approved_at / final_approved_at), and dispatches automated email notifications with score breakdowns to all approved faculty.</w:t>
      </w:r>
    </w:p>
    <w:p>
      <w:pPr>
        <w:keepNext/>
        <w:spacing w:before="320" w:after="120"/>
      </w:pPr>
      <w:r>
        <w:rPr>
          <w:rFonts w:ascii="Times New Roman" w:hAnsi="Times New Roman"/>
          <w:b/>
          <w:color w:val="0F172A"/>
          <w:sz w:val="32"/>
        </w:rPr>
        <w:t>5. AI Academic Bio-Data &amp; Real-Time Web Push Notification Governance</w:t>
      </w:r>
    </w:p>
    <w:p>
      <w:pPr>
        <w:pStyle w:val="ListBullet"/>
        <w:spacing w:after="80"/>
      </w:pPr>
      <w:r>
        <w:rPr>
          <w:rFonts w:ascii="Times New Roman" w:hAnsi="Times New Roman"/>
          <w:b/>
          <w:color w:val="0369A1"/>
          <w:sz w:val="28"/>
        </w:rPr>
        <w:t xml:space="preserve">1-Click AI CV &amp; Statutory Bio-Data Generation: </w:t>
      </w:r>
      <w:r>
        <w:rPr>
          <w:rFonts w:ascii="Times New Roman" w:hAnsi="Times New Roman"/>
          <w:sz w:val="28"/>
        </w:rPr>
        <w:t>Provides automated profile aggregation across 14 database tables. Supports 3 statutory formats: (1) SREC Official Letterhead Format with college crest and QR verification, (2) AICTE / Anna University Inspection Format with teaching/research splits, and (3) Modern Technical Europass Format. Features an intelligent AI Academic Statement Generator with dynamic tone selection (Executive, Research, Teaching) and section visibility toggles.</w:t>
      </w:r>
    </w:p>
    <w:p>
      <w:pPr>
        <w:pStyle w:val="ListBullet"/>
        <w:spacing w:after="80"/>
      </w:pPr>
      <w:r>
        <w:rPr>
          <w:rFonts w:ascii="Times New Roman" w:hAnsi="Times New Roman"/>
          <w:b/>
          <w:color w:val="0369A1"/>
          <w:sz w:val="28"/>
        </w:rPr>
        <w:t xml:space="preserve">PWA Web Push Notification Infrastructure (VAPID): </w:t>
      </w:r>
      <w:r>
        <w:rPr>
          <w:rFonts w:ascii="Times New Roman" w:hAnsi="Times New Roman"/>
          <w:sz w:val="28"/>
        </w:rPr>
        <w:t>Implements zero-cost, real-time push alerts via Service Worker (sw-push.js) and VAPID cryptography. Delivers instant alerts directly to faculty mobile devices and desktop browsers for appraisal review approvals, bulk digital signing, revision requests, and administrative circulars even when the browser tab is closed.</w:t>
      </w:r>
    </w:p>
    <w:p>
      <w:pPr>
        <w:pStyle w:val="ListBullet"/>
        <w:spacing w:after="80"/>
      </w:pPr>
      <w:r>
        <w:rPr>
          <w:rFonts w:ascii="Times New Roman" w:hAnsi="Times New Roman"/>
          <w:b/>
          <w:color w:val="0369A1"/>
          <w:sz w:val="28"/>
        </w:rPr>
        <w:t xml:space="preserve">Profile Picture Background White Standardization Rule: </w:t>
      </w:r>
      <w:r>
        <w:rPr>
          <w:rFonts w:ascii="Times New Roman" w:hAnsi="Times New Roman"/>
          <w:sz w:val="28"/>
        </w:rPr>
        <w:t>When a faculty member uploads a profile picture (JPG/PNG), the system automatically processes the image via AI portrait segmentation (rembg) to isolate the portrait and standardize the background to solid pure white (#FFFFFF) by default. This ensures uniform, professional presentation across all portals, ID cards, and official CV templates.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