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17,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pStyle w:val="ListBullet"/>
        <w:spacing w:after="80"/>
      </w:pPr>
      <w:r>
        <w:rPr>
          <w:rFonts w:ascii="Times New Roman" w:hAnsi="Times New Roman"/>
          <w:b/>
          <w:color w:val="0F331F"/>
          <w:sz w:val="28"/>
        </w:rPr>
        <w:t xml:space="preserve">Bulk Appraisal Digital Signing &amp; Batch Approval (HOD &amp; System Admin): </w:t>
      </w:r>
      <w:r>
        <w:rPr>
          <w:rFonts w:ascii="Times New Roman" w:hAnsi="Times New Roman"/>
          <w:sz w:val="28"/>
        </w:rPr>
        <w:t>HODs and System Admins (along with Principal &amp; HR) can select multiple pending appraisal forms using multi-select checkboxes or 'Select All Pending' to review and execute bulk signing and approvals. The system applies cryptographic digital signatures (signer name, ISO timestamp, client IP address), sets evaluated marks matching rubrics/self-scores, logs audit timestamps (hod_approved_at / final_approved_at), and dispatches automated email notifications with score breakdowns to all approved faculty.</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