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DEC" w14:textId="77777777" w:rsidR="00EA5A05" w:rsidRPr="00EA5A05" w:rsidRDefault="00EA5A05" w:rsidP="00EA5A05">
      <w:r w:rsidRPr="00EA5A05">
        <w:t xml:space="preserve">Below is a </w:t>
      </w:r>
      <w:r w:rsidRPr="00EA5A05">
        <w:rPr>
          <w:b/>
          <w:bCs/>
        </w:rPr>
        <w:t>clear, concise summary</w:t>
      </w:r>
      <w:r w:rsidRPr="00EA5A05">
        <w:t xml:space="preserve"> of how to create </w:t>
      </w:r>
      <w:r w:rsidRPr="00EA5A05">
        <w:rPr>
          <w:b/>
          <w:bCs/>
        </w:rPr>
        <w:t>query-string–based routing using an Application Load Balancer (ALB) in AWS</w:t>
      </w:r>
      <w:r w:rsidRPr="00EA5A05">
        <w:t>.</w:t>
      </w:r>
    </w:p>
    <w:p w14:paraId="015A9389" w14:textId="77777777" w:rsidR="00EA5A05" w:rsidRPr="00EA5A05" w:rsidRDefault="00EA5A05" w:rsidP="00EA5A05">
      <w:r w:rsidRPr="00EA5A05">
        <w:pict w14:anchorId="7CF87898">
          <v:rect id="_x0000_i1082" style="width:0;height:1.5pt" o:hralign="center" o:hrstd="t" o:hr="t" fillcolor="#a0a0a0" stroked="f"/>
        </w:pict>
      </w:r>
    </w:p>
    <w:p w14:paraId="0ADA985C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Services Involved</w:t>
      </w:r>
    </w:p>
    <w:p w14:paraId="7F13ADA1" w14:textId="77777777" w:rsidR="00EA5A05" w:rsidRPr="00EA5A05" w:rsidRDefault="00EA5A05" w:rsidP="00EA5A05">
      <w:pPr>
        <w:numPr>
          <w:ilvl w:val="0"/>
          <w:numId w:val="1"/>
        </w:numPr>
      </w:pPr>
      <w:r w:rsidRPr="00EA5A05">
        <w:t>Application Load Balancer</w:t>
      </w:r>
    </w:p>
    <w:p w14:paraId="30F8E546" w14:textId="77777777" w:rsidR="00EA5A05" w:rsidRPr="00EA5A05" w:rsidRDefault="00EA5A05" w:rsidP="00EA5A05">
      <w:pPr>
        <w:numPr>
          <w:ilvl w:val="0"/>
          <w:numId w:val="1"/>
        </w:numPr>
      </w:pPr>
      <w:r w:rsidRPr="00EA5A05">
        <w:t>Target Group</w:t>
      </w:r>
    </w:p>
    <w:p w14:paraId="57808053" w14:textId="77777777" w:rsidR="00EA5A05" w:rsidRPr="00EA5A05" w:rsidRDefault="00EA5A05" w:rsidP="00EA5A05">
      <w:r w:rsidRPr="00EA5A05">
        <w:pict w14:anchorId="633765B7">
          <v:rect id="_x0000_i1083" style="width:0;height:1.5pt" o:hralign="center" o:hrstd="t" o:hr="t" fillcolor="#a0a0a0" stroked="f"/>
        </w:pict>
      </w:r>
    </w:p>
    <w:p w14:paraId="77C7DE72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What Query-String Routing Is</w:t>
      </w:r>
    </w:p>
    <w:p w14:paraId="49ADA3A4" w14:textId="67CEEEFF" w:rsidR="00EA5A05" w:rsidRPr="00EA5A05" w:rsidRDefault="00EA5A05" w:rsidP="00EA5A05">
      <w:r w:rsidRPr="00EA5A05">
        <w:rPr>
          <w:b/>
          <w:bCs/>
        </w:rPr>
        <w:t>ALB can inspect URL query parameters (e.g., ?</w:t>
      </w:r>
      <w:r w:rsidR="005D04B4">
        <w:rPr>
          <w:b/>
          <w:bCs/>
        </w:rPr>
        <w:t>name</w:t>
      </w:r>
      <w:r w:rsidRPr="00EA5A05">
        <w:rPr>
          <w:b/>
          <w:bCs/>
        </w:rPr>
        <w:t>=green) and route requests to different target groups based on key/value matches.</w:t>
      </w:r>
      <w:r w:rsidRPr="00EA5A05">
        <w:br/>
        <w:t xml:space="preserve">This works </w:t>
      </w:r>
      <w:r w:rsidRPr="00EA5A05">
        <w:rPr>
          <w:b/>
          <w:bCs/>
        </w:rPr>
        <w:t>only for HTTP/HTTPS (Layer 7)</w:t>
      </w:r>
      <w:r w:rsidRPr="00EA5A05">
        <w:t>.</w:t>
      </w:r>
    </w:p>
    <w:p w14:paraId="256B9788" w14:textId="77777777" w:rsidR="00EA5A05" w:rsidRPr="00EA5A05" w:rsidRDefault="00EA5A05" w:rsidP="00EA5A05">
      <w:r w:rsidRPr="00EA5A05">
        <w:pict w14:anchorId="5F45F91E">
          <v:rect id="_x0000_i1084" style="width:0;height:1.5pt" o:hralign="center" o:hrstd="t" o:hr="t" fillcolor="#a0a0a0" stroked="f"/>
        </w:pict>
      </w:r>
    </w:p>
    <w:p w14:paraId="2BA104CA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High-Level Flow</w:t>
      </w:r>
    </w:p>
    <w:p w14:paraId="5B417EB1" w14:textId="2327B2BC" w:rsidR="00EA5A05" w:rsidRPr="00EA5A05" w:rsidRDefault="00EA5A05" w:rsidP="00EA5A05">
      <w:r w:rsidRPr="00EA5A05">
        <mc:AlternateContent>
          <mc:Choice Requires="wps">
            <w:drawing>
              <wp:inline distT="0" distB="0" distL="0" distR="0" wp14:anchorId="1A72D35C" wp14:editId="56700975">
                <wp:extent cx="304800" cy="304800"/>
                <wp:effectExtent l="0" t="0" r="0" b="0"/>
                <wp:docPr id="105288571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6DFF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A626D0" w14:textId="68D6D012" w:rsidR="00EA5A05" w:rsidRPr="00EA5A05" w:rsidRDefault="00EA5A05" w:rsidP="00EA5A05">
      <w:r w:rsidRPr="00EA5A05">
        <w:drawing>
          <wp:inline distT="0" distB="0" distL="0" distR="0" wp14:anchorId="422333A2" wp14:editId="72740AFF">
            <wp:extent cx="5731510" cy="2974975"/>
            <wp:effectExtent l="0" t="0" r="2540" b="0"/>
            <wp:docPr id="1248273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E396" w14:textId="7386E796" w:rsidR="00EA5A05" w:rsidRPr="00EA5A05" w:rsidRDefault="00EA5A05" w:rsidP="00EA5A05">
      <w:r w:rsidRPr="00EA5A05">
        <w:lastRenderedPageBreak/>
        <w:drawing>
          <wp:inline distT="0" distB="0" distL="0" distR="0" wp14:anchorId="5B80A511" wp14:editId="537927E2">
            <wp:extent cx="5731510" cy="3223895"/>
            <wp:effectExtent l="0" t="0" r="2540" b="0"/>
            <wp:docPr id="497888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CC3B" w14:textId="0ADA5CC1" w:rsidR="00EA5A05" w:rsidRPr="00EA5A05" w:rsidRDefault="00EA5A05" w:rsidP="00EA5A05">
      <w:r w:rsidRPr="00EA5A05">
        <w:t>Client → https://app.example.com/?</w:t>
      </w:r>
      <w:r w:rsidR="005D04B4">
        <w:t>name</w:t>
      </w:r>
      <w:r w:rsidRPr="00EA5A05">
        <w:t>=green</w:t>
      </w:r>
    </w:p>
    <w:p w14:paraId="4695CC00" w14:textId="77777777" w:rsidR="00EA5A05" w:rsidRPr="00EA5A05" w:rsidRDefault="00EA5A05" w:rsidP="00EA5A05">
      <w:r w:rsidRPr="00EA5A05">
        <w:t xml:space="preserve">        ↓</w:t>
      </w:r>
    </w:p>
    <w:p w14:paraId="7BBFEA4C" w14:textId="77777777" w:rsidR="00EA5A05" w:rsidRPr="00EA5A05" w:rsidRDefault="00EA5A05" w:rsidP="00EA5A05">
      <w:r w:rsidRPr="00EA5A05">
        <w:t>ALB (Listener : 443)</w:t>
      </w:r>
    </w:p>
    <w:p w14:paraId="0C8C5EB2" w14:textId="77777777" w:rsidR="00EA5A05" w:rsidRPr="00EA5A05" w:rsidRDefault="00EA5A05" w:rsidP="00EA5A05">
      <w:r w:rsidRPr="00EA5A05">
        <w:t xml:space="preserve">        ↓</w:t>
      </w:r>
    </w:p>
    <w:p w14:paraId="00199A86" w14:textId="77777777" w:rsidR="00EA5A05" w:rsidRPr="00EA5A05" w:rsidRDefault="00EA5A05" w:rsidP="00EA5A05">
      <w:r w:rsidRPr="00EA5A05">
        <w:t>Listener Rules (Query String)</w:t>
      </w:r>
    </w:p>
    <w:p w14:paraId="3593F567" w14:textId="48C92A6C" w:rsidR="00EA5A05" w:rsidRPr="00EA5A05" w:rsidRDefault="00EA5A05" w:rsidP="00EA5A05">
      <w:r w:rsidRPr="00EA5A05">
        <w:t xml:space="preserve">        </w:t>
      </w:r>
      <w:r w:rsidRPr="00EA5A05">
        <w:rPr>
          <w:rFonts w:ascii="MS Gothic" w:eastAsia="MS Gothic" w:hAnsi="MS Gothic" w:cs="MS Gothic" w:hint="eastAsia"/>
        </w:rPr>
        <w:t>├</w:t>
      </w:r>
      <w:r w:rsidRPr="00EA5A05">
        <w:rPr>
          <w:rFonts w:ascii="Aptos" w:hAnsi="Aptos" w:cs="Aptos"/>
        </w:rPr>
        <w:t>─</w:t>
      </w:r>
      <w:r w:rsidRPr="00EA5A05">
        <w:t xml:space="preserve"> </w:t>
      </w:r>
      <w:r w:rsidR="005D04B4">
        <w:t>name</w:t>
      </w:r>
      <w:r w:rsidRPr="00EA5A05">
        <w:t>=green → TG-</w:t>
      </w:r>
      <w:r w:rsidR="005D04B4">
        <w:t>QS</w:t>
      </w:r>
      <w:r w:rsidRPr="00EA5A05">
        <w:t xml:space="preserve">       </w:t>
      </w:r>
    </w:p>
    <w:p w14:paraId="083A3F2C" w14:textId="77777777" w:rsidR="00EA5A05" w:rsidRPr="00EA5A05" w:rsidRDefault="00EA5A05" w:rsidP="00EA5A05">
      <w:r w:rsidRPr="00EA5A05">
        <w:t xml:space="preserve">        └─ Default   → TG-DEFAULT</w:t>
      </w:r>
    </w:p>
    <w:p w14:paraId="3D962ACA" w14:textId="77777777" w:rsidR="00EA5A05" w:rsidRPr="00EA5A05" w:rsidRDefault="00EA5A05" w:rsidP="00EA5A05">
      <w:r w:rsidRPr="00EA5A05">
        <w:pict w14:anchorId="7149677F">
          <v:rect id="_x0000_i1088" style="width:0;height:1.5pt" o:hralign="center" o:hrstd="t" o:hr="t" fillcolor="#a0a0a0" stroked="f"/>
        </w:pict>
      </w:r>
    </w:p>
    <w:p w14:paraId="44F45CE0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End-to-End Steps (Summary)</w:t>
      </w:r>
    </w:p>
    <w:p w14:paraId="6D9BE0E1" w14:textId="77777777" w:rsidR="00EA5A05" w:rsidRPr="00EA5A05" w:rsidRDefault="00EA5A05" w:rsidP="00EA5A05">
      <w:pPr>
        <w:numPr>
          <w:ilvl w:val="0"/>
          <w:numId w:val="2"/>
        </w:numPr>
      </w:pPr>
      <w:r w:rsidRPr="00EA5A05">
        <w:rPr>
          <w:b/>
          <w:bCs/>
        </w:rPr>
        <w:t>Create Target Groups</w:t>
      </w:r>
    </w:p>
    <w:p w14:paraId="100EF9F9" w14:textId="01CE0B5D" w:rsidR="00EA5A05" w:rsidRPr="00EA5A05" w:rsidRDefault="00EA5A05" w:rsidP="00EA5A05">
      <w:pPr>
        <w:numPr>
          <w:ilvl w:val="1"/>
          <w:numId w:val="2"/>
        </w:numPr>
      </w:pPr>
      <w:r w:rsidRPr="00EA5A05">
        <w:t>One TG per backend (e.g., TG-</w:t>
      </w:r>
      <w:r w:rsidR="002D6ECE">
        <w:t>QS</w:t>
      </w:r>
      <w:r w:rsidRPr="00EA5A05">
        <w:t>, TG-</w:t>
      </w:r>
      <w:r w:rsidR="002D6ECE">
        <w:t>DEFAULT</w:t>
      </w:r>
      <w:r w:rsidRPr="00EA5A05">
        <w:t>)</w:t>
      </w:r>
    </w:p>
    <w:p w14:paraId="29987E08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>Configure health checks (must return HTTP 200)</w:t>
      </w:r>
    </w:p>
    <w:p w14:paraId="5A27B1B3" w14:textId="77777777" w:rsidR="00EA5A05" w:rsidRPr="00EA5A05" w:rsidRDefault="00EA5A05" w:rsidP="00EA5A05">
      <w:pPr>
        <w:numPr>
          <w:ilvl w:val="0"/>
          <w:numId w:val="2"/>
        </w:numPr>
      </w:pPr>
      <w:r w:rsidRPr="00EA5A05">
        <w:rPr>
          <w:b/>
          <w:bCs/>
        </w:rPr>
        <w:t>Create / Use an ALB</w:t>
      </w:r>
    </w:p>
    <w:p w14:paraId="3FD91417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>Application Load Balancer</w:t>
      </w:r>
    </w:p>
    <w:p w14:paraId="05E49E0F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 xml:space="preserve">Listener on </w:t>
      </w:r>
      <w:r w:rsidRPr="00EA5A05">
        <w:rPr>
          <w:b/>
          <w:bCs/>
        </w:rPr>
        <w:t>HTTPS : 443</w:t>
      </w:r>
      <w:r w:rsidRPr="00EA5A05">
        <w:t xml:space="preserve"> (recommended)</w:t>
      </w:r>
    </w:p>
    <w:p w14:paraId="2E9067E9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 xml:space="preserve">Set a </w:t>
      </w:r>
      <w:r w:rsidRPr="00EA5A05">
        <w:rPr>
          <w:b/>
          <w:bCs/>
        </w:rPr>
        <w:t>default target group</w:t>
      </w:r>
    </w:p>
    <w:p w14:paraId="74EF33E7" w14:textId="77777777" w:rsidR="00EA5A05" w:rsidRPr="00EA5A05" w:rsidRDefault="00EA5A05" w:rsidP="00EA5A05">
      <w:pPr>
        <w:numPr>
          <w:ilvl w:val="0"/>
          <w:numId w:val="2"/>
        </w:numPr>
      </w:pPr>
      <w:r w:rsidRPr="00EA5A05">
        <w:rPr>
          <w:b/>
          <w:bCs/>
        </w:rPr>
        <w:t>Add Listener Rules</w:t>
      </w:r>
    </w:p>
    <w:p w14:paraId="17A71217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lastRenderedPageBreak/>
        <w:t xml:space="preserve">Go to </w:t>
      </w:r>
      <w:r w:rsidRPr="00EA5A05">
        <w:rPr>
          <w:b/>
          <w:bCs/>
        </w:rPr>
        <w:t>ALB → Listeners → 443 → Edit rules</w:t>
      </w:r>
    </w:p>
    <w:p w14:paraId="7F6DC8DB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>Add conditions:</w:t>
      </w:r>
    </w:p>
    <w:p w14:paraId="31BF64DB" w14:textId="77777777" w:rsidR="00EA5A05" w:rsidRDefault="00EA5A05" w:rsidP="00EA5A05">
      <w:pPr>
        <w:numPr>
          <w:ilvl w:val="2"/>
          <w:numId w:val="2"/>
        </w:numPr>
      </w:pPr>
      <w:r w:rsidRPr="00EA5A05">
        <w:t xml:space="preserve">Query string </w:t>
      </w:r>
      <w:r w:rsidRPr="00EA5A05">
        <w:rPr>
          <w:b/>
          <w:bCs/>
        </w:rPr>
        <w:t>key = value</w:t>
      </w:r>
      <w:r w:rsidRPr="00EA5A05">
        <w:t xml:space="preserve"> (e.g., env = green)</w:t>
      </w:r>
    </w:p>
    <w:p w14:paraId="3CD49B1B" w14:textId="383E9125" w:rsidR="00EA5A05" w:rsidRPr="00EA5A05" w:rsidRDefault="00EA5A05" w:rsidP="00EA5A05">
      <w:r w:rsidRPr="00EA5A05">
        <w:drawing>
          <wp:inline distT="0" distB="0" distL="0" distR="0" wp14:anchorId="5352FE33" wp14:editId="6C92B6BB">
            <wp:extent cx="5731510" cy="3046095"/>
            <wp:effectExtent l="0" t="0" r="2540" b="1905"/>
            <wp:docPr id="587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0399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>Action:</w:t>
      </w:r>
    </w:p>
    <w:p w14:paraId="3ACFB67C" w14:textId="77777777" w:rsidR="00EA5A05" w:rsidRPr="00EA5A05" w:rsidRDefault="00EA5A05" w:rsidP="00EA5A05">
      <w:pPr>
        <w:numPr>
          <w:ilvl w:val="2"/>
          <w:numId w:val="2"/>
        </w:numPr>
      </w:pPr>
      <w:r w:rsidRPr="00EA5A05">
        <w:rPr>
          <w:b/>
          <w:bCs/>
        </w:rPr>
        <w:t>Forward to the matching TG</w:t>
      </w:r>
    </w:p>
    <w:p w14:paraId="4D988BD6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 xml:space="preserve">Set rule </w:t>
      </w:r>
      <w:r w:rsidRPr="00EA5A05">
        <w:rPr>
          <w:b/>
          <w:bCs/>
        </w:rPr>
        <w:t>priority</w:t>
      </w:r>
      <w:r w:rsidRPr="00EA5A05">
        <w:t xml:space="preserve"> (top rules evaluated first)</w:t>
      </w:r>
    </w:p>
    <w:p w14:paraId="703973F2" w14:textId="77777777" w:rsidR="00EA5A05" w:rsidRPr="00EA5A05" w:rsidRDefault="00EA5A05" w:rsidP="00EA5A05">
      <w:pPr>
        <w:numPr>
          <w:ilvl w:val="0"/>
          <w:numId w:val="2"/>
        </w:numPr>
      </w:pPr>
      <w:r w:rsidRPr="00EA5A05">
        <w:rPr>
          <w:b/>
          <w:bCs/>
        </w:rPr>
        <w:t>Test Routing</w:t>
      </w:r>
    </w:p>
    <w:p w14:paraId="2DE37837" w14:textId="5AB7916B" w:rsidR="005A119D" w:rsidRDefault="005A119D" w:rsidP="00EA5A05">
      <w:pPr>
        <w:numPr>
          <w:ilvl w:val="1"/>
          <w:numId w:val="2"/>
        </w:numPr>
      </w:pPr>
      <w:hyperlink r:id="rId8" w:history="1">
        <w:r w:rsidRPr="00234BED">
          <w:rPr>
            <w:rStyle w:val="Hyperlink"/>
          </w:rPr>
          <w:t>https://vg-cloudlabs.in/?name=green&amp;env=prod&amp;version=4</w:t>
        </w:r>
      </w:hyperlink>
    </w:p>
    <w:p w14:paraId="53A5C1BA" w14:textId="77777777" w:rsidR="00EA5A05" w:rsidRPr="00EA5A05" w:rsidRDefault="00EA5A05" w:rsidP="00EA5A05">
      <w:pPr>
        <w:numPr>
          <w:ilvl w:val="1"/>
          <w:numId w:val="2"/>
        </w:numPr>
      </w:pPr>
      <w:r w:rsidRPr="00EA5A05">
        <w:t>No query string → Default TG</w:t>
      </w:r>
    </w:p>
    <w:p w14:paraId="1905D85C" w14:textId="77777777" w:rsidR="00EA5A05" w:rsidRPr="00EA5A05" w:rsidRDefault="00EA5A05" w:rsidP="00EA5A05">
      <w:r w:rsidRPr="00EA5A05">
        <w:pict w14:anchorId="281469AD">
          <v:rect id="_x0000_i1089" style="width:0;height:1.5pt" o:hralign="center" o:hrstd="t" o:hr="t" fillcolor="#a0a0a0" stroked="f"/>
        </w:pict>
      </w:r>
    </w:p>
    <w:p w14:paraId="104A0875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Supported &amp; Not Supported</w:t>
      </w:r>
    </w:p>
    <w:p w14:paraId="03332B7A" w14:textId="77777777" w:rsidR="00EA5A05" w:rsidRPr="00EA5A05" w:rsidRDefault="00EA5A05" w:rsidP="00EA5A05">
      <w:pPr>
        <w:rPr>
          <w:b/>
          <w:bCs/>
        </w:rPr>
      </w:pPr>
      <w:r w:rsidRPr="00EA5A05">
        <w:rPr>
          <w:rFonts w:ascii="Segoe UI Symbol" w:hAnsi="Segoe UI Symbol" w:cs="Segoe UI Symbol"/>
          <w:b/>
          <w:bCs/>
        </w:rPr>
        <w:t>✔</w:t>
      </w:r>
      <w:r w:rsidRPr="00EA5A05">
        <w:rPr>
          <w:b/>
          <w:bCs/>
        </w:rPr>
        <w:t xml:space="preserve"> Supported</w:t>
      </w:r>
    </w:p>
    <w:p w14:paraId="5D1798EC" w14:textId="113246A0" w:rsidR="00EA5A05" w:rsidRPr="00EA5A05" w:rsidRDefault="00EA5A05" w:rsidP="00EA5A05">
      <w:pPr>
        <w:numPr>
          <w:ilvl w:val="0"/>
          <w:numId w:val="3"/>
        </w:numPr>
      </w:pPr>
      <w:r w:rsidRPr="00EA5A05">
        <w:t>Exact query matches (</w:t>
      </w:r>
      <w:r w:rsidR="00DD1897">
        <w:t>name</w:t>
      </w:r>
      <w:r w:rsidRPr="00EA5A05">
        <w:t>=green)</w:t>
      </w:r>
    </w:p>
    <w:p w14:paraId="6D527904" w14:textId="77777777" w:rsidR="00EA5A05" w:rsidRPr="00EA5A05" w:rsidRDefault="00EA5A05" w:rsidP="00EA5A05">
      <w:pPr>
        <w:numPr>
          <w:ilvl w:val="0"/>
          <w:numId w:val="3"/>
        </w:numPr>
      </w:pPr>
      <w:r w:rsidRPr="00EA5A05">
        <w:t>Key-only checks (env exists)</w:t>
      </w:r>
    </w:p>
    <w:p w14:paraId="0FF972C9" w14:textId="77777777" w:rsidR="00EA5A05" w:rsidRPr="00EA5A05" w:rsidRDefault="00EA5A05" w:rsidP="00EA5A05">
      <w:pPr>
        <w:numPr>
          <w:ilvl w:val="0"/>
          <w:numId w:val="3"/>
        </w:numPr>
      </w:pPr>
      <w:r w:rsidRPr="00EA5A05">
        <w:t xml:space="preserve">Combine with </w:t>
      </w:r>
      <w:r w:rsidRPr="00EA5A05">
        <w:rPr>
          <w:b/>
          <w:bCs/>
        </w:rPr>
        <w:t>path-based</w:t>
      </w:r>
      <w:r w:rsidRPr="00EA5A05">
        <w:t xml:space="preserve"> or </w:t>
      </w:r>
      <w:r w:rsidRPr="00EA5A05">
        <w:rPr>
          <w:b/>
          <w:bCs/>
        </w:rPr>
        <w:t>host-based</w:t>
      </w:r>
      <w:r w:rsidRPr="00EA5A05">
        <w:t xml:space="preserve"> routing</w:t>
      </w:r>
    </w:p>
    <w:p w14:paraId="6FB544E2" w14:textId="77777777" w:rsidR="00EA5A05" w:rsidRPr="00EA5A05" w:rsidRDefault="00EA5A05" w:rsidP="00EA5A05">
      <w:pPr>
        <w:numPr>
          <w:ilvl w:val="0"/>
          <w:numId w:val="3"/>
        </w:numPr>
      </w:pPr>
      <w:r w:rsidRPr="00EA5A05">
        <w:t>Blue/Green and Canary use cases</w:t>
      </w:r>
    </w:p>
    <w:p w14:paraId="18209754" w14:textId="77777777" w:rsidR="00EA5A05" w:rsidRPr="00EA5A05" w:rsidRDefault="00EA5A05" w:rsidP="00EA5A05">
      <w:pPr>
        <w:rPr>
          <w:b/>
          <w:bCs/>
        </w:rPr>
      </w:pPr>
      <w:r w:rsidRPr="00EA5A05">
        <w:rPr>
          <w:rFonts w:ascii="Segoe UI Emoji" w:hAnsi="Segoe UI Emoji" w:cs="Segoe UI Emoji"/>
          <w:b/>
          <w:bCs/>
        </w:rPr>
        <w:t>❌</w:t>
      </w:r>
      <w:r w:rsidRPr="00EA5A05">
        <w:rPr>
          <w:b/>
          <w:bCs/>
        </w:rPr>
        <w:t xml:space="preserve"> Not Supported</w:t>
      </w:r>
    </w:p>
    <w:p w14:paraId="355A237E" w14:textId="77777777" w:rsidR="00EA5A05" w:rsidRPr="00EA5A05" w:rsidRDefault="00EA5A05" w:rsidP="00EA5A05">
      <w:pPr>
        <w:numPr>
          <w:ilvl w:val="0"/>
          <w:numId w:val="4"/>
        </w:numPr>
      </w:pPr>
      <w:r w:rsidRPr="00EA5A05">
        <w:t>Regex or wildcard query values</w:t>
      </w:r>
    </w:p>
    <w:p w14:paraId="5E107888" w14:textId="77777777" w:rsidR="00EA5A05" w:rsidRPr="00EA5A05" w:rsidRDefault="00EA5A05" w:rsidP="00EA5A05">
      <w:pPr>
        <w:numPr>
          <w:ilvl w:val="0"/>
          <w:numId w:val="4"/>
        </w:numPr>
      </w:pPr>
      <w:r w:rsidRPr="00EA5A05">
        <w:lastRenderedPageBreak/>
        <w:t>Numeric comparisons</w:t>
      </w:r>
    </w:p>
    <w:p w14:paraId="38ECD87E" w14:textId="77777777" w:rsidR="00EA5A05" w:rsidRPr="00EA5A05" w:rsidRDefault="00EA5A05" w:rsidP="00EA5A05">
      <w:pPr>
        <w:numPr>
          <w:ilvl w:val="0"/>
          <w:numId w:val="4"/>
        </w:numPr>
      </w:pPr>
      <w:r w:rsidRPr="00EA5A05">
        <w:t xml:space="preserve">Query routing with </w:t>
      </w:r>
      <w:r w:rsidRPr="00EA5A05">
        <w:rPr>
          <w:b/>
          <w:bCs/>
        </w:rPr>
        <w:t>NLB</w:t>
      </w:r>
    </w:p>
    <w:p w14:paraId="713A2081" w14:textId="77777777" w:rsidR="00EA5A05" w:rsidRPr="00EA5A05" w:rsidRDefault="00EA5A05" w:rsidP="00EA5A05">
      <w:r w:rsidRPr="00EA5A05">
        <w:pict w14:anchorId="3226D31D">
          <v:rect id="_x0000_i1090" style="width:0;height:1.5pt" o:hralign="center" o:hrstd="t" o:hr="t" fillcolor="#a0a0a0" stroked="f"/>
        </w:pict>
      </w:r>
    </w:p>
    <w:p w14:paraId="5DFDE0AF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Best Practices</w:t>
      </w:r>
    </w:p>
    <w:p w14:paraId="6FA18219" w14:textId="77777777" w:rsidR="00EA5A05" w:rsidRPr="00EA5A05" w:rsidRDefault="00EA5A05" w:rsidP="00EA5A05">
      <w:pPr>
        <w:numPr>
          <w:ilvl w:val="0"/>
          <w:numId w:val="5"/>
        </w:numPr>
      </w:pPr>
      <w:r w:rsidRPr="00EA5A05">
        <w:t xml:space="preserve">Always configure a </w:t>
      </w:r>
      <w:r w:rsidRPr="00EA5A05">
        <w:rPr>
          <w:b/>
          <w:bCs/>
        </w:rPr>
        <w:t>default rule</w:t>
      </w:r>
    </w:p>
    <w:p w14:paraId="2208E1D5" w14:textId="77777777" w:rsidR="00EA5A05" w:rsidRPr="00EA5A05" w:rsidRDefault="00EA5A05" w:rsidP="00EA5A05">
      <w:pPr>
        <w:numPr>
          <w:ilvl w:val="0"/>
          <w:numId w:val="5"/>
        </w:numPr>
      </w:pPr>
      <w:r w:rsidRPr="00EA5A05">
        <w:t xml:space="preserve">Use query routing for </w:t>
      </w:r>
      <w:r w:rsidRPr="00EA5A05">
        <w:rPr>
          <w:b/>
          <w:bCs/>
        </w:rPr>
        <w:t>temporary traffic steering</w:t>
      </w:r>
    </w:p>
    <w:p w14:paraId="49CC7FD2" w14:textId="77777777" w:rsidR="00EA5A05" w:rsidRPr="00EA5A05" w:rsidRDefault="00EA5A05" w:rsidP="00EA5A05">
      <w:pPr>
        <w:numPr>
          <w:ilvl w:val="0"/>
          <w:numId w:val="5"/>
        </w:numPr>
      </w:pPr>
      <w:r w:rsidRPr="00EA5A05">
        <w:t>Do not pass sensitive data in query strings</w:t>
      </w:r>
    </w:p>
    <w:p w14:paraId="45507427" w14:textId="77777777" w:rsidR="00EA5A05" w:rsidRPr="00EA5A05" w:rsidRDefault="00EA5A05" w:rsidP="00EA5A05">
      <w:pPr>
        <w:numPr>
          <w:ilvl w:val="0"/>
          <w:numId w:val="5"/>
        </w:numPr>
      </w:pPr>
      <w:r w:rsidRPr="00EA5A05">
        <w:t>Monitor health checks before shifting traffic</w:t>
      </w:r>
    </w:p>
    <w:p w14:paraId="3A84E658" w14:textId="77777777" w:rsidR="00EA5A05" w:rsidRPr="00EA5A05" w:rsidRDefault="00EA5A05" w:rsidP="00EA5A05">
      <w:r w:rsidRPr="00EA5A05">
        <w:pict w14:anchorId="167DBB08">
          <v:rect id="_x0000_i1091" style="width:0;height:1.5pt" o:hralign="center" o:hrstd="t" o:hr="t" fillcolor="#a0a0a0" stroked="f"/>
        </w:pict>
      </w:r>
    </w:p>
    <w:p w14:paraId="17858035" w14:textId="77777777" w:rsidR="00EA5A05" w:rsidRPr="00EA5A05" w:rsidRDefault="00EA5A05" w:rsidP="00EA5A05">
      <w:pPr>
        <w:rPr>
          <w:b/>
          <w:bCs/>
        </w:rPr>
      </w:pPr>
      <w:r w:rsidRPr="00EA5A05">
        <w:rPr>
          <w:b/>
          <w:bCs/>
        </w:rPr>
        <w:t>One-Line Summary</w:t>
      </w:r>
    </w:p>
    <w:p w14:paraId="77943A9B" w14:textId="77777777" w:rsidR="00EA5A05" w:rsidRPr="00EA5A05" w:rsidRDefault="00EA5A05" w:rsidP="00EA5A05">
      <w:r w:rsidRPr="00EA5A05">
        <w:rPr>
          <w:b/>
          <w:bCs/>
        </w:rPr>
        <w:t>Query-string routing in ALB is configured by adding listener rules that inspect URL query parameters and forward requests to different target groups based on ordered rule matches.</w:t>
      </w:r>
    </w:p>
    <w:p w14:paraId="4F76CF93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EF8"/>
    <w:multiLevelType w:val="multilevel"/>
    <w:tmpl w:val="A28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46B91"/>
    <w:multiLevelType w:val="multilevel"/>
    <w:tmpl w:val="C1E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47F3E"/>
    <w:multiLevelType w:val="multilevel"/>
    <w:tmpl w:val="89E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91C83"/>
    <w:multiLevelType w:val="multilevel"/>
    <w:tmpl w:val="1E2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E752B"/>
    <w:multiLevelType w:val="multilevel"/>
    <w:tmpl w:val="6D20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229014">
    <w:abstractNumId w:val="1"/>
  </w:num>
  <w:num w:numId="2" w16cid:durableId="1431317457">
    <w:abstractNumId w:val="4"/>
  </w:num>
  <w:num w:numId="3" w16cid:durableId="1505971744">
    <w:abstractNumId w:val="0"/>
  </w:num>
  <w:num w:numId="4" w16cid:durableId="1944338134">
    <w:abstractNumId w:val="2"/>
  </w:num>
  <w:num w:numId="5" w16cid:durableId="57143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8D"/>
    <w:rsid w:val="0005328D"/>
    <w:rsid w:val="002D6ECE"/>
    <w:rsid w:val="00346BF5"/>
    <w:rsid w:val="005A119D"/>
    <w:rsid w:val="005D04B4"/>
    <w:rsid w:val="00802146"/>
    <w:rsid w:val="00DD1897"/>
    <w:rsid w:val="00E921EE"/>
    <w:rsid w:val="00EA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7D3E"/>
  <w15:chartTrackingRefBased/>
  <w15:docId w15:val="{B5E6137C-35E0-4CBF-99FE-B984C414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1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g-cloudlabs.in/?name=green&amp;env=prod&amp;version=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2026-01-27T07:39:00Z</dcterms:created>
  <dcterms:modified xsi:type="dcterms:W3CDTF">2026-01-27T07:44:00Z</dcterms:modified>
</cp:coreProperties>
</file>