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Functional Requirements Document (FRD)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Functional Requirements Document (FRD)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functional behavior of the AI Turf Receptionist SaaS. It specifies what the system must do from a user and business perspective.</w:t>
      </w:r>
    </w:p>
    <w:p>
      <w:pPr>
        <w:pStyle w:val="Heading2"/>
      </w:pPr>
      <w:r>
        <w:t>2. Scope</w:t>
      </w:r>
    </w:p>
    <w:p>
      <w:r>
        <w:t>The MVP includes owner management, turf management, slot scheduling, IVR-based booking, advance payment collection, notifications, and reporting.</w:t>
      </w:r>
    </w:p>
    <w:p>
      <w:pPr>
        <w:pStyle w:val="Heading2"/>
      </w:pPr>
      <w:r>
        <w:t>3. Actors</w:t>
      </w:r>
    </w:p>
    <w:p>
      <w:r>
        <w:t>Customer, Turf Owner, System Administrator, IVR System, Payment Gateway, Notification Service.</w:t>
      </w:r>
    </w:p>
    <w:p>
      <w:pPr>
        <w:pStyle w:val="Heading2"/>
      </w:pPr>
      <w:r>
        <w:t>4. Functional Modules</w:t>
      </w:r>
    </w:p>
    <w:p>
      <w:r>
        <w:t>Authentication</w:t>
        <w:br/>
        <w:t>Turf Management</w:t>
        <w:br/>
        <w:t>Slot Management</w:t>
        <w:br/>
        <w:t>Booking Management</w:t>
        <w:br/>
        <w:t>IVR Workflow</w:t>
        <w:br/>
        <w:t>Payments</w:t>
        <w:br/>
        <w:t>Notifications</w:t>
        <w:br/>
        <w:t>Reports &amp; Dashboard</w:t>
      </w:r>
    </w:p>
    <w:p>
      <w:pPr>
        <w:pStyle w:val="Heading2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Actor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FR-001</w:t>
            </w:r>
          </w:p>
        </w:tc>
        <w:tc>
          <w:tcPr>
            <w:tcW w:type="dxa" w:w="1728"/>
          </w:tcPr>
          <w:p>
            <w:r>
              <w:t>Owner can log in securely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Valid credentials grant access</w:t>
            </w:r>
          </w:p>
        </w:tc>
      </w:tr>
      <w:tr>
        <w:tc>
          <w:tcPr>
            <w:tcW w:type="dxa" w:w="1728"/>
          </w:tcPr>
          <w:p>
            <w:r>
              <w:t>FR-002</w:t>
            </w:r>
          </w:p>
        </w:tc>
        <w:tc>
          <w:tcPr>
            <w:tcW w:type="dxa" w:w="1728"/>
          </w:tcPr>
          <w:p>
            <w:r>
              <w:t>Owner can register and manage turfs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CRUD operations succeed</w:t>
            </w:r>
          </w:p>
        </w:tc>
      </w:tr>
      <w:tr>
        <w:tc>
          <w:tcPr>
            <w:tcW w:type="dxa" w:w="1728"/>
          </w:tcPr>
          <w:p>
            <w:r>
              <w:t>FR-003</w:t>
            </w:r>
          </w:p>
        </w:tc>
        <w:tc>
          <w:tcPr>
            <w:tcW w:type="dxa" w:w="1728"/>
          </w:tcPr>
          <w:p>
            <w:r>
              <w:t>Owner can configure slot timings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Slots saved without overlap</w:t>
            </w:r>
          </w:p>
        </w:tc>
      </w:tr>
      <w:tr>
        <w:tc>
          <w:tcPr>
            <w:tcW w:type="dxa" w:w="1728"/>
          </w:tcPr>
          <w:p>
            <w:r>
              <w:t>FR-004</w:t>
            </w:r>
          </w:p>
        </w:tc>
        <w:tc>
          <w:tcPr>
            <w:tcW w:type="dxa" w:w="1728"/>
          </w:tcPr>
          <w:p>
            <w:r>
              <w:t>System answers incoming IVR calls</w:t>
            </w:r>
          </w:p>
        </w:tc>
        <w:tc>
          <w:tcPr>
            <w:tcW w:type="dxa" w:w="1728"/>
          </w:tcPr>
          <w:p>
            <w:r>
              <w:t>IVR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Call answered automatically</w:t>
            </w:r>
          </w:p>
        </w:tc>
      </w:tr>
      <w:tr>
        <w:tc>
          <w:tcPr>
            <w:tcW w:type="dxa" w:w="1728"/>
          </w:tcPr>
          <w:p>
            <w:r>
              <w:t>FR-005</w:t>
            </w:r>
          </w:p>
        </w:tc>
        <w:tc>
          <w:tcPr>
            <w:tcW w:type="dxa" w:w="1728"/>
          </w:tcPr>
          <w:p>
            <w:r>
              <w:t>Customer can navigate IVR menu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Valid keypad input accepted</w:t>
            </w:r>
          </w:p>
        </w:tc>
      </w:tr>
      <w:tr>
        <w:tc>
          <w:tcPr>
            <w:tcW w:type="dxa" w:w="1728"/>
          </w:tcPr>
          <w:p>
            <w:r>
              <w:t>FR-006</w:t>
            </w:r>
          </w:p>
        </w:tc>
        <w:tc>
          <w:tcPr>
            <w:tcW w:type="dxa" w:w="1728"/>
          </w:tcPr>
          <w:p>
            <w:r>
              <w:t>System checks slot availability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Only free slots displayed</w:t>
            </w:r>
          </w:p>
        </w:tc>
      </w:tr>
      <w:tr>
        <w:tc>
          <w:tcPr>
            <w:tcW w:type="dxa" w:w="1728"/>
          </w:tcPr>
          <w:p>
            <w:r>
              <w:t>FR-007</w:t>
            </w:r>
          </w:p>
        </w:tc>
        <w:tc>
          <w:tcPr>
            <w:tcW w:type="dxa" w:w="1728"/>
          </w:tcPr>
          <w:p>
            <w:r>
              <w:t>Temporary reservation created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Slot locked for payment window</w:t>
            </w:r>
          </w:p>
        </w:tc>
      </w:tr>
      <w:tr>
        <w:tc>
          <w:tcPr>
            <w:tcW w:type="dxa" w:w="1728"/>
          </w:tcPr>
          <w:p>
            <w:r>
              <w:t>FR-008</w:t>
            </w:r>
          </w:p>
        </w:tc>
        <w:tc>
          <w:tcPr>
            <w:tcW w:type="dxa" w:w="1728"/>
          </w:tcPr>
          <w:p>
            <w:r>
              <w:t>Payment link generated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Customer receives payment link</w:t>
            </w:r>
          </w:p>
        </w:tc>
      </w:tr>
      <w:tr>
        <w:tc>
          <w:tcPr>
            <w:tcW w:type="dxa" w:w="1728"/>
          </w:tcPr>
          <w:p>
            <w:r>
              <w:t>FR-009</w:t>
            </w:r>
          </w:p>
        </w:tc>
        <w:tc>
          <w:tcPr>
            <w:tcW w:type="dxa" w:w="1728"/>
          </w:tcPr>
          <w:p>
            <w:r>
              <w:t>Booking confirmed after payment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Status changes to Confirmed</w:t>
            </w:r>
          </w:p>
        </w:tc>
      </w:tr>
      <w:tr>
        <w:tc>
          <w:tcPr>
            <w:tcW w:type="dxa" w:w="1728"/>
          </w:tcPr>
          <w:p>
            <w:r>
              <w:t>FR-010</w:t>
            </w:r>
          </w:p>
        </w:tc>
        <w:tc>
          <w:tcPr>
            <w:tcW w:type="dxa" w:w="1728"/>
          </w:tcPr>
          <w:p>
            <w:r>
              <w:t>Notifications sent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Customer &amp; owner notified</w:t>
            </w:r>
          </w:p>
        </w:tc>
      </w:tr>
      <w:tr>
        <w:tc>
          <w:tcPr>
            <w:tcW w:type="dxa" w:w="1728"/>
          </w:tcPr>
          <w:p>
            <w:r>
              <w:t>FR-011</w:t>
            </w:r>
          </w:p>
        </w:tc>
        <w:tc>
          <w:tcPr>
            <w:tcW w:type="dxa" w:w="1728"/>
          </w:tcPr>
          <w:p>
            <w:r>
              <w:t>Owner views dashboard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Current bookings displayed</w:t>
            </w:r>
          </w:p>
        </w:tc>
      </w:tr>
      <w:tr>
        <w:tc>
          <w:tcPr>
            <w:tcW w:type="dxa" w:w="1728"/>
          </w:tcPr>
          <w:p>
            <w:r>
              <w:t>FR-012</w:t>
            </w:r>
          </w:p>
        </w:tc>
        <w:tc>
          <w:tcPr>
            <w:tcW w:type="dxa" w:w="1728"/>
          </w:tcPr>
          <w:p>
            <w:r>
              <w:t>Owner cancels booking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Booking status updated</w:t>
            </w:r>
          </w:p>
        </w:tc>
      </w:tr>
    </w:tbl>
    <w:p>
      <w:pPr>
        <w:pStyle w:val="Heading2"/>
      </w:pPr>
      <w:r>
        <w:t>6. Business Rules</w:t>
      </w:r>
    </w:p>
    <w:p>
      <w:r>
        <w:t>• Booking requires successful advance payment.</w:t>
        <w:br/>
        <w:t>• One slot may have only one confirmed booking.</w:t>
        <w:br/>
        <w:t>• Unpaid reservations expire automatically.</w:t>
        <w:br/>
        <w:t>• Only authenticated owners may manage bookings.</w:t>
      </w:r>
    </w:p>
    <w:p>
      <w:pPr>
        <w:pStyle w:val="Heading2"/>
      </w:pPr>
      <w:r>
        <w:t>7. Error Handling</w:t>
      </w:r>
    </w:p>
    <w:p>
      <w:r>
        <w:t>• Invalid IVR selection prompts retry.</w:t>
        <w:br/>
        <w:t>• Payment failure returns reservation to pending state.</w:t>
        <w:br/>
        <w:t>• Expired reservation releases slot.</w:t>
        <w:br/>
        <w:t>• Provider failures are logged and retried where appropriate.</w:t>
      </w:r>
    </w:p>
    <w:p>
      <w:pPr>
        <w:pStyle w:val="Heading2"/>
      </w:pPr>
      <w:r>
        <w:t>8. Traceability</w:t>
      </w:r>
    </w:p>
    <w:p>
      <w:r>
        <w:t>Each functional requirement should map to business requirements (BRD), product features (PRD), software requirements (SRS/SRD), implementation tasks, and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