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Risk Register &amp; Mitigation Plan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Purpose</w:t>
      </w:r>
    </w:p>
    <w:p>
      <w:r>
        <w:t>Identifies project and operational risks.</w:t>
      </w:r>
    </w:p>
    <w:p>
      <w:pPr>
        <w:pStyle w:val="Heading2"/>
      </w:pPr>
      <w:r>
        <w:t>Key Risks</w:t>
      </w:r>
    </w:p>
    <w:p>
      <w:r>
        <w:t>Payment failure, IVR outage, data breach, double booking.</w:t>
      </w:r>
    </w:p>
    <w:p>
      <w:pPr>
        <w:pStyle w:val="Heading2"/>
      </w:pPr>
      <w:r>
        <w:t>Impact</w:t>
      </w:r>
    </w:p>
    <w:p>
      <w:r>
        <w:t>High/Medium/Low.</w:t>
      </w:r>
    </w:p>
    <w:p>
      <w:pPr>
        <w:pStyle w:val="Heading2"/>
      </w:pPr>
      <w:r>
        <w:t>Mitigation</w:t>
      </w:r>
    </w:p>
    <w:p>
      <w:r>
        <w:t>Redundancy, monitoring, validation, backups.</w:t>
      </w:r>
    </w:p>
    <w:p>
      <w:pPr>
        <w:pStyle w:val="Heading2"/>
      </w:pPr>
      <w:r>
        <w:t>Ownership</w:t>
      </w:r>
    </w:p>
    <w:p>
      <w:r>
        <w:t>Assign risk owners and review periodically.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