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System Architecture Document</w:t>
      </w:r>
    </w:p>
    <w:p>
      <w:r>
        <w:rPr>
          <w:b/>
        </w:rPr>
        <w:t xml:space="preserve">Project: </w:t>
      </w:r>
      <w:r>
        <w:t>AI Turf Receptionist SaaS (IVR MVP)</w:t>
        <w:br/>
      </w:r>
      <w:r>
        <w:rPr>
          <w:b/>
        </w:rPr>
        <w:t xml:space="preserve">Document: </w:t>
      </w:r>
      <w:r>
        <w:t>System Architecture Document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Author: </w:t>
      </w:r>
      <w:r>
        <w:t>Vishnu Harikumar</w:t>
        <w:br/>
      </w:r>
      <w:r>
        <w:rPr>
          <w:b/>
        </w:rPr>
        <w:t xml:space="preserve">Date: </w:t>
      </w:r>
      <w:r>
        <w:t>22 July 2026</w:t>
        <w:br/>
      </w:r>
    </w:p>
    <w:p>
      <w:pPr>
        <w:pStyle w:val="Heading2"/>
      </w:pPr>
      <w:r>
        <w:t>1. Purpose</w:t>
      </w:r>
    </w:p>
    <w:p>
      <w:r>
        <w:t>This document defines the high-level architecture of the AI Turf Receptionist SaaS, its components, integrations, data flow, deployment approach, and architectural decisions.</w:t>
      </w:r>
    </w:p>
    <w:p>
      <w:pPr>
        <w:pStyle w:val="Heading2"/>
      </w:pPr>
      <w:r>
        <w:t>2. Architecture Style</w:t>
      </w:r>
    </w:p>
    <w:p>
      <w:r>
        <w:t>Cloud-native modular architecture using a layered design. Components communicate through REST APIs. External services are used for IVR, payments, and notifications.</w:t>
      </w:r>
    </w:p>
    <w:p>
      <w:pPr>
        <w:pStyle w:val="Heading2"/>
      </w:pPr>
      <w:r>
        <w:t>3. Technology Stack</w:t>
      </w:r>
    </w:p>
    <w:p>
      <w:r>
        <w:t>Frontend: React</w:t>
        <w:br/>
        <w:t>Backend: Python (FastAPI)</w:t>
        <w:br/>
        <w:t>Database: PostgreSQL</w:t>
        <w:br/>
        <w:t>Cache: Redis (future)</w:t>
        <w:br/>
        <w:t>Authentication: JWT</w:t>
        <w:br/>
        <w:t>Deployment: Docker</w:t>
        <w:br/>
        <w:t>Reverse Proxy: Nginx</w:t>
        <w:br/>
        <w:t>Cloud: AWS/Azure/DigitalOcean</w:t>
      </w:r>
    </w:p>
    <w:p>
      <w:pPr>
        <w:pStyle w:val="Heading2"/>
      </w:pPr>
      <w:r>
        <w:t>4. Core Components</w:t>
      </w:r>
    </w:p>
    <w:p>
      <w:r>
        <w:t>• IVR Provider</w:t>
        <w:br/>
        <w:t>• FastAPI Backend</w:t>
        <w:br/>
        <w:t>• Authentication Module</w:t>
        <w:br/>
        <w:t>• Booking Module</w:t>
        <w:br/>
        <w:t>• Payment Module</w:t>
        <w:br/>
        <w:t>• Notification Module</w:t>
        <w:br/>
        <w:t>• Admin Dashboard</w:t>
        <w:br/>
        <w:t>• PostgreSQL Database</w:t>
      </w:r>
    </w:p>
    <w:p>
      <w:pPr>
        <w:pStyle w:val="Heading2"/>
      </w:pPr>
      <w:r>
        <w:t>5. Context Diagram (Text)</w:t>
      </w:r>
    </w:p>
    <w:p>
      <w:r>
        <w:t>Customer → IVR Provider → Backend API → PostgreSQL</w:t>
        <w:br/>
        <w:t xml:space="preserve">                              │</w:t>
        <w:br/>
        <w:t xml:space="preserve">                              ├── Payment Gateway</w:t>
        <w:br/>
        <w:t xml:space="preserve">                              └── SMS/WhatsApp Provider</w:t>
        <w:br/>
        <w:t>Owner → Web Dashboard → Backend API</w:t>
      </w:r>
    </w:p>
    <w:p>
      <w:pPr>
        <w:pStyle w:val="Heading2"/>
      </w:pPr>
      <w:r>
        <w:t>6. Component Responsibilities</w:t>
      </w:r>
    </w:p>
    <w:p>
      <w:r>
        <w:t>Authentication: Login and authorization.</w:t>
        <w:br/>
        <w:t>Booking: Slot allocation and reservations.</w:t>
        <w:br/>
        <w:t>Payments: Advance payment validation.</w:t>
        <w:br/>
        <w:t>Notifications: SMS/WhatsApp delivery.</w:t>
        <w:br/>
        <w:t>Dashboard: Booking and reporting interface.</w:t>
      </w:r>
    </w:p>
    <w:p>
      <w:pPr>
        <w:pStyle w:val="Heading2"/>
      </w:pPr>
      <w:r>
        <w:t>7. Data Flow</w:t>
      </w:r>
    </w:p>
    <w:p>
      <w:r>
        <w:t>1. Customer calls IVR.</w:t>
        <w:br/>
        <w:t>2. IVR sends booking request to backend.</w:t>
        <w:br/>
        <w:t>3. Backend checks slot availability.</w:t>
        <w:br/>
        <w:t>4. Temporary reservation created.</w:t>
        <w:br/>
        <w:t>5. Payment link generated.</w:t>
        <w:br/>
        <w:t>6. Payment callback confirms booking.</w:t>
        <w:br/>
        <w:t>7. Database updated.</w:t>
        <w:br/>
        <w:t>8. Notifications sent.</w:t>
        <w:br/>
        <w:t>9. Dashboard refreshed.</w:t>
      </w:r>
    </w:p>
    <w:p>
      <w:pPr>
        <w:pStyle w:val="Heading2"/>
      </w:pPr>
      <w:r>
        <w:t>8. Security Architecture</w:t>
      </w:r>
    </w:p>
    <w:p>
      <w:r>
        <w:t>HTTPS, JWT authentication, RBAC, password hashing, audit logs, input validation, secret management, least-privilege access.</w:t>
      </w:r>
    </w:p>
    <w:p>
      <w:pPr>
        <w:pStyle w:val="Heading2"/>
      </w:pPr>
      <w:r>
        <w:t>9. Scalability</w:t>
      </w:r>
    </w:p>
    <w:p>
      <w:r>
        <w:t>Stateless backend services behind a load balancer. Database optimized with indexes. Redis cache can be introduced as traffic grows.</w:t>
      </w:r>
    </w:p>
    <w:p>
      <w:pPr>
        <w:pStyle w:val="Heading2"/>
      </w:pPr>
      <w:r>
        <w:t>10. Deployment Architecture</w:t>
      </w:r>
    </w:p>
    <w:p>
      <w:r>
        <w:t>Internet → Nginx → FastAPI → PostgreSQL</w:t>
        <w:br/>
        <w:t xml:space="preserve">                          ├── Payment Gateway</w:t>
        <w:br/>
        <w:t xml:space="preserve">                          ├── IVR Provider</w:t>
        <w:br/>
        <w:t xml:space="preserve">                          └── Notification Provider</w:t>
      </w:r>
    </w:p>
    <w:p>
      <w:pPr>
        <w:pStyle w:val="Heading2"/>
      </w:pPr>
      <w:r>
        <w:t>11. Monitoring &amp; Logging</w:t>
      </w:r>
    </w:p>
    <w:p>
      <w:r>
        <w:t>Application logs, audit logs, API metrics, health checks, uptime monitoring, error tracking and performance dashboards.</w:t>
      </w:r>
    </w:p>
    <w:p>
      <w:pPr>
        <w:pStyle w:val="Heading2"/>
      </w:pPr>
      <w:r>
        <w:t>12. Architectural Decisions</w:t>
      </w:r>
    </w:p>
    <w:p>
      <w:r>
        <w:t>Use REST APIs, modular services, PostgreSQL as primary datastore, external IVR and payment providers, containerized deployment.</w:t>
      </w:r>
    </w:p>
    <w:p>
      <w:pPr>
        <w:pStyle w:val="Heading2"/>
      </w:pPr>
      <w:r>
        <w:t>Architecture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Modularity</w:t>
            </w:r>
          </w:p>
        </w:tc>
        <w:tc>
          <w:tcPr>
            <w:tcW w:type="dxa" w:w="4320"/>
          </w:tcPr>
          <w:p>
            <w:r>
              <w:t>Independent functional modules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Support growth through horizontal scaling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Defense-in-depth with authentication and encryption</w:t>
            </w:r>
          </w:p>
        </w:tc>
      </w:tr>
      <w:tr>
        <w:tc>
          <w:tcPr>
            <w:tcW w:type="dxa" w:w="4320"/>
          </w:tcPr>
          <w:p>
            <w:r>
              <w:t>Reliability</w:t>
            </w:r>
          </w:p>
        </w:tc>
        <w:tc>
          <w:tcPr>
            <w:tcW w:type="dxa" w:w="4320"/>
          </w:tcPr>
          <w:p>
            <w:r>
              <w:t>Prevent duplicate bookings and handle failures gracefully</w:t>
            </w:r>
          </w:p>
        </w:tc>
      </w:tr>
      <w:tr>
        <w:tc>
          <w:tcPr>
            <w:tcW w:type="dxa" w:w="4320"/>
          </w:tcPr>
          <w:p>
            <w:r>
              <w:t>Maintainability</w:t>
            </w:r>
          </w:p>
        </w:tc>
        <w:tc>
          <w:tcPr>
            <w:tcW w:type="dxa" w:w="4320"/>
          </w:tcPr>
          <w:p>
            <w:r>
              <w:t>Clean code, documentation and automated testing</w:t>
            </w:r>
          </w:p>
        </w:tc>
      </w:tr>
      <w:tr>
        <w:tc>
          <w:tcPr>
            <w:tcW w:type="dxa" w:w="4320"/>
          </w:tcPr>
          <w:p>
            <w:r>
              <w:t>Observability</w:t>
            </w:r>
          </w:p>
        </w:tc>
        <w:tc>
          <w:tcPr>
            <w:tcW w:type="dxa" w:w="4320"/>
          </w:tcPr>
          <w:p>
            <w:r>
              <w:t>Comprehensive logging and monitoring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