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1440"/>
      </w:pPr>
      <w:r>
        <w:t xml:space="preserve"/>
      </w:r>
    </w:p>
    <w:p>
      <w:pPr>
        <w:spacing w:after="240" w:before="0"/>
        <w:jc w:val="center"/>
      </w:pPr>
      <w:r>
        <w:rPr>
          <w:rFonts w:ascii="Arial" w:cs="Arial" w:eastAsia="Arial" w:hAnsi="Arial"/>
          <w:b/>
          <w:bCs/>
          <w:color w:val="1E3A5F"/>
          <w:sz w:val="56"/>
          <w:szCs w:val="56"/>
        </w:rPr>
        <w:t xml:space="preserve">DocuMind AI</w:t>
      </w:r>
    </w:p>
    <w:p>
      <w:pPr>
        <w:spacing w:after="120" w:before="0"/>
        <w:jc w:val="center"/>
      </w:pPr>
      <w:r>
        <w:rPr>
          <w:rFonts w:ascii="Arial" w:cs="Arial" w:eastAsia="Arial" w:hAnsi="Arial"/>
          <w:color w:val="2E86C1"/>
          <w:sz w:val="24"/>
          <w:szCs w:val="24"/>
        </w:rPr>
        <w:t xml:space="preserve">AI-Powered Business Analysis &amp; Documentation Platform</w:t>
      </w:r>
    </w:p>
    <w:p>
      <w:pPr>
        <w:pBdr>
          <w:bottom w:val="single" w:color="2E86C1" w:sz="4" w:space="1"/>
        </w:pBdr>
        <w:spacing w:after="160" w:before="160"/>
      </w:pPr>
      <w:r>
        <w:t xml:space="preserve"/>
      </w:r>
    </w:p>
    <w:p>
      <w:pPr>
        <w:spacing w:after="160" w:before="480"/>
        <w:jc w:val="center"/>
      </w:pPr>
      <w:r>
        <w:rPr>
          <w:rFonts w:ascii="Arial" w:cs="Arial" w:eastAsia="Arial" w:hAnsi="Arial"/>
          <w:b/>
          <w:bCs/>
          <w:color w:val="2C3E50"/>
          <w:sz w:val="40"/>
          <w:szCs w:val="40"/>
        </w:rPr>
        <w:t xml:space="preserve">Business Requirements Document (BRD)</w:t>
      </w:r>
    </w:p>
    <w:p>
      <w:pPr>
        <w:spacing w:after="480" w:before="0"/>
        <w:jc w:val="center"/>
      </w:pPr>
      <w:r>
        <w:rPr>
          <w:rFonts w:ascii="Arial" w:cs="Arial" w:eastAsia="Arial" w:hAnsi="Arial"/>
          <w:color w:val="666666"/>
          <w:sz w:val="24"/>
          <w:szCs w:val="24"/>
        </w:rPr>
        <w:t xml:space="preserve">Business Goals, Stakeholders &amp; High-Level Requirements</w:t>
      </w:r>
    </w:p>
    <w:tbl>
      <w:tblPr>
        <w:tblW w:type="dxa" w:w="5040"/>
        <w:tblBorders>
          <w:top w:val="single" w:color="auto" w:sz="4"/>
          <w:left w:val="single" w:color="auto" w:sz="4"/>
          <w:bottom w:val="single" w:color="auto" w:sz="4"/>
          <w:right w:val="single" w:color="auto" w:sz="4"/>
          <w:insideH w:val="single" w:color="auto" w:sz="4"/>
          <w:insideV w:val="single" w:color="auto" w:sz="4"/>
        </w:tblBorders>
      </w:tblPr>
      <w:tblGrid>
        <w:gridCol w:w="2520"/>
        <w:gridCol w:w="2520"/>
      </w:tblGrid>
      <w:tr>
        <w:tc>
          <w:tcPr>
            <w:tcW w:type="dxa" w:w="2520"/>
            <w:tcBorders>
              <w:top w:val="single" w:color="C8D6E5" w:sz="1"/>
              <w:left w:val="single" w:color="C8D6E5" w:sz="1"/>
              <w:bottom w:val="single" w:color="C8D6E5" w:sz="1"/>
              <w:right w:val="single" w:color="C8D6E5" w:sz="1"/>
            </w:tcBorders>
            <w:shd w:fill="D6E4F0" w:val="clear"/>
            <w:tcMar>
              <w:top w:type="dxa" w:w="80"/>
              <w:left w:type="dxa" w:w="120"/>
              <w:bottom w:type="dxa" w:w="80"/>
              <w:right w:type="dxa" w:w="120"/>
            </w:tcMar>
          </w:tcPr>
          <w:p>
            <w:r>
              <w:rPr>
                <w:rFonts w:ascii="Arial" w:cs="Arial" w:eastAsia="Arial" w:hAnsi="Arial"/>
                <w:color w:val="2C3E50"/>
                <w:sz w:val="20"/>
                <w:szCs w:val="20"/>
              </w:rPr>
              <w:t xml:space="preserve">Version</w:t>
            </w:r>
          </w:p>
        </w:tc>
        <w:tc>
          <w:tcPr>
            <w:tcW w:type="dxa" w:w="2520"/>
            <w:tcBorders>
              <w:top w:val="single" w:color="C8D6E5" w:sz="1"/>
              <w:left w:val="single" w:color="C8D6E5" w:sz="1"/>
              <w:bottom w:val="single" w:color="C8D6E5" w:sz="1"/>
              <w:right w:val="single" w:color="C8D6E5"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1.0</w:t>
            </w:r>
          </w:p>
        </w:tc>
      </w:tr>
      <w:tr>
        <w:tc>
          <w:tcPr>
            <w:tcW w:type="dxa" w:w="2520"/>
            <w:tcBorders>
              <w:top w:val="single" w:color="C8D6E5" w:sz="1"/>
              <w:left w:val="single" w:color="C8D6E5" w:sz="1"/>
              <w:bottom w:val="single" w:color="C8D6E5" w:sz="1"/>
              <w:right w:val="single" w:color="C8D6E5" w:sz="1"/>
            </w:tcBorders>
            <w:shd w:fill="D6E4F0" w:val="clear"/>
            <w:tcMar>
              <w:top w:type="dxa" w:w="80"/>
              <w:left w:type="dxa" w:w="120"/>
              <w:bottom w:type="dxa" w:w="80"/>
              <w:right w:type="dxa" w:w="120"/>
            </w:tcMar>
          </w:tcPr>
          <w:p>
            <w:r>
              <w:rPr>
                <w:rFonts w:ascii="Arial" w:cs="Arial" w:eastAsia="Arial" w:hAnsi="Arial"/>
                <w:color w:val="2C3E50"/>
                <w:sz w:val="20"/>
                <w:szCs w:val="20"/>
              </w:rPr>
              <w:t xml:space="preserve">Date</w:t>
            </w:r>
          </w:p>
        </w:tc>
        <w:tc>
          <w:tcPr>
            <w:tcW w:type="dxa" w:w="2520"/>
            <w:tcBorders>
              <w:top w:val="single" w:color="C8D6E5" w:sz="1"/>
              <w:left w:val="single" w:color="C8D6E5" w:sz="1"/>
              <w:bottom w:val="single" w:color="C8D6E5" w:sz="1"/>
              <w:right w:val="single" w:color="C8D6E5"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June 2025</w:t>
            </w:r>
          </w:p>
        </w:tc>
      </w:tr>
      <w:tr>
        <w:tc>
          <w:tcPr>
            <w:tcW w:type="dxa" w:w="2520"/>
            <w:tcBorders>
              <w:top w:val="single" w:color="C8D6E5" w:sz="1"/>
              <w:left w:val="single" w:color="C8D6E5" w:sz="1"/>
              <w:bottom w:val="single" w:color="C8D6E5" w:sz="1"/>
              <w:right w:val="single" w:color="C8D6E5" w:sz="1"/>
            </w:tcBorders>
            <w:shd w:fill="D6E4F0" w:val="clear"/>
            <w:tcMar>
              <w:top w:type="dxa" w:w="80"/>
              <w:left w:type="dxa" w:w="120"/>
              <w:bottom w:type="dxa" w:w="80"/>
              <w:right w:type="dxa" w:w="120"/>
            </w:tcMar>
          </w:tcPr>
          <w:p>
            <w:r>
              <w:rPr>
                <w:rFonts w:ascii="Arial" w:cs="Arial" w:eastAsia="Arial" w:hAnsi="Arial"/>
                <w:color w:val="2C3E50"/>
                <w:sz w:val="20"/>
                <w:szCs w:val="20"/>
              </w:rPr>
              <w:t xml:space="preserve">Status</w:t>
            </w:r>
          </w:p>
        </w:tc>
        <w:tc>
          <w:tcPr>
            <w:tcW w:type="dxa" w:w="2520"/>
            <w:tcBorders>
              <w:top w:val="single" w:color="C8D6E5" w:sz="1"/>
              <w:left w:val="single" w:color="C8D6E5" w:sz="1"/>
              <w:bottom w:val="single" w:color="C8D6E5" w:sz="1"/>
              <w:right w:val="single" w:color="C8D6E5"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Draft</w:t>
            </w:r>
          </w:p>
        </w:tc>
      </w:tr>
      <w:tr>
        <w:tc>
          <w:tcPr>
            <w:tcW w:type="dxa" w:w="2520"/>
            <w:tcBorders>
              <w:top w:val="single" w:color="C8D6E5" w:sz="1"/>
              <w:left w:val="single" w:color="C8D6E5" w:sz="1"/>
              <w:bottom w:val="single" w:color="C8D6E5" w:sz="1"/>
              <w:right w:val="single" w:color="C8D6E5" w:sz="1"/>
            </w:tcBorders>
            <w:shd w:fill="D6E4F0" w:val="clear"/>
            <w:tcMar>
              <w:top w:type="dxa" w:w="80"/>
              <w:left w:type="dxa" w:w="120"/>
              <w:bottom w:type="dxa" w:w="80"/>
              <w:right w:type="dxa" w:w="120"/>
            </w:tcMar>
          </w:tcPr>
          <w:p>
            <w:r>
              <w:rPr>
                <w:rFonts w:ascii="Arial" w:cs="Arial" w:eastAsia="Arial" w:hAnsi="Arial"/>
                <w:color w:val="2C3E50"/>
                <w:sz w:val="20"/>
                <w:szCs w:val="20"/>
              </w:rPr>
              <w:t xml:space="preserve">Classification</w:t>
            </w:r>
          </w:p>
        </w:tc>
        <w:tc>
          <w:tcPr>
            <w:tcW w:type="dxa" w:w="2520"/>
            <w:tcBorders>
              <w:top w:val="single" w:color="C8D6E5" w:sz="1"/>
              <w:left w:val="single" w:color="C8D6E5" w:sz="1"/>
              <w:bottom w:val="single" w:color="C8D6E5" w:sz="1"/>
              <w:right w:val="single" w:color="C8D6E5"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Confidential</w:t>
            </w:r>
          </w:p>
        </w:tc>
      </w:tr>
    </w:tbl>
    <w:p>
      <w:r>
        <w:br w:type="page"/>
      </w:r>
    </w:p>
    <w:p>
      <w:pPr>
        <w:pStyle w:val="Heading1"/>
        <w:spacing w:after="160" w:before="320"/>
      </w:pPr>
      <w:r>
        <w:rPr>
          <w:rFonts w:ascii="Arial" w:cs="Arial" w:eastAsia="Arial" w:hAnsi="Arial"/>
          <w:b/>
          <w:bCs/>
          <w:color w:val="1E3A5F"/>
          <w:sz w:val="32"/>
          <w:szCs w:val="32"/>
        </w:rPr>
        <w:t xml:space="preserve">1. Executive Summary</w:t>
      </w:r>
    </w:p>
    <w:p>
      <w:pPr>
        <w:spacing w:after="80" w:before="80"/>
      </w:pPr>
      <w:r>
        <w:rPr>
          <w:rFonts w:ascii="Arial" w:cs="Arial" w:eastAsia="Arial" w:hAnsi="Arial"/>
          <w:color w:val="2C3E50"/>
          <w:sz w:val="22"/>
          <w:szCs w:val="22"/>
        </w:rPr>
        <w:t xml:space="preserve">DocuMind AI addresses the widespread problem of inefficient, manual business documentation. By using AI to guide users through requirement gathering and document generation, the platform reduces documentation time from 2–5 days to 10–20 minutes. This BRD outlines the business objectives, stakeholder needs, and high-level requirements for the platform.</w:t>
      </w:r>
    </w:p>
    <w:p>
      <w:pPr>
        <w:pBdr>
          <w:bottom w:val="single" w:color="2E86C1" w:sz="4" w:space="1"/>
        </w:pBdr>
        <w:spacing w:after="160" w:before="160"/>
      </w:pPr>
      <w:r>
        <w:t xml:space="preserve"/>
      </w:r>
    </w:p>
    <w:p>
      <w:pPr>
        <w:pStyle w:val="Heading1"/>
        <w:spacing w:after="160" w:before="320"/>
      </w:pPr>
      <w:r>
        <w:rPr>
          <w:rFonts w:ascii="Arial" w:cs="Arial" w:eastAsia="Arial" w:hAnsi="Arial"/>
          <w:b/>
          <w:bCs/>
          <w:color w:val="1E3A5F"/>
          <w:sz w:val="32"/>
          <w:szCs w:val="32"/>
        </w:rPr>
        <w:t xml:space="preserve">2. Business Objectives</w:t>
      </w:r>
    </w:p>
    <w:p>
      <w:pPr>
        <w:pStyle w:val="Heading2"/>
        <w:spacing w:after="120" w:before="240"/>
      </w:pPr>
      <w:r>
        <w:rPr>
          <w:rFonts w:ascii="Arial" w:cs="Arial" w:eastAsia="Arial" w:hAnsi="Arial"/>
          <w:b/>
          <w:bCs/>
          <w:color w:val="2E86C1"/>
          <w:sz w:val="26"/>
          <w:szCs w:val="26"/>
        </w:rPr>
        <w:t xml:space="preserve">2.1 Primary Objectives</w:t>
      </w:r>
    </w:p>
    <w:p>
      <w:pPr>
        <w:pStyle w:val="ListParagraph"/>
        <w:numPr>
          <w:ilvl w:val="0"/>
          <w:numId w:val="2"/>
        </w:numPr>
        <w:spacing w:after="60" w:before="60"/>
      </w:pPr>
      <w:r>
        <w:rPr>
          <w:rFonts w:ascii="Arial" w:cs="Arial" w:eastAsia="Arial" w:hAnsi="Arial"/>
          <w:color w:val="2C3E50"/>
          <w:sz w:val="22"/>
          <w:szCs w:val="22"/>
        </w:rPr>
        <w:t xml:space="preserve">Automate the creation of professional business and software documentation.</w:t>
      </w:r>
    </w:p>
    <w:p>
      <w:pPr>
        <w:pStyle w:val="ListParagraph"/>
        <w:numPr>
          <w:ilvl w:val="0"/>
          <w:numId w:val="2"/>
        </w:numPr>
        <w:spacing w:after="60" w:before="60"/>
      </w:pPr>
      <w:r>
        <w:rPr>
          <w:rFonts w:ascii="Arial" w:cs="Arial" w:eastAsia="Arial" w:hAnsi="Arial"/>
          <w:color w:val="2C3E50"/>
          <w:sz w:val="22"/>
          <w:szCs w:val="22"/>
        </w:rPr>
        <w:t xml:space="preserve">Make business analysis accessible to non-technical users.</w:t>
      </w:r>
    </w:p>
    <w:p>
      <w:pPr>
        <w:pStyle w:val="ListParagraph"/>
        <w:numPr>
          <w:ilvl w:val="0"/>
          <w:numId w:val="2"/>
        </w:numPr>
        <w:spacing w:after="60" w:before="60"/>
      </w:pPr>
      <w:r>
        <w:rPr>
          <w:rFonts w:ascii="Arial" w:cs="Arial" w:eastAsia="Arial" w:hAnsi="Arial"/>
          <w:color w:val="2C3E50"/>
          <w:sz w:val="22"/>
          <w:szCs w:val="22"/>
        </w:rPr>
        <w:t xml:space="preserve">Reduce documentation cost and time for small-to-medium businesses.</w:t>
      </w:r>
    </w:p>
    <w:p>
      <w:pPr>
        <w:spacing w:after="80" w:before="80"/>
      </w:pPr>
      <w:r>
        <w:t xml:space="preserve"/>
      </w:r>
    </w:p>
    <w:p>
      <w:pPr>
        <w:pStyle w:val="Heading2"/>
        <w:spacing w:after="120" w:before="240"/>
      </w:pPr>
      <w:r>
        <w:rPr>
          <w:rFonts w:ascii="Arial" w:cs="Arial" w:eastAsia="Arial" w:hAnsi="Arial"/>
          <w:b/>
          <w:bCs/>
          <w:color w:val="2E86C1"/>
          <w:sz w:val="26"/>
          <w:szCs w:val="26"/>
        </w:rPr>
        <w:t xml:space="preserve">2.2 Success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8D6E5" w:sz="1"/>
              <w:left w:val="single" w:color="C8D6E5" w:sz="1"/>
              <w:bottom w:val="single" w:color="C8D6E5" w:sz="1"/>
              <w:right w:val="single" w:color="C8D6E5"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4680"/>
            <w:tcBorders>
              <w:top w:val="single" w:color="C8D6E5" w:sz="1"/>
              <w:left w:val="single" w:color="C8D6E5" w:sz="1"/>
              <w:bottom w:val="single" w:color="C8D6E5" w:sz="1"/>
              <w:right w:val="single" w:color="C8D6E5"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Target</w:t>
            </w:r>
          </w:p>
        </w:tc>
      </w:tr>
      <w:tr>
        <w:tc>
          <w:tcPr>
            <w:tcW w:type="dxa" w:w="4680"/>
            <w:tcBorders>
              <w:top w:val="single" w:color="C8D6E5" w:sz="1"/>
              <w:left w:val="single" w:color="C8D6E5" w:sz="1"/>
              <w:bottom w:val="single" w:color="C8D6E5" w:sz="1"/>
              <w:right w:val="single" w:color="C8D6E5" w:sz="1"/>
            </w:tcBorders>
            <w:shd w:fill="F2F4F7" w:val="clear"/>
            <w:tcMar>
              <w:top w:type="dxa" w:w="80"/>
              <w:left w:type="dxa" w:w="120"/>
              <w:bottom w:type="dxa" w:w="80"/>
              <w:right w:type="dxa" w:w="120"/>
            </w:tcMar>
          </w:tcPr>
          <w:p>
            <w:r>
              <w:rPr>
                <w:rFonts w:ascii="Arial" w:cs="Arial" w:eastAsia="Arial" w:hAnsi="Arial"/>
                <w:color w:val="2C3E50"/>
                <w:sz w:val="20"/>
                <w:szCs w:val="20"/>
              </w:rPr>
              <w:t xml:space="preserve">Time to generate first document</w:t>
            </w:r>
          </w:p>
        </w:tc>
        <w:tc>
          <w:tcPr>
            <w:tcW w:type="dxa" w:w="4680"/>
            <w:tcBorders>
              <w:top w:val="single" w:color="C8D6E5" w:sz="1"/>
              <w:left w:val="single" w:color="C8D6E5" w:sz="1"/>
              <w:bottom w:val="single" w:color="C8D6E5" w:sz="1"/>
              <w:right w:val="single" w:color="C8D6E5"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Under 20 minutes</w:t>
            </w:r>
          </w:p>
        </w:tc>
      </w:tr>
      <w:tr>
        <w:tc>
          <w:tcPr>
            <w:tcW w:type="dxa" w:w="4680"/>
            <w:tcBorders>
              <w:top w:val="single" w:color="C8D6E5" w:sz="1"/>
              <w:left w:val="single" w:color="C8D6E5" w:sz="1"/>
              <w:bottom w:val="single" w:color="C8D6E5" w:sz="1"/>
              <w:right w:val="single" w:color="C8D6E5"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User satisfaction score</w:t>
            </w:r>
          </w:p>
        </w:tc>
        <w:tc>
          <w:tcPr>
            <w:tcW w:type="dxa" w:w="4680"/>
            <w:tcBorders>
              <w:top w:val="single" w:color="C8D6E5" w:sz="1"/>
              <w:left w:val="single" w:color="C8D6E5" w:sz="1"/>
              <w:bottom w:val="single" w:color="C8D6E5" w:sz="1"/>
              <w:right w:val="single" w:color="C8D6E5"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&gt; 4.0 / 5.0</w:t>
            </w:r>
          </w:p>
        </w:tc>
      </w:tr>
      <w:tr>
        <w:tc>
          <w:tcPr>
            <w:tcW w:type="dxa" w:w="4680"/>
            <w:tcBorders>
              <w:top w:val="single" w:color="C8D6E5" w:sz="1"/>
              <w:left w:val="single" w:color="C8D6E5" w:sz="1"/>
              <w:bottom w:val="single" w:color="C8D6E5" w:sz="1"/>
              <w:right w:val="single" w:color="C8D6E5" w:sz="1"/>
            </w:tcBorders>
            <w:shd w:fill="F2F4F7" w:val="clear"/>
            <w:tcMar>
              <w:top w:type="dxa" w:w="80"/>
              <w:left w:type="dxa" w:w="120"/>
              <w:bottom w:type="dxa" w:w="80"/>
              <w:right w:type="dxa" w:w="120"/>
            </w:tcMar>
          </w:tcPr>
          <w:p>
            <w:r>
              <w:rPr>
                <w:rFonts w:ascii="Arial" w:cs="Arial" w:eastAsia="Arial" w:hAnsi="Arial"/>
                <w:color w:val="2C3E50"/>
                <w:sz w:val="20"/>
                <w:szCs w:val="20"/>
              </w:rPr>
              <w:t xml:space="preserve">Document accuracy (user-rated)</w:t>
            </w:r>
          </w:p>
        </w:tc>
        <w:tc>
          <w:tcPr>
            <w:tcW w:type="dxa" w:w="4680"/>
            <w:tcBorders>
              <w:top w:val="single" w:color="C8D6E5" w:sz="1"/>
              <w:left w:val="single" w:color="C8D6E5" w:sz="1"/>
              <w:bottom w:val="single" w:color="C8D6E5" w:sz="1"/>
              <w:right w:val="single" w:color="C8D6E5"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&gt; 85%</w:t>
            </w:r>
          </w:p>
        </w:tc>
      </w:tr>
      <w:tr>
        <w:tc>
          <w:tcPr>
            <w:tcW w:type="dxa" w:w="4680"/>
            <w:tcBorders>
              <w:top w:val="single" w:color="C8D6E5" w:sz="1"/>
              <w:left w:val="single" w:color="C8D6E5" w:sz="1"/>
              <w:bottom w:val="single" w:color="C8D6E5" w:sz="1"/>
              <w:right w:val="single" w:color="C8D6E5"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Repeat usage rate</w:t>
            </w:r>
          </w:p>
        </w:tc>
        <w:tc>
          <w:tcPr>
            <w:tcW w:type="dxa" w:w="4680"/>
            <w:tcBorders>
              <w:top w:val="single" w:color="C8D6E5" w:sz="1"/>
              <w:left w:val="single" w:color="C8D6E5" w:sz="1"/>
              <w:bottom w:val="single" w:color="C8D6E5" w:sz="1"/>
              <w:right w:val="single" w:color="C8D6E5"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&gt; 60% in 30 days</w:t>
            </w:r>
          </w:p>
        </w:tc>
      </w:tr>
    </w:tbl>
    <w:p>
      <w:pPr>
        <w:pBdr>
          <w:bottom w:val="single" w:color="2E86C1" w:sz="4" w:space="1"/>
        </w:pBdr>
        <w:spacing w:after="160" w:before="160"/>
      </w:pPr>
      <w:r>
        <w:t xml:space="preserve"/>
      </w:r>
    </w:p>
    <w:p>
      <w:pPr>
        <w:pStyle w:val="Heading1"/>
        <w:spacing w:after="160" w:before="320"/>
      </w:pPr>
      <w:r>
        <w:rPr>
          <w:rFonts w:ascii="Arial" w:cs="Arial" w:eastAsia="Arial" w:hAnsi="Arial"/>
          <w:b/>
          <w:bCs/>
          <w:color w:val="1E3A5F"/>
          <w:sz w:val="32"/>
          <w:szCs w:val="32"/>
        </w:rPr>
        <w:t xml:space="preserve">3. Stakeholder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8D6E5" w:sz="1"/>
              <w:left w:val="single" w:color="C8D6E5" w:sz="1"/>
              <w:bottom w:val="single" w:color="C8D6E5" w:sz="1"/>
              <w:right w:val="single" w:color="C8D6E5"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Stakeholder</w:t>
            </w:r>
          </w:p>
        </w:tc>
        <w:tc>
          <w:tcPr>
            <w:tcW w:type="dxa" w:w="2340"/>
            <w:tcBorders>
              <w:top w:val="single" w:color="C8D6E5" w:sz="1"/>
              <w:left w:val="single" w:color="C8D6E5" w:sz="1"/>
              <w:bottom w:val="single" w:color="C8D6E5" w:sz="1"/>
              <w:right w:val="single" w:color="C8D6E5"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2340"/>
            <w:tcBorders>
              <w:top w:val="single" w:color="C8D6E5" w:sz="1"/>
              <w:left w:val="single" w:color="C8D6E5" w:sz="1"/>
              <w:bottom w:val="single" w:color="C8D6E5" w:sz="1"/>
              <w:right w:val="single" w:color="C8D6E5"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Interest</w:t>
            </w:r>
          </w:p>
        </w:tc>
        <w:tc>
          <w:tcPr>
            <w:tcW w:type="dxa" w:w="2340"/>
            <w:tcBorders>
              <w:top w:val="single" w:color="C8D6E5" w:sz="1"/>
              <w:left w:val="single" w:color="C8D6E5" w:sz="1"/>
              <w:bottom w:val="single" w:color="C8D6E5" w:sz="1"/>
              <w:right w:val="single" w:color="C8D6E5"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Influence</w:t>
            </w:r>
          </w:p>
        </w:tc>
      </w:tr>
      <w:tr>
        <w:tc>
          <w:tcPr>
            <w:tcW w:type="dxa" w:w="2340"/>
            <w:tcBorders>
              <w:top w:val="single" w:color="C8D6E5" w:sz="1"/>
              <w:left w:val="single" w:color="C8D6E5" w:sz="1"/>
              <w:bottom w:val="single" w:color="C8D6E5" w:sz="1"/>
              <w:right w:val="single" w:color="C8D6E5" w:sz="1"/>
            </w:tcBorders>
            <w:shd w:fill="F2F4F7" w:val="clear"/>
            <w:tcMar>
              <w:top w:type="dxa" w:w="80"/>
              <w:left w:type="dxa" w:w="120"/>
              <w:bottom w:type="dxa" w:w="80"/>
              <w:right w:type="dxa" w:w="120"/>
            </w:tcMar>
          </w:tcPr>
          <w:p>
            <w:r>
              <w:rPr>
                <w:rFonts w:ascii="Arial" w:cs="Arial" w:eastAsia="Arial" w:hAnsi="Arial"/>
                <w:color w:val="2C3E50"/>
                <w:sz w:val="20"/>
                <w:szCs w:val="20"/>
              </w:rPr>
              <w:t xml:space="preserve">End Users</w:t>
            </w:r>
          </w:p>
        </w:tc>
        <w:tc>
          <w:tcPr>
            <w:tcW w:type="dxa" w:w="2340"/>
            <w:tcBorders>
              <w:top w:val="single" w:color="C8D6E5" w:sz="1"/>
              <w:left w:val="single" w:color="C8D6E5" w:sz="1"/>
              <w:bottom w:val="single" w:color="C8D6E5" w:sz="1"/>
              <w:right w:val="single" w:color="C8D6E5" w:sz="1"/>
            </w:tcBorders>
            <w:shd w:fill="F2F4F7" w:val="clear"/>
            <w:tcMar>
              <w:top w:type="dxa" w:w="80"/>
              <w:left w:type="dxa" w:w="120"/>
              <w:bottom w:type="dxa" w:w="80"/>
              <w:right w:type="dxa" w:w="120"/>
            </w:tcMar>
          </w:tcPr>
          <w:p>
            <w:r>
              <w:rPr>
                <w:rFonts w:ascii="Arial" w:cs="Arial" w:eastAsia="Arial" w:hAnsi="Arial"/>
                <w:color w:val="2C3E50"/>
                <w:sz w:val="20"/>
                <w:szCs w:val="20"/>
              </w:rPr>
              <w:t xml:space="preserve">Primary users</w:t>
            </w:r>
          </w:p>
        </w:tc>
        <w:tc>
          <w:tcPr>
            <w:tcW w:type="dxa" w:w="2340"/>
            <w:tcBorders>
              <w:top w:val="single" w:color="C8D6E5" w:sz="1"/>
              <w:left w:val="single" w:color="C8D6E5" w:sz="1"/>
              <w:bottom w:val="single" w:color="C8D6E5" w:sz="1"/>
              <w:right w:val="single" w:color="C8D6E5" w:sz="1"/>
            </w:tcBorders>
            <w:shd w:fill="F2F4F7" w:val="clear"/>
            <w:tcMar>
              <w:top w:type="dxa" w:w="80"/>
              <w:left w:type="dxa" w:w="120"/>
              <w:bottom w:type="dxa" w:w="80"/>
              <w:right w:type="dxa" w:w="120"/>
            </w:tcMar>
          </w:tcPr>
          <w:p>
            <w:r>
              <w:rPr>
                <w:rFonts w:ascii="Arial" w:cs="Arial" w:eastAsia="Arial" w:hAnsi="Arial"/>
                <w:color w:val="2C3E50"/>
                <w:sz w:val="20"/>
                <w:szCs w:val="20"/>
              </w:rPr>
              <w:t xml:space="preserve">Fast, accurate docs</w:t>
            </w:r>
          </w:p>
        </w:tc>
        <w:tc>
          <w:tcPr>
            <w:tcW w:type="dxa" w:w="2340"/>
            <w:tcBorders>
              <w:top w:val="single" w:color="C8D6E5" w:sz="1"/>
              <w:left w:val="single" w:color="C8D6E5" w:sz="1"/>
              <w:bottom w:val="single" w:color="C8D6E5" w:sz="1"/>
              <w:right w:val="single" w:color="C8D6E5" w:sz="1"/>
            </w:tcBorders>
            <w:shd w:fill="F2F4F7" w:val="clear"/>
            <w:tcMar>
              <w:top w:type="dxa" w:w="80"/>
              <w:left w:type="dxa" w:w="120"/>
              <w:bottom w:type="dxa" w:w="80"/>
              <w:right w:type="dxa" w:w="120"/>
            </w:tcMar>
          </w:tcPr>
          <w:p>
            <w:r>
              <w:rPr>
                <w:rFonts w:ascii="Arial" w:cs="Arial" w:eastAsia="Arial" w:hAnsi="Arial"/>
                <w:color w:val="2C3E50"/>
                <w:sz w:val="20"/>
                <w:szCs w:val="20"/>
              </w:rPr>
              <w:t xml:space="preserve">High</w:t>
            </w:r>
          </w:p>
        </w:tc>
      </w:tr>
      <w:tr>
        <w:tc>
          <w:tcPr>
            <w:tcW w:type="dxa" w:w="2340"/>
            <w:tcBorders>
              <w:top w:val="single" w:color="C8D6E5" w:sz="1"/>
              <w:left w:val="single" w:color="C8D6E5" w:sz="1"/>
              <w:bottom w:val="single" w:color="C8D6E5" w:sz="1"/>
              <w:right w:val="single" w:color="C8D6E5"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Development Team</w:t>
            </w:r>
          </w:p>
        </w:tc>
        <w:tc>
          <w:tcPr>
            <w:tcW w:type="dxa" w:w="2340"/>
            <w:tcBorders>
              <w:top w:val="single" w:color="C8D6E5" w:sz="1"/>
              <w:left w:val="single" w:color="C8D6E5" w:sz="1"/>
              <w:bottom w:val="single" w:color="C8D6E5" w:sz="1"/>
              <w:right w:val="single" w:color="C8D6E5"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Builders</w:t>
            </w:r>
          </w:p>
        </w:tc>
        <w:tc>
          <w:tcPr>
            <w:tcW w:type="dxa" w:w="2340"/>
            <w:tcBorders>
              <w:top w:val="single" w:color="C8D6E5" w:sz="1"/>
              <w:left w:val="single" w:color="C8D6E5" w:sz="1"/>
              <w:bottom w:val="single" w:color="C8D6E5" w:sz="1"/>
              <w:right w:val="single" w:color="C8D6E5"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Clear requirements</w:t>
            </w:r>
          </w:p>
        </w:tc>
        <w:tc>
          <w:tcPr>
            <w:tcW w:type="dxa" w:w="2340"/>
            <w:tcBorders>
              <w:top w:val="single" w:color="C8D6E5" w:sz="1"/>
              <w:left w:val="single" w:color="C8D6E5" w:sz="1"/>
              <w:bottom w:val="single" w:color="C8D6E5" w:sz="1"/>
              <w:right w:val="single" w:color="C8D6E5"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High</w:t>
            </w:r>
          </w:p>
        </w:tc>
      </w:tr>
      <w:tr>
        <w:tc>
          <w:tcPr>
            <w:tcW w:type="dxa" w:w="2340"/>
            <w:tcBorders>
              <w:top w:val="single" w:color="C8D6E5" w:sz="1"/>
              <w:left w:val="single" w:color="C8D6E5" w:sz="1"/>
              <w:bottom w:val="single" w:color="C8D6E5" w:sz="1"/>
              <w:right w:val="single" w:color="C8D6E5" w:sz="1"/>
            </w:tcBorders>
            <w:shd w:fill="F2F4F7" w:val="clear"/>
            <w:tcMar>
              <w:top w:type="dxa" w:w="80"/>
              <w:left w:type="dxa" w:w="120"/>
              <w:bottom w:type="dxa" w:w="80"/>
              <w:right w:type="dxa" w:w="120"/>
            </w:tcMar>
          </w:tcPr>
          <w:p>
            <w:r>
              <w:rPr>
                <w:rFonts w:ascii="Arial" w:cs="Arial" w:eastAsia="Arial" w:hAnsi="Arial"/>
                <w:color w:val="2C3E50"/>
                <w:sz w:val="20"/>
                <w:szCs w:val="20"/>
              </w:rPr>
              <w:t xml:space="preserve">IT Companies</w:t>
            </w:r>
          </w:p>
        </w:tc>
        <w:tc>
          <w:tcPr>
            <w:tcW w:type="dxa" w:w="2340"/>
            <w:tcBorders>
              <w:top w:val="single" w:color="C8D6E5" w:sz="1"/>
              <w:left w:val="single" w:color="C8D6E5" w:sz="1"/>
              <w:bottom w:val="single" w:color="C8D6E5" w:sz="1"/>
              <w:right w:val="single" w:color="C8D6E5" w:sz="1"/>
            </w:tcBorders>
            <w:shd w:fill="F2F4F7" w:val="clear"/>
            <w:tcMar>
              <w:top w:type="dxa" w:w="80"/>
              <w:left w:type="dxa" w:w="120"/>
              <w:bottom w:type="dxa" w:w="80"/>
              <w:right w:type="dxa" w:w="120"/>
            </w:tcMar>
          </w:tcPr>
          <w:p>
            <w:r>
              <w:rPr>
                <w:rFonts w:ascii="Arial" w:cs="Arial" w:eastAsia="Arial" w:hAnsi="Arial"/>
                <w:color w:val="2C3E50"/>
                <w:sz w:val="20"/>
                <w:szCs w:val="20"/>
              </w:rPr>
              <w:t xml:space="preserve">B2B Clients</w:t>
            </w:r>
          </w:p>
        </w:tc>
        <w:tc>
          <w:tcPr>
            <w:tcW w:type="dxa" w:w="2340"/>
            <w:tcBorders>
              <w:top w:val="single" w:color="C8D6E5" w:sz="1"/>
              <w:left w:val="single" w:color="C8D6E5" w:sz="1"/>
              <w:bottom w:val="single" w:color="C8D6E5" w:sz="1"/>
              <w:right w:val="single" w:color="C8D6E5" w:sz="1"/>
            </w:tcBorders>
            <w:shd w:fill="F2F4F7" w:val="clear"/>
            <w:tcMar>
              <w:top w:type="dxa" w:w="80"/>
              <w:left w:type="dxa" w:w="120"/>
              <w:bottom w:type="dxa" w:w="80"/>
              <w:right w:type="dxa" w:w="120"/>
            </w:tcMar>
          </w:tcPr>
          <w:p>
            <w:r>
              <w:rPr>
                <w:rFonts w:ascii="Arial" w:cs="Arial" w:eastAsia="Arial" w:hAnsi="Arial"/>
                <w:color w:val="2C3E50"/>
                <w:sz w:val="20"/>
                <w:szCs w:val="20"/>
              </w:rPr>
              <w:t xml:space="preserve">Speed up BA phase</w:t>
            </w:r>
          </w:p>
        </w:tc>
        <w:tc>
          <w:tcPr>
            <w:tcW w:type="dxa" w:w="2340"/>
            <w:tcBorders>
              <w:top w:val="single" w:color="C8D6E5" w:sz="1"/>
              <w:left w:val="single" w:color="C8D6E5" w:sz="1"/>
              <w:bottom w:val="single" w:color="C8D6E5" w:sz="1"/>
              <w:right w:val="single" w:color="C8D6E5" w:sz="1"/>
            </w:tcBorders>
            <w:shd w:fill="F2F4F7" w:val="clear"/>
            <w:tcMar>
              <w:top w:type="dxa" w:w="80"/>
              <w:left w:type="dxa" w:w="120"/>
              <w:bottom w:type="dxa" w:w="80"/>
              <w:right w:type="dxa" w:w="120"/>
            </w:tcMar>
          </w:tcPr>
          <w:p>
            <w:r>
              <w:rPr>
                <w:rFonts w:ascii="Arial" w:cs="Arial" w:eastAsia="Arial" w:hAnsi="Arial"/>
                <w:color w:val="2C3E50"/>
                <w:sz w:val="20"/>
                <w:szCs w:val="20"/>
              </w:rPr>
              <w:t xml:space="preserve">Medium</w:t>
            </w:r>
          </w:p>
        </w:tc>
      </w:tr>
      <w:tr>
        <w:tc>
          <w:tcPr>
            <w:tcW w:type="dxa" w:w="2340"/>
            <w:tcBorders>
              <w:top w:val="single" w:color="C8D6E5" w:sz="1"/>
              <w:left w:val="single" w:color="C8D6E5" w:sz="1"/>
              <w:bottom w:val="single" w:color="C8D6E5" w:sz="1"/>
              <w:right w:val="single" w:color="C8D6E5"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Gemini API (Google)</w:t>
            </w:r>
          </w:p>
        </w:tc>
        <w:tc>
          <w:tcPr>
            <w:tcW w:type="dxa" w:w="2340"/>
            <w:tcBorders>
              <w:top w:val="single" w:color="C8D6E5" w:sz="1"/>
              <w:left w:val="single" w:color="C8D6E5" w:sz="1"/>
              <w:bottom w:val="single" w:color="C8D6E5" w:sz="1"/>
              <w:right w:val="single" w:color="C8D6E5"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AI Provider</w:t>
            </w:r>
          </w:p>
        </w:tc>
        <w:tc>
          <w:tcPr>
            <w:tcW w:type="dxa" w:w="2340"/>
            <w:tcBorders>
              <w:top w:val="single" w:color="C8D6E5" w:sz="1"/>
              <w:left w:val="single" w:color="C8D6E5" w:sz="1"/>
              <w:bottom w:val="single" w:color="C8D6E5" w:sz="1"/>
              <w:right w:val="single" w:color="C8D6E5"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API usage volume</w:t>
            </w:r>
          </w:p>
        </w:tc>
        <w:tc>
          <w:tcPr>
            <w:tcW w:type="dxa" w:w="2340"/>
            <w:tcBorders>
              <w:top w:val="single" w:color="C8D6E5" w:sz="1"/>
              <w:left w:val="single" w:color="C8D6E5" w:sz="1"/>
              <w:bottom w:val="single" w:color="C8D6E5" w:sz="1"/>
              <w:right w:val="single" w:color="C8D6E5"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Medium</w:t>
            </w:r>
          </w:p>
        </w:tc>
      </w:tr>
    </w:tbl>
    <w:p>
      <w:pPr>
        <w:pBdr>
          <w:bottom w:val="single" w:color="2E86C1" w:sz="4" w:space="1"/>
        </w:pBdr>
        <w:spacing w:after="160" w:before="160"/>
      </w:pPr>
      <w:r>
        <w:t xml:space="preserve"/>
      </w:r>
    </w:p>
    <w:p>
      <w:pPr>
        <w:pStyle w:val="Heading1"/>
        <w:spacing w:after="160" w:before="320"/>
      </w:pPr>
      <w:r>
        <w:rPr>
          <w:rFonts w:ascii="Arial" w:cs="Arial" w:eastAsia="Arial" w:hAnsi="Arial"/>
          <w:b/>
          <w:bCs/>
          <w:color w:val="1E3A5F"/>
          <w:sz w:val="32"/>
          <w:szCs w:val="32"/>
        </w:rPr>
        <w:t xml:space="preserve">4. Business Requirements</w:t>
      </w:r>
    </w:p>
    <w:p>
      <w:pPr>
        <w:pStyle w:val="Heading2"/>
        <w:spacing w:after="120" w:before="240"/>
      </w:pPr>
      <w:r>
        <w:rPr>
          <w:rFonts w:ascii="Arial" w:cs="Arial" w:eastAsia="Arial" w:hAnsi="Arial"/>
          <w:b/>
          <w:bCs/>
          <w:color w:val="2E86C1"/>
          <w:sz w:val="26"/>
          <w:szCs w:val="26"/>
        </w:rPr>
        <w:t xml:space="preserve">BR-01: User Authentication</w:t>
      </w:r>
    </w:p>
    <w:p>
      <w:pPr>
        <w:spacing w:after="80" w:before="80"/>
      </w:pPr>
      <w:r>
        <w:rPr>
          <w:rFonts w:ascii="Arial" w:cs="Arial" w:eastAsia="Arial" w:hAnsi="Arial"/>
          <w:color w:val="2C3E50"/>
          <w:sz w:val="22"/>
          <w:szCs w:val="22"/>
        </w:rPr>
        <w:t xml:space="preserve">The system must allow users to register, log in, and maintain secure sessions using JWT authentication.</w:t>
      </w:r>
    </w:p>
    <w:p>
      <w:pPr>
        <w:spacing w:after="80" w:before="80"/>
      </w:pPr>
      <w:r>
        <w:t xml:space="preserve"/>
      </w:r>
    </w:p>
    <w:p>
      <w:pPr>
        <w:pStyle w:val="Heading2"/>
        <w:spacing w:after="120" w:before="240"/>
      </w:pPr>
      <w:r>
        <w:rPr>
          <w:rFonts w:ascii="Arial" w:cs="Arial" w:eastAsia="Arial" w:hAnsi="Arial"/>
          <w:b/>
          <w:bCs/>
          <w:color w:val="2E86C1"/>
          <w:sz w:val="26"/>
          <w:szCs w:val="26"/>
        </w:rPr>
        <w:t xml:space="preserve">BR-02: Project Creation &amp; Management</w:t>
      </w:r>
    </w:p>
    <w:p>
      <w:pPr>
        <w:spacing w:after="80" w:before="80"/>
      </w:pPr>
      <w:r>
        <w:rPr>
          <w:rFonts w:ascii="Arial" w:cs="Arial" w:eastAsia="Arial" w:hAnsi="Arial"/>
          <w:color w:val="2C3E50"/>
          <w:sz w:val="22"/>
          <w:szCs w:val="22"/>
        </w:rPr>
        <w:t xml:space="preserve">Users must be able to create multiple projects. Each project stores all business inputs, AI analyses, and generated documents.</w:t>
      </w:r>
    </w:p>
    <w:p>
      <w:pPr>
        <w:spacing w:after="80" w:before="80"/>
      </w:pPr>
      <w:r>
        <w:t xml:space="preserve"/>
      </w:r>
    </w:p>
    <w:p>
      <w:pPr>
        <w:pStyle w:val="Heading2"/>
        <w:spacing w:after="120" w:before="240"/>
      </w:pPr>
      <w:r>
        <w:rPr>
          <w:rFonts w:ascii="Arial" w:cs="Arial" w:eastAsia="Arial" w:hAnsi="Arial"/>
          <w:b/>
          <w:bCs/>
          <w:color w:val="2E86C1"/>
          <w:sz w:val="26"/>
          <w:szCs w:val="26"/>
        </w:rPr>
        <w:t xml:space="preserve">BR-03: AI-Guided Intake</w:t>
      </w:r>
    </w:p>
    <w:p>
      <w:pPr>
        <w:spacing w:after="80" w:before="80"/>
      </w:pPr>
      <w:r>
        <w:rPr>
          <w:rFonts w:ascii="Arial" w:cs="Arial" w:eastAsia="Arial" w:hAnsi="Arial"/>
          <w:color w:val="2C3E50"/>
          <w:sz w:val="22"/>
          <w:szCs w:val="22"/>
        </w:rPr>
        <w:t xml:space="preserve">The system must engage users in a conversational AI interface that asks relevant follow-up questions based on their business description to ensure completeness of information.</w:t>
      </w:r>
    </w:p>
    <w:p>
      <w:pPr>
        <w:spacing w:after="80" w:before="80"/>
      </w:pPr>
      <w:r>
        <w:t xml:space="preserve"/>
      </w:r>
    </w:p>
    <w:p>
      <w:pPr>
        <w:pStyle w:val="Heading2"/>
        <w:spacing w:after="120" w:before="240"/>
      </w:pPr>
      <w:r>
        <w:rPr>
          <w:rFonts w:ascii="Arial" w:cs="Arial" w:eastAsia="Arial" w:hAnsi="Arial"/>
          <w:b/>
          <w:bCs/>
          <w:color w:val="2E86C1"/>
          <w:sz w:val="26"/>
          <w:szCs w:val="26"/>
        </w:rPr>
        <w:t xml:space="preserve">BR-04: Business Analysis Generation</w:t>
      </w:r>
    </w:p>
    <w:p>
      <w:pPr>
        <w:spacing w:after="80" w:before="80"/>
      </w:pPr>
      <w:r>
        <w:rPr>
          <w:rFonts w:ascii="Arial" w:cs="Arial" w:eastAsia="Arial" w:hAnsi="Arial"/>
          <w:color w:val="2C3E50"/>
          <w:sz w:val="22"/>
          <w:szCs w:val="22"/>
        </w:rPr>
        <w:t xml:space="preserve">Upon completing the intake, the AI must generate a structured business analysis identifying current workflow, pain points, automation opportunities, and recommended solutions.</w:t>
      </w:r>
    </w:p>
    <w:p>
      <w:pPr>
        <w:spacing w:after="80" w:before="80"/>
      </w:pPr>
      <w:r>
        <w:t xml:space="preserve"/>
      </w:r>
    </w:p>
    <w:p>
      <w:pPr>
        <w:pStyle w:val="Heading2"/>
        <w:spacing w:after="120" w:before="240"/>
      </w:pPr>
      <w:r>
        <w:rPr>
          <w:rFonts w:ascii="Arial" w:cs="Arial" w:eastAsia="Arial" w:hAnsi="Arial"/>
          <w:b/>
          <w:bCs/>
          <w:color w:val="2E86C1"/>
          <w:sz w:val="26"/>
          <w:szCs w:val="26"/>
        </w:rPr>
        <w:t xml:space="preserve">BR-05: Document Generation</w:t>
      </w:r>
    </w:p>
    <w:p>
      <w:pPr>
        <w:spacing w:after="80" w:before="80"/>
      </w:pPr>
      <w:r>
        <w:rPr>
          <w:rFonts w:ascii="Arial" w:cs="Arial" w:eastAsia="Arial" w:hAnsi="Arial"/>
          <w:color w:val="2C3E50"/>
          <w:sz w:val="22"/>
          <w:szCs w:val="22"/>
        </w:rPr>
        <w:t xml:space="preserve">The system must generate at least 10 document types across business and software documentation categories based on the completed business analysis.</w:t>
      </w:r>
    </w:p>
    <w:p>
      <w:pPr>
        <w:spacing w:after="80" w:before="80"/>
      </w:pPr>
      <w:r>
        <w:t xml:space="preserve"/>
      </w:r>
    </w:p>
    <w:p>
      <w:pPr>
        <w:pStyle w:val="Heading2"/>
        <w:spacing w:after="120" w:before="240"/>
      </w:pPr>
      <w:r>
        <w:rPr>
          <w:rFonts w:ascii="Arial" w:cs="Arial" w:eastAsia="Arial" w:hAnsi="Arial"/>
          <w:b/>
          <w:bCs/>
          <w:color w:val="2E86C1"/>
          <w:sz w:val="26"/>
          <w:szCs w:val="26"/>
        </w:rPr>
        <w:t xml:space="preserve">BR-06: Export Capabilities</w:t>
      </w:r>
    </w:p>
    <w:p>
      <w:pPr>
        <w:spacing w:after="80" w:before="80"/>
      </w:pPr>
      <w:r>
        <w:rPr>
          <w:rFonts w:ascii="Arial" w:cs="Arial" w:eastAsia="Arial" w:hAnsi="Arial"/>
          <w:color w:val="2C3E50"/>
          <w:sz w:val="22"/>
          <w:szCs w:val="22"/>
        </w:rPr>
        <w:t xml:space="preserve">All generated documents must be downloadable in PDF, DOCX, PPTX, and Excel formats.</w:t>
      </w:r>
    </w:p>
    <w:p>
      <w:pPr>
        <w:spacing w:after="80" w:before="80"/>
      </w:pPr>
      <w:r>
        <w:t xml:space="preserve"/>
      </w:r>
    </w:p>
    <w:p>
      <w:pPr>
        <w:pStyle w:val="Heading2"/>
        <w:spacing w:after="120" w:before="240"/>
      </w:pPr>
      <w:r>
        <w:rPr>
          <w:rFonts w:ascii="Arial" w:cs="Arial" w:eastAsia="Arial" w:hAnsi="Arial"/>
          <w:b/>
          <w:bCs/>
          <w:color w:val="2E86C1"/>
          <w:sz w:val="26"/>
          <w:szCs w:val="26"/>
        </w:rPr>
        <w:t xml:space="preserve">BR-07: Report History</w:t>
      </w:r>
    </w:p>
    <w:p>
      <w:pPr>
        <w:spacing w:after="80" w:before="80"/>
      </w:pPr>
      <w:r>
        <w:rPr>
          <w:rFonts w:ascii="Arial" w:cs="Arial" w:eastAsia="Arial" w:hAnsi="Arial"/>
          <w:color w:val="2C3E50"/>
          <w:sz w:val="22"/>
          <w:szCs w:val="22"/>
        </w:rPr>
        <w:t xml:space="preserve">Users must be able to view all previously generated reports and documents for each project.</w:t>
      </w:r>
    </w:p>
    <w:p>
      <w:pPr>
        <w:spacing w:after="80" w:before="80"/>
      </w:pPr>
      <w:r>
        <w:t xml:space="preserve"/>
      </w:r>
    </w:p>
    <w:p>
      <w:pPr>
        <w:pStyle w:val="Heading2"/>
        <w:spacing w:after="120" w:before="240"/>
      </w:pPr>
      <w:r>
        <w:rPr>
          <w:rFonts w:ascii="Arial" w:cs="Arial" w:eastAsia="Arial" w:hAnsi="Arial"/>
          <w:b/>
          <w:bCs/>
          <w:color w:val="2E86C1"/>
          <w:sz w:val="26"/>
          <w:szCs w:val="26"/>
        </w:rPr>
        <w:t xml:space="preserve">BR-08: AI Chat on Reports</w:t>
      </w:r>
    </w:p>
    <w:p>
      <w:pPr>
        <w:spacing w:after="80" w:before="80"/>
      </w:pPr>
      <w:r>
        <w:rPr>
          <w:rFonts w:ascii="Arial" w:cs="Arial" w:eastAsia="Arial" w:hAnsi="Arial"/>
          <w:color w:val="2C3E50"/>
          <w:sz w:val="22"/>
          <w:szCs w:val="22"/>
        </w:rPr>
        <w:t xml:space="preserve">Users must be able to initiate a chat with the AI about any generated report to ask questions or request additional content.</w:t>
      </w:r>
    </w:p>
    <w:p>
      <w:pPr>
        <w:pBdr>
          <w:bottom w:val="single" w:color="2E86C1" w:sz="4" w:space="1"/>
        </w:pBdr>
        <w:spacing w:after="160" w:before="160"/>
      </w:pPr>
      <w:r>
        <w:t xml:space="preserve"/>
      </w:r>
    </w:p>
    <w:p>
      <w:pPr>
        <w:pStyle w:val="Heading1"/>
        <w:spacing w:after="160" w:before="320"/>
      </w:pPr>
      <w:r>
        <w:rPr>
          <w:rFonts w:ascii="Arial" w:cs="Arial" w:eastAsia="Arial" w:hAnsi="Arial"/>
          <w:b/>
          <w:bCs/>
          <w:color w:val="1E3A5F"/>
          <w:sz w:val="32"/>
          <w:szCs w:val="32"/>
        </w:rPr>
        <w:t xml:space="preserve">5. Assumptions &amp; Constraints</w:t>
      </w:r>
    </w:p>
    <w:p>
      <w:pPr>
        <w:pStyle w:val="Heading2"/>
        <w:spacing w:after="120" w:before="240"/>
      </w:pPr>
      <w:r>
        <w:rPr>
          <w:rFonts w:ascii="Arial" w:cs="Arial" w:eastAsia="Arial" w:hAnsi="Arial"/>
          <w:b/>
          <w:bCs/>
          <w:color w:val="2E86C1"/>
          <w:sz w:val="26"/>
          <w:szCs w:val="26"/>
        </w:rPr>
        <w:t xml:space="preserve">5.1 Assumptions</w:t>
      </w:r>
    </w:p>
    <w:p>
      <w:pPr>
        <w:pStyle w:val="ListParagraph"/>
        <w:numPr>
          <w:ilvl w:val="0"/>
          <w:numId w:val="2"/>
        </w:numPr>
        <w:spacing w:after="60" w:before="60"/>
      </w:pPr>
      <w:r>
        <w:rPr>
          <w:rFonts w:ascii="Arial" w:cs="Arial" w:eastAsia="Arial" w:hAnsi="Arial"/>
          <w:color w:val="2C3E50"/>
          <w:sz w:val="22"/>
          <w:szCs w:val="22"/>
        </w:rPr>
        <w:t xml:space="preserve">Users have basic internet access and a modern web browser.</w:t>
      </w:r>
    </w:p>
    <w:p>
      <w:pPr>
        <w:pStyle w:val="ListParagraph"/>
        <w:numPr>
          <w:ilvl w:val="0"/>
          <w:numId w:val="2"/>
        </w:numPr>
        <w:spacing w:after="60" w:before="60"/>
      </w:pPr>
      <w:r>
        <w:rPr>
          <w:rFonts w:ascii="Arial" w:cs="Arial" w:eastAsia="Arial" w:hAnsi="Arial"/>
          <w:color w:val="2C3E50"/>
          <w:sz w:val="22"/>
          <w:szCs w:val="22"/>
        </w:rPr>
        <w:t xml:space="preserve">Gemini API free tier is sufficient for MVP usage levels.</w:t>
      </w:r>
    </w:p>
    <w:p>
      <w:pPr>
        <w:pStyle w:val="ListParagraph"/>
        <w:numPr>
          <w:ilvl w:val="0"/>
          <w:numId w:val="2"/>
        </w:numPr>
        <w:spacing w:after="60" w:before="60"/>
      </w:pPr>
      <w:r>
        <w:rPr>
          <w:rFonts w:ascii="Arial" w:cs="Arial" w:eastAsia="Arial" w:hAnsi="Arial"/>
          <w:color w:val="2C3E50"/>
          <w:sz w:val="22"/>
          <w:szCs w:val="22"/>
        </w:rPr>
        <w:t xml:space="preserve">Users provide accurate business information during intake.</w:t>
      </w:r>
    </w:p>
    <w:p>
      <w:pPr>
        <w:spacing w:after="80" w:before="80"/>
      </w:pPr>
      <w:r>
        <w:t xml:space="preserve"/>
      </w:r>
    </w:p>
    <w:p>
      <w:pPr>
        <w:pStyle w:val="Heading2"/>
        <w:spacing w:after="120" w:before="240"/>
      </w:pPr>
      <w:r>
        <w:rPr>
          <w:rFonts w:ascii="Arial" w:cs="Arial" w:eastAsia="Arial" w:hAnsi="Arial"/>
          <w:b/>
          <w:bCs/>
          <w:color w:val="2E86C1"/>
          <w:sz w:val="26"/>
          <w:szCs w:val="26"/>
        </w:rPr>
        <w:t xml:space="preserve">5.2 Constraints</w:t>
      </w:r>
    </w:p>
    <w:p>
      <w:pPr>
        <w:pStyle w:val="ListParagraph"/>
        <w:numPr>
          <w:ilvl w:val="0"/>
          <w:numId w:val="2"/>
        </w:numPr>
        <w:spacing w:after="60" w:before="60"/>
      </w:pPr>
      <w:r>
        <w:rPr>
          <w:rFonts w:ascii="Arial" w:cs="Arial" w:eastAsia="Arial" w:hAnsi="Arial"/>
          <w:color w:val="2C3E50"/>
          <w:sz w:val="22"/>
          <w:szCs w:val="22"/>
        </w:rPr>
        <w:t xml:space="preserve">AI responses are limited by Gemini API free-tier rate limits.</w:t>
      </w:r>
    </w:p>
    <w:p>
      <w:pPr>
        <w:pStyle w:val="ListParagraph"/>
        <w:numPr>
          <w:ilvl w:val="0"/>
          <w:numId w:val="2"/>
        </w:numPr>
        <w:spacing w:after="60" w:before="60"/>
      </w:pPr>
      <w:r>
        <w:rPr>
          <w:rFonts w:ascii="Arial" w:cs="Arial" w:eastAsia="Arial" w:hAnsi="Arial"/>
          <w:color w:val="2C3E50"/>
          <w:sz w:val="22"/>
          <w:szCs w:val="22"/>
        </w:rPr>
        <w:t xml:space="preserve">Document generation quality depends on completeness of user input.</w:t>
      </w:r>
    </w:p>
    <w:p>
      <w:pPr>
        <w:pStyle w:val="ListParagraph"/>
        <w:numPr>
          <w:ilvl w:val="0"/>
          <w:numId w:val="2"/>
        </w:numPr>
        <w:spacing w:after="60" w:before="60"/>
      </w:pPr>
      <w:r>
        <w:rPr>
          <w:rFonts w:ascii="Arial" w:cs="Arial" w:eastAsia="Arial" w:hAnsi="Arial"/>
          <w:color w:val="2C3E50"/>
          <w:sz w:val="22"/>
          <w:szCs w:val="22"/>
        </w:rPr>
        <w:t xml:space="preserve">Platform is web-only (no mobile app) in MVP.</w:t>
      </w:r>
    </w:p>
    <w:p>
      <w:pPr>
        <w:pBdr>
          <w:bottom w:val="single" w:color="2E86C1" w:sz="4" w:space="1"/>
        </w:pBdr>
        <w:spacing w:after="160" w:before="160"/>
      </w:pPr>
      <w:r>
        <w:t xml:space="preserve"/>
      </w:r>
    </w:p>
    <w:p>
      <w:pPr>
        <w:pStyle w:val="Heading1"/>
        <w:spacing w:after="160" w:before="320"/>
      </w:pPr>
      <w:r>
        <w:rPr>
          <w:rFonts w:ascii="Arial" w:cs="Arial" w:eastAsia="Arial" w:hAnsi="Arial"/>
          <w:b/>
          <w:bCs/>
          <w:color w:val="1E3A5F"/>
          <w:sz w:val="32"/>
          <w:szCs w:val="32"/>
        </w:rPr>
        <w:t xml:space="preserve">6. Business Process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8D6E5" w:sz="1"/>
              <w:left w:val="single" w:color="C8D6E5" w:sz="1"/>
              <w:bottom w:val="single" w:color="C8D6E5" w:sz="1"/>
              <w:right w:val="single" w:color="C8D6E5"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Without DocuMind AI</w:t>
            </w:r>
          </w:p>
        </w:tc>
        <w:tc>
          <w:tcPr>
            <w:tcW w:type="dxa" w:w="4680"/>
            <w:tcBorders>
              <w:top w:val="single" w:color="C8D6E5" w:sz="1"/>
              <w:left w:val="single" w:color="C8D6E5" w:sz="1"/>
              <w:bottom w:val="single" w:color="C8D6E5" w:sz="1"/>
              <w:right w:val="single" w:color="C8D6E5"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With DocuMind AI</w:t>
            </w:r>
          </w:p>
        </w:tc>
      </w:tr>
      <w:tr>
        <w:tc>
          <w:tcPr>
            <w:tcW w:type="dxa" w:w="4680"/>
            <w:tcBorders>
              <w:top w:val="single" w:color="C8D6E5" w:sz="1"/>
              <w:left w:val="single" w:color="C8D6E5" w:sz="1"/>
              <w:bottom w:val="single" w:color="C8D6E5" w:sz="1"/>
              <w:right w:val="single" w:color="C8D6E5" w:sz="1"/>
            </w:tcBorders>
            <w:shd w:fill="F2F4F7" w:val="clear"/>
            <w:tcMar>
              <w:top w:type="dxa" w:w="80"/>
              <w:left w:type="dxa" w:w="120"/>
              <w:bottom w:type="dxa" w:w="80"/>
              <w:right w:type="dxa" w:w="120"/>
            </w:tcMar>
          </w:tcPr>
          <w:p>
            <w:r>
              <w:rPr>
                <w:rFonts w:ascii="Arial" w:cs="Arial" w:eastAsia="Arial" w:hAnsi="Arial"/>
                <w:color w:val="2C3E50"/>
                <w:sz w:val="20"/>
                <w:szCs w:val="20"/>
              </w:rPr>
              <w:t xml:space="preserve">Business Meeting → Requirements Gathering → Notes → BA Analysis → BRD → SRS → User Stories → Test Cases → Review → Corrections → Final Document</w:t>
            </w:r>
          </w:p>
        </w:tc>
        <w:tc>
          <w:tcPr>
            <w:tcW w:type="dxa" w:w="4680"/>
            <w:tcBorders>
              <w:top w:val="single" w:color="C8D6E5" w:sz="1"/>
              <w:left w:val="single" w:color="C8D6E5" w:sz="1"/>
              <w:bottom w:val="single" w:color="C8D6E5" w:sz="1"/>
              <w:right w:val="single" w:color="C8D6E5"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Business Details → AI Analysis → Generate Documents → Download</w:t>
            </w:r>
          </w:p>
        </w:tc>
      </w:tr>
      <w:tr>
        <w:tc>
          <w:tcPr>
            <w:tcW w:type="dxa" w:w="4680"/>
            <w:tcBorders>
              <w:top w:val="single" w:color="C8D6E5" w:sz="1"/>
              <w:left w:val="single" w:color="C8D6E5" w:sz="1"/>
              <w:bottom w:val="single" w:color="C8D6E5" w:sz="1"/>
              <w:right w:val="single" w:color="C8D6E5" w:sz="1"/>
            </w:tcBorders>
            <w:shd w:fill="F2F4F7" w:val="clear"/>
            <w:tcMar>
              <w:top w:type="dxa" w:w="80"/>
              <w:left w:type="dxa" w:w="120"/>
              <w:bottom w:type="dxa" w:w="80"/>
              <w:right w:type="dxa" w:w="120"/>
            </w:tcMar>
          </w:tcPr>
          <w:p>
            <w:r>
              <w:rPr>
                <w:rFonts w:ascii="Arial" w:cs="Arial" w:eastAsia="Arial" w:hAnsi="Arial"/>
                <w:color w:val="2C3E50"/>
                <w:sz w:val="20"/>
                <w:szCs w:val="20"/>
              </w:rPr>
              <w:t xml:space="preserve">Time: 2–5 days</w:t>
            </w:r>
          </w:p>
        </w:tc>
        <w:tc>
          <w:tcPr>
            <w:tcW w:type="dxa" w:w="4680"/>
            <w:tcBorders>
              <w:top w:val="single" w:color="C8D6E5" w:sz="1"/>
              <w:left w:val="single" w:color="C8D6E5" w:sz="1"/>
              <w:bottom w:val="single" w:color="C8D6E5" w:sz="1"/>
              <w:right w:val="single" w:color="C8D6E5"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Time: 10–20 minutes</w:t>
            </w:r>
          </w:p>
        </w:tc>
      </w:tr>
      <w:tr>
        <w:tc>
          <w:tcPr>
            <w:tcW w:type="dxa" w:w="4680"/>
            <w:tcBorders>
              <w:top w:val="single" w:color="C8D6E5" w:sz="1"/>
              <w:left w:val="single" w:color="C8D6E5" w:sz="1"/>
              <w:bottom w:val="single" w:color="C8D6E5" w:sz="1"/>
              <w:right w:val="single" w:color="C8D6E5" w:sz="1"/>
            </w:tcBorders>
            <w:shd w:fill="F2F4F7" w:val="clear"/>
            <w:tcMar>
              <w:top w:type="dxa" w:w="80"/>
              <w:left w:type="dxa" w:w="120"/>
              <w:bottom w:type="dxa" w:w="80"/>
              <w:right w:type="dxa" w:w="120"/>
            </w:tcMar>
          </w:tcPr>
          <w:p>
            <w:r>
              <w:rPr>
                <w:rFonts w:ascii="Arial" w:cs="Arial" w:eastAsia="Arial" w:hAnsi="Arial"/>
                <w:color w:val="2C3E50"/>
                <w:sz w:val="20"/>
                <w:szCs w:val="20"/>
              </w:rPr>
              <w:t xml:space="preserve">Requires dedicated BA resource</w:t>
            </w:r>
          </w:p>
        </w:tc>
        <w:tc>
          <w:tcPr>
            <w:tcW w:type="dxa" w:w="4680"/>
            <w:tcBorders>
              <w:top w:val="single" w:color="C8D6E5" w:sz="1"/>
              <w:left w:val="single" w:color="C8D6E5" w:sz="1"/>
              <w:bottom w:val="single" w:color="C8D6E5" w:sz="1"/>
              <w:right w:val="single" w:color="C8D6E5"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No BA expertise required</w:t>
            </w:r>
          </w:p>
        </w:tc>
      </w:tr>
      <w:tr>
        <w:tc>
          <w:tcPr>
            <w:tcW w:type="dxa" w:w="4680"/>
            <w:tcBorders>
              <w:top w:val="single" w:color="C8D6E5" w:sz="1"/>
              <w:left w:val="single" w:color="C8D6E5" w:sz="1"/>
              <w:bottom w:val="single" w:color="C8D6E5" w:sz="1"/>
              <w:right w:val="single" w:color="C8D6E5" w:sz="1"/>
            </w:tcBorders>
            <w:shd w:fill="F2F4F7" w:val="clear"/>
            <w:tcMar>
              <w:top w:type="dxa" w:w="80"/>
              <w:left w:type="dxa" w:w="120"/>
              <w:bottom w:type="dxa" w:w="80"/>
              <w:right w:type="dxa" w:w="120"/>
            </w:tcMar>
          </w:tcPr>
          <w:p>
            <w:r>
              <w:rPr>
                <w:rFonts w:ascii="Arial" w:cs="Arial" w:eastAsia="Arial" w:hAnsi="Arial"/>
                <w:color w:val="2C3E50"/>
                <w:sz w:val="20"/>
                <w:szCs w:val="20"/>
              </w:rPr>
              <w:t xml:space="preserve">Inconsistent formats across projects</w:t>
            </w:r>
          </w:p>
        </w:tc>
        <w:tc>
          <w:tcPr>
            <w:tcW w:type="dxa" w:w="4680"/>
            <w:tcBorders>
              <w:top w:val="single" w:color="C8D6E5" w:sz="1"/>
              <w:left w:val="single" w:color="C8D6E5" w:sz="1"/>
              <w:bottom w:val="single" w:color="C8D6E5" w:sz="1"/>
              <w:right w:val="single" w:color="C8D6E5"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Consistent, professional templates</w:t>
            </w:r>
          </w:p>
        </w:tc>
      </w:tr>
    </w:tbl>
    <w:sectPr>
      <w:headerReference w:type="default" r:id="rId7"/>
      <w:footerReference w:type="default" r:id="rId8"/>
      <w:pgSz w:w="12240" w:h="15840"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86C1" w:sz="4" w:space="1"/>
      </w:pBdr>
      <w:tabs>
        <w:tab w:val="right" w:pos="9360"/>
      </w:tabs>
      <w:spacing w:after="0" w:before="120"/>
    </w:pPr>
    <w:r>
      <w:rPr>
        <w:rFonts w:ascii="Arial" w:cs="Arial" w:eastAsia="Arial" w:hAnsi="Arial"/>
        <w:color w:val="888888"/>
        <w:sz w:val="16"/>
        <w:szCs w:val="16"/>
      </w:rPr>
      <w:t xml:space="preserve">Confidential — DocuMind AI</w:t>
    </w:r>
    <w:r>
      <w:rPr>
        <w:rFonts w:ascii="Arial" w:cs="Arial" w:eastAsia="Arial" w:hAnsi="Arial"/>
        <w:color w:val="888888"/>
        <w:sz w:val="16"/>
        <w:szCs w:val="16"/>
      </w:rPr>
      <w:t xml:space="preserve">	Page </w:t>
    </w: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86C1" w:sz="4" w:space="1"/>
      </w:pBdr>
      <w:spacing w:after="120" w:before="0"/>
    </w:pPr>
    <w:r>
      <w:rPr>
        <w:rFonts w:ascii="Arial" w:cs="Arial" w:eastAsia="Arial" w:hAnsi="Arial"/>
        <w:b/>
        <w:bCs/>
        <w:color w:val="1E3A5F"/>
        <w:sz w:val="18"/>
        <w:szCs w:val="18"/>
      </w:rPr>
      <w:t xml:space="preserve">DocuMind AI  |  </w:t>
    </w:r>
    <w:r>
      <w:rPr>
        <w:rFonts w:ascii="Arial" w:cs="Arial" w:eastAsia="Arial" w:hAnsi="Arial"/>
        <w:color w:val="2E86C1"/>
        <w:sz w:val="18"/>
        <w:szCs w:val="18"/>
      </w:rPr>
      <w:t xml:space="preserve">BRD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lowerLetter"/>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C3E5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E3A5F"/>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86C1"/>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2026-06-28T16:00:31.623Z</dcterms:created>
  <dcterms:modified xsi:type="dcterms:W3CDTF">2026-06-28T16:00:31.623Z</dcterms:modified>
</cp:coreProperties>
</file>

<file path=docProps/custom.xml><?xml version="1.0" encoding="utf-8"?>
<Properties xmlns="http://schemas.openxmlformats.org/officeDocument/2006/custom-properties" xmlns:vt="http://schemas.openxmlformats.org/officeDocument/2006/docPropsVTypes"/>
</file>