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ptos Display" w:hAnsi="Aptos Display"/>
          <w:b/>
          <w:color w:val="17324D"/>
          <w:sz w:val="52"/>
        </w:rPr>
        <w:t>Functional Requirements Document (FRD)</w:t>
      </w:r>
    </w:p>
    <w:p>
      <w:pPr>
        <w:spacing w:after="240"/>
      </w:pPr>
      <w:r>
        <w:rPr>
          <w:color w:val="6B7280"/>
          <w:sz w:val="24"/>
        </w:rPr>
        <w:t>PayFlow — Technical &amp; Functional Specification for MVP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2F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Document Version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1.0</w:t>
            </w:r>
          </w:p>
        </w:tc>
        <w:tc>
          <w:tcPr>
            <w:tcW w:type="dxa" w:w="2520"/>
            <w:shd w:fill="EAF2F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31 Aug 2026</w:t>
            </w:r>
          </w:p>
        </w:tc>
      </w:tr>
      <w:tr>
        <w:tc>
          <w:tcPr>
            <w:tcW w:type="dxa" w:w="2520"/>
            <w:shd w:fill="EAF2F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Product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PayFlow</w:t>
            </w:r>
          </w:p>
        </w:tc>
        <w:tc>
          <w:tcPr>
            <w:tcW w:type="dxa" w:w="2520"/>
            <w:shd w:fill="EAF2F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Status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Draft / MVP</w:t>
            </w:r>
          </w:p>
        </w:tc>
      </w:tr>
    </w:tbl>
    <w:p/>
    <w:p>
      <w:pPr>
        <w:pStyle w:val="Heading1"/>
      </w:pPr>
      <w:r>
        <w:t>1. System Overview</w:t>
      </w:r>
    </w:p>
    <w:p>
      <w:r>
        <w:t>PayFlow consists of three user-facing layers and one backend layer: (1) iPhone capture through Shortcuts/Back Tap, (2) a mobile-first web application/PWA, (3) an iOS companion/widget layer for the Home Screen, and (4) Supabase for database, authentication and server-side API logic.</w:t>
      </w:r>
    </w:p>
    <w:p>
      <w:r>
        <w:t>Core principle: the Shortcut captures minimal input; the backend remains the source of truth for transactions and computed financial metrics.</w:t>
      </w:r>
    </w:p>
    <w:p>
      <w:pPr>
        <w:pStyle w:val="Heading1"/>
      </w:pPr>
      <w:r>
        <w:t>2. High-Level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Technology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iPhone Shortcuts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Capture amount/text/category; call backend endpoint.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Apple Shortcuts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Back Tap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Launch quick expense or voice capture shortcut.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iOS Back Tap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Mobile Web App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Dashboard, transactions, categories, salary and insights.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React/Next.js or similar PWA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Native iOS Companion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Expose WidgetKit widget and deep link to web experience.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Swift + WidgetKit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Backend/API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Validation, authorization, transaction processing and analytics.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Supabase Edge Functions / API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Persistent storage for users, transactions, categories, trips and settings.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Supabase PostgreSQL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Authentication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Secure sign-in/session management.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Supabase Auth</w:t>
            </w:r>
          </w:p>
        </w:tc>
      </w:tr>
    </w:tbl>
    <w:p/>
    <w:p>
      <w:pPr>
        <w:pStyle w:val="Heading1"/>
      </w:pPr>
      <w:r>
        <w:t>3. Core Data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profiles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display_name, currency, timezone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preferences and profile.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monthly_income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user_id, month, amount, source, created_at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Monthly salary/income records.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categories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user_id, name, type, icon, color, is_active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User-defined income/expense categories.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trips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user_id, name, start_date, end_date, notes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trip/event grouping.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transactions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user_id, type, amount, description, category_id, trip_id, merchant, occurred_at, source, created_at, updated_at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financial ledger.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insight_snapshots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user_id, period, metric_key, metric_value, generated_at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cached analytics for widgets and fast reads.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user_settings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user_id, default_category, monthly_budget, widget_preference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User-specific application settings.</w:t>
            </w:r>
          </w:p>
        </w:tc>
      </w:tr>
    </w:tbl>
    <w:p/>
    <w:p>
      <w:pPr>
        <w:pStyle w:val="Heading1"/>
      </w:pPr>
      <w:r>
        <w:t>4. Transaction 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FR-001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expense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System shall create an expense transaction from the mobile UI or Shortcut API with amount, date/time and category.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FR-002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income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System shall allow salary/income to be recorded for a selected month.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FR-003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Edit transaction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shall be able to modify amount, description, category, trip and date/time.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FR-004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Delete transaction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shall be able to delete a transaction after a confirmation step.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FR-005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Category assignment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System shall preserve the selected category and allow reassignment.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FR-006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Trip assignment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may associate an expense with a trip/event without changing its primary category.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FR-007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Duplicate protection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API shall support an idempotency key or equivalent mechanism for Shortcut-generated requests.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FR-008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Source tracking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System shall store source values such as WEB, SHORTCUT, VOICE, WIDGET or IMPORT.</w:t>
            </w:r>
          </w:p>
        </w:tc>
      </w:tr>
    </w:tbl>
    <w:p/>
    <w:p>
      <w:pPr>
        <w:pStyle w:val="Heading1"/>
      </w:pPr>
      <w:r>
        <w:t>5. Shortcut / Back Tap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Behaviour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SC-001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Double Back Tap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Launch Quick Expense shortcut.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SC-002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Triple Back Tap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Launch Voice Expense shortcut.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SC-003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Quick Expense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Collect amount and category; optionally request note/trip; submit transaction.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SC-004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Voice Expense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Capture dictated text; send text for deterministic parsing; ask for confirmation when confidence is low.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SC-005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Success response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Shortcut displays a brief confirmation such as “₹450 saved to Protein”.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SC-006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Offline failure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If API is unreachable, Shortcut should present an error and avoid reporting a successful save.</w:t>
            </w:r>
          </w:p>
        </w:tc>
      </w:tr>
    </w:tbl>
    <w:p/>
    <w:p>
      <w:pPr>
        <w:pStyle w:val="Heading1"/>
      </w:pPr>
      <w:r>
        <w:t>6. Natural-Language Parsing Without AI</w:t>
      </w:r>
    </w:p>
    <w:p>
      <w:r>
        <w:t>The MVP can parse common patterns using deterministic rules before any LLM is introduced. Example input: “₹450 protein” → amount 450, description protein, category Protein. Example input: “250 uber blr trip” → amount 250, description uber blr trip, category Travel, trip Bangalore Trip if a matching active trip exists.</w:t>
      </w:r>
    </w:p>
    <w:p>
      <w:pPr>
        <w:pStyle w:val="ListBullet"/>
        <w:spacing w:after="60"/>
      </w:pPr>
      <w:r>
        <w:t>Normalize currency symbols and numeric formats such as 450, ₹450, 0.45k and 1.2k where safely supported.</w:t>
      </w:r>
    </w:p>
    <w:p>
      <w:pPr>
        <w:pStyle w:val="ListBullet"/>
        <w:spacing w:after="60"/>
      </w:pPr>
      <w:r>
        <w:t>Use user category names and synonyms to map text to categories.</w:t>
      </w:r>
    </w:p>
    <w:p>
      <w:pPr>
        <w:pStyle w:val="ListBullet"/>
        <w:spacing w:after="60"/>
      </w:pPr>
      <w:r>
        <w:t>Use merchant keyword mappings for common merchants.</w:t>
      </w:r>
    </w:p>
    <w:p>
      <w:pPr>
        <w:pStyle w:val="ListBullet"/>
        <w:spacing w:after="60"/>
      </w:pPr>
      <w:r>
        <w:t>Use active trip names to infer trip association.</w:t>
      </w:r>
    </w:p>
    <w:p>
      <w:pPr>
        <w:pStyle w:val="ListBullet"/>
        <w:spacing w:after="60"/>
      </w:pPr>
      <w:r>
        <w:t>When amount cannot be confidently parsed, return a validation error instead of creating a transaction.</w:t>
      </w:r>
    </w:p>
    <w:p>
      <w:pPr>
        <w:pStyle w:val="Heading1"/>
      </w:pPr>
      <w:r>
        <w:t>7. Optional AI Integration Boundary</w:t>
      </w:r>
    </w:p>
    <w:p>
      <w:r>
        <w:t>AI is an optional enhancement and must not be a hard dependency for core ledger functions. If an LLM is added later, the recommended architecture is to pass only the minimum required text and context to a server-side function. API keys must never be embedded in the mobile web app or iOS Shortcut.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MVP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Future AI Option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Voice-to-text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iPhone dictation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change required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Amount/category extraction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Rules/regex/user mappings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LLM fallback for complex phrases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Spending insights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SQL calculations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LLM-generated explanations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Category suggestions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Keyword rules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LLM-assisted prediction</w:t>
            </w:r>
          </w:p>
        </w:tc>
      </w:tr>
    </w:tbl>
    <w:p/>
    <w:p>
      <w:pPr>
        <w:pStyle w:val="Heading1"/>
      </w:pPr>
      <w:r>
        <w:t>8. Mobile Web Application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Functions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Home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Show selected month salary, total expenses, remaining amount, savings rate, top categories and recent transactions.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Transactions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List, search, filter, edit and delete transactions.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Add Expense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Manual expense entry with amount, category, note, trip and date.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Income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Add/edit salary and other income.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Categories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Create/edit/archive categories and optionally icons/colors.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Trips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trips/events and view their expense totals.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Insights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Category trends, month-over-month comparisons and simple spending alerts.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Settings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Currency, timezone, defaults, authentication and widget preferences.</w:t>
            </w:r>
          </w:p>
        </w:tc>
      </w:tr>
    </w:tbl>
    <w:p/>
    <w:p>
      <w:pPr>
        <w:pStyle w:val="Heading1"/>
      </w:pPr>
      <w:r>
        <w:t>9. Widget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WD-001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Small widget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Show remaining monthly balance and current spend.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WD-002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Medium widget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Show salary, spend, remaining balance and top category.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WD-003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Insight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Show one concise insight such as category increase or largest spend.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WD-004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Refresh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Refresh after a successful transaction where practical and on scheduled widget refresh opportunities.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WD-005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Deep link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Tapping the widget shall open the relevant page in the mobile web app or companion app.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WD-006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Privacy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Widget must not expose sensitive transaction descriptions that the user would not want visible at a glance.</w:t>
            </w:r>
          </w:p>
        </w:tc>
      </w:tr>
    </w:tbl>
    <w:p/>
    <w:p>
      <w:r>
        <w:t>Implementation note: a true iPhone Home Screen widget requires an iOS native companion target using WidgetKit; the main finance experience can remain a mobile web application/PWA.</w:t>
      </w:r>
    </w:p>
    <w:p>
      <w:pPr>
        <w:pStyle w:val="Heading1"/>
      </w:pPr>
      <w:r>
        <w:t>10. API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/transactions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a transaction.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/transactions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List transactions with filters.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PATCH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/transactions/{id}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Update a transaction.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DELETE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/transactions/{id}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Delete a transaction.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/income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Create/update monthly income.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/summary?month=YYYY-MM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Return salary, spend, remaining and savings rate.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/insights?month=YYYY-MM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Return computed insights.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/categories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Return active user categories.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/categories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a category.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/trips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Return trips/events.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/trips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a trip/event.</w:t>
            </w:r>
          </w:p>
        </w:tc>
      </w:tr>
    </w:tbl>
    <w:p/>
    <w:p>
      <w:r>
        <w:t>The logical contract above may be implemented directly through Supabase REST/RPC or via Supabase Edge Functions. For Shortcut calls, a small authenticated function endpoint is recommended so validation and idempotency logic stays server-side.</w:t>
      </w:r>
    </w:p>
    <w:p>
      <w:pPr>
        <w:pStyle w:val="Heading1"/>
      </w:pPr>
      <w:r>
        <w:t>11. Sample Create Transaction Payload</w:t>
      </w:r>
    </w:p>
    <w:p>
      <w:r>
        <w:rPr>
          <w:rFonts w:ascii="Courier New" w:hAnsi="Courier New"/>
          <w:color w:val="1F2937"/>
          <w:sz w:val="16"/>
        </w:rPr>
        <w:t>{</w:t>
        <w:br/>
        <w:t xml:space="preserve">  "type": "expense",</w:t>
        <w:br/>
        <w:t xml:space="preserve">  "amount": 450.00,</w:t>
        <w:br/>
        <w:t xml:space="preserve">  "description": "Protein",</w:t>
        <w:br/>
        <w:t xml:space="preserve">  "category_id": "&lt;category-id&gt;",</w:t>
        <w:br/>
        <w:t xml:space="preserve">  "trip_id": null,</w:t>
        <w:br/>
        <w:t xml:space="preserve">  "merchant": null,</w:t>
        <w:br/>
        <w:t xml:space="preserve">  "occurred_at": "2026-08-31T10:30:00+05:30",</w:t>
        <w:br/>
        <w:t xml:space="preserve">  "source": "SHORTCUT",</w:t>
        <w:br/>
        <w:t xml:space="preserve">  "idempotency_key": "&lt;unique-key&gt;"</w:t>
        <w:br/>
        <w:t>}</w:t>
      </w:r>
    </w:p>
    <w:p>
      <w:pPr>
        <w:pStyle w:val="Heading1"/>
      </w:pPr>
      <w:r>
        <w:t>12. Business Logic / Calculations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Calculation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Monthly Expense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SUM(transactions.amount) WHERE type=expense AND occurred_at in selected month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Monthly Income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SUM(monthly_income.amount) for selected month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Remaining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Monthly Income - Monthly Expense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Savings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Remaining / Monthly Income × 100, when income &gt; 0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Category Share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Category Expense / Monthly Expense × 100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Month-over-Month Change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(Current category spend - Previous category spend) / Previous category spend × 100, where prior spend &gt; 0</w:t>
            </w:r>
          </w:p>
        </w:tc>
      </w:tr>
    </w:tbl>
    <w:p/>
    <w:p>
      <w:pPr>
        <w:pStyle w:val="Heading1"/>
      </w:pPr>
      <w:r>
        <w:t>13. Authentication &amp; Security</w:t>
      </w:r>
    </w:p>
    <w:p>
      <w:pPr>
        <w:pStyle w:val="ListBullet"/>
        <w:spacing w:after="60"/>
      </w:pPr>
      <w:r>
        <w:t>Every database row containing financial data must be associated with a user_id.</w:t>
      </w:r>
    </w:p>
    <w:p>
      <w:pPr>
        <w:pStyle w:val="ListBullet"/>
        <w:spacing w:after="60"/>
      </w:pPr>
      <w:r>
        <w:t>Supabase Row Level Security (RLS) should restrict reads/writes to the authenticated user owner.</w:t>
      </w:r>
    </w:p>
    <w:p>
      <w:pPr>
        <w:pStyle w:val="ListBullet"/>
        <w:spacing w:after="60"/>
      </w:pPr>
      <w:r>
        <w:t>Service-role credentials must remain server-side and never be placed in the PWA, Shortcut or widget.</w:t>
      </w:r>
    </w:p>
    <w:p>
      <w:pPr>
        <w:pStyle w:val="ListBullet"/>
        <w:spacing w:after="60"/>
      </w:pPr>
      <w:r>
        <w:t>If an external AI provider is added, its API key must only be stored in server-side secrets.</w:t>
      </w:r>
    </w:p>
    <w:p>
      <w:pPr>
        <w:pStyle w:val="ListBullet"/>
        <w:spacing w:after="60"/>
      </w:pPr>
      <w:r>
        <w:t>Use HTTPS for all API access.</w:t>
      </w:r>
    </w:p>
    <w:p>
      <w:pPr>
        <w:pStyle w:val="ListBullet"/>
        <w:spacing w:after="60"/>
      </w:pPr>
      <w:r>
        <w:t>Do not log sensitive transaction payloads unnecessarily in production.</w:t>
      </w:r>
    </w:p>
    <w:p>
      <w:pPr>
        <w:pStyle w:val="Heading1"/>
      </w:pPr>
      <w:r>
        <w:t>14. 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Response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Missing amount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Reject request with validation message; do not create transaction.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Invalid category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 a controlled default only if configured; otherwise reject or ask user to select.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Unauthorized request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Return authentication/authorization error; do not expose transaction 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Duplicate Shortcut request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Return the original transaction or safe duplicate response based on idempotency key.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Network unavailable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Shortcut shows failure; no false success message.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Widget data unavailable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Show cached/last-known safe summary rather than exposing partial calculations.</w:t>
            </w:r>
          </w:p>
        </w:tc>
      </w:tr>
    </w:tbl>
    <w:p/>
    <w:p>
      <w:pPr>
        <w:pStyle w:val="Heading1"/>
      </w:pPr>
      <w:r>
        <w:t>15. Performance Requirements</w:t>
      </w:r>
    </w:p>
    <w:p>
      <w:pPr>
        <w:pStyle w:val="ListBullet"/>
        <w:spacing w:after="60"/>
      </w:pPr>
      <w:r>
        <w:t>Normal transaction creation should complete within a few seconds over a healthy mobile connection.</w:t>
      </w:r>
    </w:p>
    <w:p>
      <w:pPr>
        <w:pStyle w:val="ListBullet"/>
        <w:spacing w:after="60"/>
      </w:pPr>
      <w:r>
        <w:t>Dashboard summary should be returned quickly enough for normal mobile use; aggregated queries should be indexed by user_id and date.</w:t>
      </w:r>
    </w:p>
    <w:p>
      <w:pPr>
        <w:pStyle w:val="ListBullet"/>
        <w:spacing w:after="60"/>
      </w:pPr>
      <w:r>
        <w:t>Use database indexes on user_id, occurred_at, type, category_id and trip_id as appropriate.</w:t>
      </w:r>
    </w:p>
    <w:p>
      <w:pPr>
        <w:pStyle w:val="ListBullet"/>
        <w:spacing w:after="60"/>
      </w:pPr>
      <w:r>
        <w:t>Widget payload should be small and optimized for glanceable rendering.</w:t>
      </w:r>
    </w:p>
    <w:p>
      <w:pPr>
        <w:pStyle w:val="Heading1"/>
      </w:pPr>
      <w:r>
        <w:t>16. Testing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Area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Shortcut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Amount entry, voice entry, API errors, retry behavior, idempotency.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Transactions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Create/edit/delete/filter and month boundaries.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Calculations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Salary, spend, remaining, savings rate and category totals.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RLS prevents access to another user’s transactions.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Widget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Small/medium layouts, refresh, empty state, deep link.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Responsive UI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iPhone 12 viewport, portrait-first interaction, touch target sizes.</w:t>
            </w:r>
          </w:p>
        </w:tc>
      </w:tr>
    </w:tbl>
    <w:p/>
    <w:p>
      <w:pPr>
        <w:pStyle w:val="Heading1"/>
      </w:pPr>
      <w:r>
        <w:t>17. MVP Delivery Phases</w:t>
      </w:r>
    </w:p>
    <w:p>
      <w:pPr>
        <w:pStyle w:val="ListNumber"/>
        <w:spacing w:after="60"/>
      </w:pPr>
      <w:r>
        <w:t>Phase 1 — Supabase schema, authentication, transactions, categories and salary tracking.</w:t>
      </w:r>
    </w:p>
    <w:p>
      <w:pPr>
        <w:pStyle w:val="ListNumber"/>
        <w:spacing w:after="60"/>
      </w:pPr>
      <w:r>
        <w:t>Phase 2 — Mobile PWA dashboard and transaction management.</w:t>
      </w:r>
    </w:p>
    <w:p>
      <w:pPr>
        <w:pStyle w:val="ListNumber"/>
        <w:spacing w:after="60"/>
      </w:pPr>
      <w:r>
        <w:t>Phase 3 — iPhone Shortcuts + Back Tap quick capture and voice capture.</w:t>
      </w:r>
    </w:p>
    <w:p>
      <w:pPr>
        <w:pStyle w:val="ListNumber"/>
        <w:spacing w:after="60"/>
      </w:pPr>
      <w:r>
        <w:t>Phase 4 — Analytics/insights and optimized widget data endpoint.</w:t>
      </w:r>
    </w:p>
    <w:p>
      <w:pPr>
        <w:pStyle w:val="ListNumber"/>
        <w:spacing w:after="60"/>
      </w:pPr>
      <w:r>
        <w:t>Phase 5 — Native WidgetKit companion and deep linking.</w:t>
      </w:r>
    </w:p>
    <w:p>
      <w:pPr>
        <w:pStyle w:val="ListNumber"/>
        <w:spacing w:after="60"/>
      </w:pPr>
      <w:r>
        <w:t>Phase 6 — Optional AI enhancement after deterministic parsing proves insufficient.</w:t>
      </w:r>
    </w:p>
    <w:p>
      <w:pPr>
        <w:pStyle w:val="Heading1"/>
      </w:pPr>
      <w:r>
        <w:t>18. Definition of Done</w:t>
      </w:r>
    </w:p>
    <w:p>
      <w:pPr>
        <w:pStyle w:val="ListBullet"/>
        <w:spacing w:after="60"/>
      </w:pPr>
      <w:r>
        <w:t>A user can sign in and see only their own data.</w:t>
      </w:r>
    </w:p>
    <w:p>
      <w:pPr>
        <w:pStyle w:val="ListBullet"/>
        <w:spacing w:after="60"/>
      </w:pPr>
      <w:r>
        <w:t>A monthly salary can be recorded and displayed on the dashboard.</w:t>
      </w:r>
    </w:p>
    <w:p>
      <w:pPr>
        <w:pStyle w:val="ListBullet"/>
        <w:spacing w:after="60"/>
      </w:pPr>
      <w:r>
        <w:t>An expense can be captured from the mobile web UI and an iPhone Shortcut.</w:t>
      </w:r>
    </w:p>
    <w:p>
      <w:pPr>
        <w:pStyle w:val="ListBullet"/>
        <w:spacing w:after="60"/>
      </w:pPr>
      <w:r>
        <w:t>Voice capture can create common expenses without a paid AI service.</w:t>
      </w:r>
    </w:p>
    <w:p>
      <w:pPr>
        <w:pStyle w:val="ListBullet"/>
        <w:spacing w:after="60"/>
      </w:pPr>
      <w:r>
        <w:t>Categories and optional trips can be created and attached to expenses.</w:t>
      </w:r>
    </w:p>
    <w:p>
      <w:pPr>
        <w:pStyle w:val="ListBullet"/>
        <w:spacing w:after="60"/>
      </w:pPr>
      <w:r>
        <w:t>Monthly totals and insights reconcile with the underlying transactions.</w:t>
      </w:r>
    </w:p>
    <w:p>
      <w:pPr>
        <w:pStyle w:val="ListBullet"/>
        <w:spacing w:after="60"/>
      </w:pPr>
      <w:r>
        <w:t>The Home Screen widget displays current financial status and deep-links into the product.</w:t>
      </w:r>
    </w:p>
    <w:p>
      <w:pPr>
        <w:pStyle w:val="ListBullet"/>
        <w:spacing w:after="60"/>
      </w:pPr>
      <w:r>
        <w:t>Core operations continue to function without an external LLM API.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PayFlow | Technical Functional Specification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