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0A87C">
      <w:pPr>
        <w:spacing w:line="276" w:lineRule="auto"/>
        <w:jc w:val="center"/>
        <w:rPr>
          <w:rFonts w:ascii="Arial" w:hAnsi="Arial" w:eastAsia="Arial" w:cs="Arial"/>
          <w:b/>
          <w:bCs/>
          <w:sz w:val="26"/>
          <w:szCs w:val="26"/>
          <w:lang w:val="en-IN" w:eastAsia="en-IN" w:bidi="ta-IN"/>
        </w:rPr>
      </w:pPr>
      <w:r>
        <w:rPr>
          <w:rFonts w:ascii="Arial" w:hAnsi="Arial" w:eastAsia="Arial" w:cs="Arial"/>
          <w:b/>
          <w:bCs/>
          <w:sz w:val="26"/>
          <w:szCs w:val="26"/>
          <w:lang w:val="en-IN" w:eastAsia="en-IN" w:bidi="ta-IN"/>
        </w:rPr>
        <w:t xml:space="preserve"> SIMATS ENGINEERING</w:t>
      </w:r>
    </w:p>
    <w:p w14:paraId="300AD8C6">
      <w:pPr>
        <w:spacing w:line="276" w:lineRule="auto"/>
        <w:jc w:val="center"/>
        <w:rPr>
          <w:rFonts w:ascii="Arial" w:hAnsi="Arial" w:eastAsia="Arial" w:cs="Arial"/>
          <w:b/>
          <w:bCs/>
          <w:sz w:val="26"/>
          <w:szCs w:val="26"/>
          <w:lang w:val="en-IN" w:eastAsia="en-IN" w:bidi="ta-IN"/>
        </w:rPr>
      </w:pPr>
      <w:r>
        <w:rPr>
          <w:rFonts w:ascii="Arial" w:hAnsi="Arial" w:eastAsia="Arial" w:cs="Arial"/>
          <w:b/>
          <w:bCs/>
          <w:sz w:val="26"/>
          <w:szCs w:val="26"/>
          <w:lang w:val="en-IN" w:eastAsia="en-IN" w:bidi="ta-IN"/>
        </w:rPr>
        <w:t>CO4 – AT1 - Article Review- Low</w:t>
      </w:r>
    </w:p>
    <w:p w14:paraId="5883F780">
      <w:pPr>
        <w:spacing w:line="276" w:lineRule="auto"/>
        <w:jc w:val="center"/>
        <w:rPr>
          <w:rFonts w:ascii="Arial" w:hAnsi="Arial" w:eastAsia="Arial" w:cs="Arial"/>
          <w:b/>
          <w:bCs/>
          <w:sz w:val="26"/>
          <w:szCs w:val="26"/>
          <w:lang w:val="en-IN" w:eastAsia="en-IN" w:bidi="ta-IN"/>
        </w:rPr>
      </w:pPr>
    </w:p>
    <w:p w14:paraId="59BADAA4">
      <w:pPr>
        <w:spacing w:line="360" w:lineRule="auto"/>
        <w:rPr>
          <w:rFonts w:ascii="Arial" w:hAnsi="Arial" w:eastAsia="Arial" w:cs="Arial"/>
          <w:b/>
          <w:bCs/>
          <w:sz w:val="26"/>
          <w:szCs w:val="26"/>
          <w:lang w:val="en-IN" w:eastAsia="en-IN" w:bidi="ta-IN"/>
        </w:rPr>
      </w:pPr>
      <w:r>
        <w:rPr>
          <w:rFonts w:ascii="Arial" w:hAnsi="Arial" w:eastAsia="Arial" w:cs="Arial"/>
          <w:b/>
          <w:bCs/>
          <w:sz w:val="26"/>
          <w:szCs w:val="26"/>
          <w:lang w:val="en-IN" w:eastAsia="en-IN" w:bidi="ta-IN"/>
        </w:rPr>
        <w:t>COURSE NAME: Advance Wireless Communication Systems /</w:t>
      </w:r>
    </w:p>
    <w:p w14:paraId="7062AA0E">
      <w:pPr>
        <w:spacing w:line="360" w:lineRule="auto"/>
        <w:rPr>
          <w:rFonts w:ascii="Arial" w:hAnsi="Arial" w:eastAsia="Arial" w:cs="Arial"/>
          <w:b/>
          <w:bCs/>
          <w:sz w:val="26"/>
          <w:szCs w:val="26"/>
          <w:lang w:val="en-IN" w:eastAsia="en-IN" w:bidi="ta-IN"/>
        </w:rPr>
      </w:pPr>
      <w:r>
        <w:rPr>
          <w:rFonts w:ascii="Arial" w:hAnsi="Arial" w:eastAsia="Arial" w:cs="Arial"/>
          <w:b/>
          <w:bCs/>
          <w:sz w:val="26"/>
          <w:szCs w:val="26"/>
          <w:lang w:val="en-IN" w:eastAsia="en-IN" w:bidi="ta-IN"/>
        </w:rPr>
        <w:t>5G / 6G Communication Systems</w:t>
      </w:r>
      <w:r>
        <w:rPr>
          <w:rFonts w:ascii="Arial" w:hAnsi="Arial" w:eastAsia="Arial" w:cs="Arial"/>
          <w:b/>
          <w:bCs/>
          <w:sz w:val="26"/>
          <w:szCs w:val="26"/>
          <w:lang w:val="en-IN" w:eastAsia="en-IN" w:bidi="ta-IN"/>
        </w:rPr>
        <w:tab/>
      </w:r>
      <w:r>
        <w:rPr>
          <w:rFonts w:ascii="Arial" w:hAnsi="Arial" w:eastAsia="Arial" w:cs="Arial"/>
          <w:b/>
          <w:bCs/>
          <w:sz w:val="26"/>
          <w:szCs w:val="26"/>
          <w:lang w:val="en-IN" w:eastAsia="en-IN" w:bidi="ta-IN"/>
        </w:rPr>
        <w:tab/>
      </w:r>
    </w:p>
    <w:p w14:paraId="1422CB2F">
      <w:pPr>
        <w:spacing w:line="360" w:lineRule="auto"/>
        <w:rPr>
          <w:rFonts w:ascii="Arial" w:hAnsi="Arial" w:eastAsia="Arial" w:cs="Arial"/>
          <w:b/>
          <w:bCs/>
          <w:sz w:val="26"/>
          <w:szCs w:val="26"/>
          <w:lang w:val="en-IN" w:eastAsia="en-IN" w:bidi="ta-IN"/>
        </w:rPr>
      </w:pPr>
      <w:r>
        <w:rPr>
          <w:rFonts w:ascii="Arial" w:hAnsi="Arial" w:eastAsia="Arial" w:cs="Arial"/>
          <w:b/>
          <w:bCs/>
          <w:sz w:val="26"/>
          <w:szCs w:val="26"/>
          <w:lang w:val="en-IN" w:eastAsia="en-IN" w:bidi="ta-IN"/>
        </w:rPr>
        <w:t>COURSE CODE: ECA56</w:t>
      </w:r>
      <w:r>
        <w:rPr>
          <w:rFonts w:ascii="Arial" w:hAnsi="Arial" w:eastAsia="Arial" w:cs="Arial"/>
          <w:b/>
          <w:bCs/>
          <w:sz w:val="26"/>
          <w:szCs w:val="26"/>
          <w:lang w:val="en-IN" w:eastAsia="en-IN" w:bidi="ta-IN"/>
        </w:rPr>
        <w:tab/>
      </w:r>
    </w:p>
    <w:p w14:paraId="15D9735D">
      <w:pPr>
        <w:spacing w:line="276" w:lineRule="auto"/>
        <w:rPr>
          <w:rFonts w:ascii="Arial" w:hAnsi="Arial" w:eastAsia="Arial" w:cs="Arial"/>
          <w:b/>
          <w:bCs/>
          <w:sz w:val="26"/>
          <w:szCs w:val="26"/>
          <w:lang w:val="en-IN" w:eastAsia="en-IN" w:bidi="ta-IN"/>
        </w:rPr>
      </w:pPr>
      <w:r>
        <w:rPr>
          <w:sz w:val="26"/>
          <w:szCs w:val="26"/>
        </w:rPr>
        <w:pict>
          <v:rect id="_x0000_i1025" o:spt="1" style="height:1.5pt;width:0pt;" fillcolor="#A0A0A0" filled="t" stroked="f" coordsize="21600,21600" o:hr="t" o:hrstd="t" o:hralign="center">
            <v:path/>
            <v:fill on="t" focussize="0,0"/>
            <v:stroke on="f"/>
            <v:imagedata o:title=""/>
            <o:lock v:ext="edit"/>
            <w10:wrap type="none"/>
            <w10:anchorlock/>
          </v:rect>
        </w:pict>
      </w:r>
    </w:p>
    <w:p w14:paraId="522B6D7B">
      <w:pPr>
        <w:spacing w:line="276" w:lineRule="auto"/>
        <w:rPr>
          <w:rFonts w:ascii="Arial" w:hAnsi="Arial" w:eastAsia="Arial" w:cs="Arial"/>
          <w:b/>
          <w:bCs/>
          <w:sz w:val="26"/>
          <w:szCs w:val="26"/>
          <w:lang w:val="en-IN" w:eastAsia="en-IN" w:bidi="ta-IN"/>
        </w:rPr>
      </w:pPr>
    </w:p>
    <w:p w14:paraId="6713F873">
      <w:pPr>
        <w:spacing w:line="276" w:lineRule="auto"/>
        <w:rPr>
          <w:rFonts w:ascii="Arial" w:hAnsi="Arial" w:eastAsia="Arial" w:cs="Arial"/>
          <w:b/>
          <w:bCs/>
          <w:sz w:val="26"/>
          <w:szCs w:val="26"/>
          <w:lang w:val="en-IN" w:eastAsia="en-IN" w:bidi="ta-IN"/>
        </w:rPr>
      </w:pPr>
      <w:r>
        <w:rPr>
          <w:rFonts w:ascii="Arial" w:hAnsi="Arial" w:eastAsia="Arial" w:cs="Arial"/>
          <w:b/>
          <w:bCs/>
          <w:sz w:val="26"/>
          <w:szCs w:val="26"/>
          <w:lang w:val="en-IN" w:eastAsia="en-IN" w:bidi="ta-IN"/>
        </w:rPr>
        <w:t>COURSE OUTCOME COVERED</w:t>
      </w:r>
    </w:p>
    <w:p w14:paraId="042F3BC8">
      <w:pPr>
        <w:spacing w:line="276" w:lineRule="auto"/>
        <w:rPr>
          <w:rFonts w:ascii="Arial" w:hAnsi="Arial" w:eastAsia="Arial" w:cs="Arial"/>
          <w:b/>
          <w:bCs/>
          <w:sz w:val="26"/>
          <w:szCs w:val="26"/>
          <w:lang w:val="en-IN" w:eastAsia="en-IN" w:bidi="ta-IN"/>
        </w:rPr>
      </w:pPr>
    </w:p>
    <w:p w14:paraId="23151FA1">
      <w:pPr>
        <w:spacing w:line="276" w:lineRule="auto"/>
        <w:rPr>
          <w:rFonts w:ascii="Arial" w:hAnsi="Arial" w:eastAsia="Arial" w:cs="Arial"/>
          <w:sz w:val="26"/>
          <w:szCs w:val="26"/>
          <w:lang w:val="en-IN" w:eastAsia="en-IN" w:bidi="ta-IN"/>
        </w:rPr>
      </w:pPr>
      <w:r>
        <w:rPr>
          <w:rFonts w:ascii="Arial" w:hAnsi="Arial" w:eastAsia="Arial" w:cs="Arial"/>
          <w:b/>
          <w:bCs/>
          <w:sz w:val="26"/>
          <w:szCs w:val="26"/>
          <w:lang w:val="en-IN" w:eastAsia="en-IN" w:bidi="ta-IN"/>
        </w:rPr>
        <w:t xml:space="preserve">CO: 5 - </w:t>
      </w:r>
      <w:r>
        <w:rPr>
          <w:rFonts w:ascii="Arial" w:hAnsi="Arial" w:eastAsia="Arial" w:cs="Arial"/>
          <w:i/>
          <w:iCs/>
          <w:sz w:val="26"/>
          <w:szCs w:val="26"/>
          <w:lang w:val="en-IN" w:eastAsia="en-IN" w:bidi="ta-IN"/>
        </w:rPr>
        <w:t>Develop 5G-enabled edge computing and IoT solutions for smart city, healthcare, industrial automation, and intelligent communication applications. (BL6)</w:t>
      </w:r>
    </w:p>
    <w:p w14:paraId="7C6B3143">
      <w:pPr>
        <w:spacing w:line="276" w:lineRule="auto"/>
        <w:rPr>
          <w:rFonts w:ascii="Arial" w:hAnsi="Arial" w:eastAsia="Arial" w:cs="Arial"/>
          <w:sz w:val="26"/>
          <w:szCs w:val="26"/>
          <w:lang w:val="en-IN" w:eastAsia="en-IN" w:bidi="ta-IN"/>
        </w:rPr>
      </w:pPr>
    </w:p>
    <w:p w14:paraId="374DC603">
      <w:pPr>
        <w:spacing w:line="276" w:lineRule="auto"/>
        <w:rPr>
          <w:rFonts w:ascii="Arial" w:hAnsi="Arial" w:eastAsia="Arial" w:cs="Arial"/>
          <w:sz w:val="26"/>
          <w:szCs w:val="26"/>
          <w:lang w:val="en-IN" w:eastAsia="en-IN" w:bidi="ta-IN"/>
        </w:rPr>
      </w:pPr>
      <w:r>
        <w:rPr>
          <w:rFonts w:ascii="Arial" w:hAnsi="Arial" w:eastAsia="Arial" w:cs="Arial"/>
          <w:sz w:val="26"/>
          <w:szCs w:val="26"/>
          <w:lang w:val="en-IN" w:eastAsia="en-IN" w:bidi="ta-IN"/>
        </w:rPr>
        <w:t>Assessment Tool Weightage: 25%</w:t>
      </w:r>
    </w:p>
    <w:p w14:paraId="65005DC5">
      <w:pPr>
        <w:spacing w:line="276" w:lineRule="auto"/>
        <w:rPr>
          <w:rFonts w:ascii="Arial" w:hAnsi="Arial" w:eastAsia="Arial" w:cs="Arial"/>
          <w:sz w:val="26"/>
          <w:szCs w:val="26"/>
          <w:lang w:val="en-IN" w:eastAsia="en-IN" w:bidi="ta-IN"/>
        </w:rPr>
      </w:pPr>
    </w:p>
    <w:p w14:paraId="3DEAF1A3">
      <w:pPr>
        <w:spacing w:line="276" w:lineRule="auto"/>
        <w:rPr>
          <w:rFonts w:ascii="Arial" w:hAnsi="Arial" w:eastAsia="Arial" w:cs="Arial"/>
          <w:sz w:val="26"/>
          <w:szCs w:val="26"/>
          <w:lang w:val="en-IN" w:eastAsia="en-IN" w:bidi="ta-IN"/>
        </w:rPr>
      </w:pPr>
      <w:r>
        <w:rPr>
          <w:rFonts w:ascii="Arial" w:hAnsi="Arial" w:eastAsia="Arial" w:cs="Arial"/>
          <w:sz w:val="26"/>
          <w:szCs w:val="26"/>
          <w:lang w:val="en-IN" w:eastAsia="en-IN" w:bidi="ta-IN"/>
        </w:rPr>
        <w:t>Short description about assessment: Students review recent technical articles to assess critical thinking and awareness of trends.</w:t>
      </w:r>
    </w:p>
    <w:p w14:paraId="3DB21F81">
      <w:pPr>
        <w:spacing w:line="276" w:lineRule="auto"/>
        <w:rPr>
          <w:rFonts w:ascii="Arial" w:hAnsi="Arial" w:eastAsia="Arial" w:cs="Arial"/>
          <w:sz w:val="26"/>
          <w:szCs w:val="26"/>
          <w:lang w:val="en-IN" w:eastAsia="en-IN" w:bidi="ta-IN"/>
        </w:rPr>
      </w:pPr>
    </w:p>
    <w:p w14:paraId="756F7D77">
      <w:pPr>
        <w:spacing w:line="276" w:lineRule="auto"/>
        <w:rPr>
          <w:rFonts w:ascii="Arial" w:hAnsi="Arial" w:eastAsia="Arial" w:cs="Arial"/>
          <w:sz w:val="26"/>
          <w:szCs w:val="26"/>
          <w:lang w:val="en-IN" w:eastAsia="en-IN" w:bidi="ta-IN"/>
        </w:rPr>
      </w:pPr>
      <w:r>
        <w:rPr>
          <w:sz w:val="26"/>
          <w:szCs w:val="26"/>
        </w:rPr>
        <w:pict>
          <v:rect id="_x0000_i1026" o:spt="1" style="height:1.5pt;width:0pt;" fillcolor="#A0A0A0" filled="t" stroked="f" coordsize="21600,21600" o:hr="t" o:hrstd="t" o:hralign="center">
            <v:path/>
            <v:fill on="t" focussize="0,0"/>
            <v:stroke on="f"/>
            <v:imagedata o:title=""/>
            <o:lock v:ext="edit"/>
            <w10:wrap type="none"/>
            <w10:anchorlock/>
          </v:rect>
        </w:pict>
      </w:r>
      <w:r>
        <w:rPr>
          <w:rFonts w:ascii="Arial" w:hAnsi="Arial" w:eastAsia="Arial" w:cs="Arial"/>
          <w:sz w:val="26"/>
          <w:szCs w:val="26"/>
          <w:lang w:val="en-IN" w:eastAsia="en-IN" w:bidi="ta-IN"/>
        </w:rPr>
        <w:t xml:space="preserve">Dr. </w:t>
      </w:r>
    </w:p>
    <w:p w14:paraId="512D23C2">
      <w:pPr>
        <w:spacing w:line="276" w:lineRule="auto"/>
        <w:rPr>
          <w:rFonts w:ascii="Arial" w:hAnsi="Arial" w:eastAsia="Arial" w:cs="Arial"/>
          <w:sz w:val="26"/>
          <w:szCs w:val="26"/>
          <w:lang w:val="en-IN" w:eastAsia="en-IN" w:bidi="ta-IN"/>
        </w:rPr>
      </w:pPr>
    </w:p>
    <w:p w14:paraId="7B424AA8">
      <w:pPr>
        <w:spacing w:line="276" w:lineRule="auto"/>
        <w:rPr>
          <w:rFonts w:ascii="Arial" w:hAnsi="Arial" w:eastAsia="Arial" w:cs="Arial"/>
          <w:b/>
          <w:bCs/>
          <w:sz w:val="26"/>
          <w:szCs w:val="26"/>
          <w:lang w:val="en-IN" w:eastAsia="en-IN" w:bidi="ta-IN"/>
        </w:rPr>
      </w:pPr>
      <w:bookmarkStart w:id="0" w:name="_heading=h.g52wv5onqzf4" w:colFirst="0" w:colLast="0"/>
      <w:bookmarkEnd w:id="0"/>
      <w:r>
        <w:rPr>
          <w:rFonts w:ascii="Arial" w:hAnsi="Arial" w:eastAsia="Arial" w:cs="Arial"/>
          <w:b/>
          <w:bCs/>
          <w:sz w:val="26"/>
          <w:szCs w:val="26"/>
          <w:lang w:val="en-IN" w:eastAsia="en-IN" w:bidi="ta-IN"/>
        </w:rPr>
        <w:t>QUESTIONS:</w:t>
      </w:r>
      <w:r>
        <w:rPr>
          <w:rFonts w:ascii="Arial" w:hAnsi="Arial" w:eastAsia="Arial" w:cs="Arial"/>
          <w:b/>
          <w:bCs/>
          <w:sz w:val="26"/>
          <w:szCs w:val="26"/>
          <w:lang w:val="en-IN" w:eastAsia="en-IN" w:bidi="ta-IN"/>
        </w:rPr>
        <w:tab/>
      </w:r>
      <w:r>
        <w:rPr>
          <w:rFonts w:ascii="Arial" w:hAnsi="Arial" w:eastAsia="Arial" w:cs="Arial"/>
          <w:b/>
          <w:bCs/>
          <w:sz w:val="26"/>
          <w:szCs w:val="26"/>
          <w:lang w:val="en-IN" w:eastAsia="en-IN" w:bidi="ta-IN"/>
        </w:rPr>
        <w:t>Total Marks:        Duration: 90 Minutes</w:t>
      </w:r>
    </w:p>
    <w:p w14:paraId="18C42107">
      <w:pPr>
        <w:spacing w:line="276" w:lineRule="auto"/>
        <w:rPr>
          <w:rFonts w:ascii="Arial" w:hAnsi="Arial" w:eastAsia="Arial" w:cs="Arial"/>
          <w:b/>
          <w:bCs/>
          <w:sz w:val="26"/>
          <w:szCs w:val="26"/>
          <w:lang w:val="en-IN" w:eastAsia="en-IN" w:bidi="ta-IN"/>
        </w:rPr>
      </w:pPr>
    </w:p>
    <w:p w14:paraId="06469F81">
      <w:pPr>
        <w:spacing w:line="276" w:lineRule="auto"/>
        <w:rPr>
          <w:rFonts w:eastAsia="Arial"/>
          <w:sz w:val="26"/>
          <w:szCs w:val="26"/>
          <w:lang w:val="en-IN" w:eastAsia="en-IN" w:bidi="ta-IN"/>
        </w:rPr>
      </w:pPr>
    </w:p>
    <w:p w14:paraId="699D1072">
      <w:pPr>
        <w:numPr>
          <w:ilvl w:val="0"/>
          <w:numId w:val="1"/>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NB-IoT Architecture and Emerging Industrial Applications (BL5) </w:t>
      </w:r>
    </w:p>
    <w:p w14:paraId="498CDEDF">
      <w:pPr>
        <w:numPr>
          <w:ilvl w:val="0"/>
          <w:numId w:val="1"/>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LTE-M Technology for Massive Machine-Type Communications (BL5) </w:t>
      </w:r>
    </w:p>
    <w:p w14:paraId="3C4EFBB6">
      <w:pPr>
        <w:numPr>
          <w:ilvl w:val="0"/>
          <w:numId w:val="1"/>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Comparative Study of NB-IoT and LTE-M for IoT Deployments (BL4) </w:t>
      </w:r>
    </w:p>
    <w:p w14:paraId="3D1B41C5">
      <w:pPr>
        <w:numPr>
          <w:ilvl w:val="0"/>
          <w:numId w:val="1"/>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Power-Efficient Communication Techniques for IoT Devices in 5G Networks (BL5) </w:t>
      </w:r>
    </w:p>
    <w:p w14:paraId="59B6F570">
      <w:pPr>
        <w:numPr>
          <w:ilvl w:val="0"/>
          <w:numId w:val="1"/>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Battery Life Optimization Strategies for Massive IoT Devices (BL5) </w:t>
      </w:r>
    </w:p>
    <w:p w14:paraId="5AF29F7B">
      <w:pPr>
        <w:numPr>
          <w:ilvl w:val="0"/>
          <w:numId w:val="1"/>
        </w:numPr>
        <w:spacing w:line="276" w:lineRule="auto"/>
        <w:ind w:left="720" w:hanging="360"/>
        <w:rPr>
          <w:rFonts w:eastAsia="Arial"/>
          <w:sz w:val="28"/>
          <w:szCs w:val="28"/>
          <w:highlight w:val="yellow"/>
          <w:lang w:val="en-IN" w:eastAsia="en-IN" w:bidi="ta-IN"/>
        </w:rPr>
      </w:pPr>
      <w:r>
        <w:rPr>
          <w:rFonts w:eastAsia="Arial"/>
          <w:sz w:val="28"/>
          <w:szCs w:val="28"/>
          <w:highlight w:val="yellow"/>
          <w:lang w:val="en-IN" w:eastAsia="en-IN" w:bidi="ta-IN"/>
        </w:rPr>
        <w:t xml:space="preserve">Wearable Healthcare Devices Enabled by 5G Communication (BL5) </w:t>
      </w:r>
    </w:p>
    <w:p w14:paraId="28DD0AB3">
      <w:pPr>
        <w:numPr>
          <w:ilvl w:val="0"/>
          <w:numId w:val="1"/>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Smart Sensors for Intelligent IoT Applications in 5G Networks (BL5) </w:t>
      </w:r>
    </w:p>
    <w:p w14:paraId="42F046C6">
      <w:pPr>
        <w:numPr>
          <w:ilvl w:val="0"/>
          <w:numId w:val="1"/>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Energy-Efficient Communication Protocols for Large-Scale IoT Systems (BL5) </w:t>
      </w:r>
    </w:p>
    <w:p w14:paraId="67446009">
      <w:pPr>
        <w:numPr>
          <w:ilvl w:val="0"/>
          <w:numId w:val="2"/>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Intelligent Traffic Management Using 5G and Edge Computing (BL5) </w:t>
      </w:r>
    </w:p>
    <w:p w14:paraId="45252817">
      <w:pPr>
        <w:numPr>
          <w:ilvl w:val="0"/>
          <w:numId w:val="2"/>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AI-Enabled Smart Surveillance Systems over 5G Networks (BL5) </w:t>
      </w:r>
    </w:p>
    <w:p w14:paraId="3D7FC6A2">
      <w:pPr>
        <w:numPr>
          <w:ilvl w:val="0"/>
          <w:numId w:val="2"/>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Smart Energy Monitoring and Management Using IoT and 5G (BL5) </w:t>
      </w:r>
    </w:p>
    <w:p w14:paraId="69F40B3E">
      <w:pPr>
        <w:numPr>
          <w:ilvl w:val="0"/>
          <w:numId w:val="2"/>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Digital Twin Technology for Smart City Infrastructure (BL5) </w:t>
      </w:r>
    </w:p>
    <w:p w14:paraId="526033EC">
      <w:pPr>
        <w:numPr>
          <w:ilvl w:val="0"/>
          <w:numId w:val="2"/>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Edge AI Applications for Sustainable Smart Cities (BL5) </w:t>
      </w:r>
    </w:p>
    <w:p w14:paraId="6836D13A">
      <w:pPr>
        <w:numPr>
          <w:ilvl w:val="0"/>
          <w:numId w:val="3"/>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Industrial IoT Applications in Smart Manufacturing (BL5) </w:t>
      </w:r>
    </w:p>
    <w:p w14:paraId="1A05852D">
      <w:pPr>
        <w:numPr>
          <w:ilvl w:val="0"/>
          <w:numId w:val="3"/>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Predictive Maintenance Using Artificial Intelligence and 5G Networks (BL5) </w:t>
      </w:r>
    </w:p>
    <w:p w14:paraId="60D2C06D">
      <w:pPr>
        <w:numPr>
          <w:ilvl w:val="0"/>
          <w:numId w:val="3"/>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Robotic Automation in Industry 4.0 Using 5G Communication (BL5) </w:t>
      </w:r>
    </w:p>
    <w:p w14:paraId="102CEE77">
      <w:pPr>
        <w:numPr>
          <w:ilvl w:val="0"/>
          <w:numId w:val="3"/>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Private 5G Networks for Smart Factory Deployments (BL5) </w:t>
      </w:r>
    </w:p>
    <w:p w14:paraId="26C50F0B">
      <w:pPr>
        <w:numPr>
          <w:ilvl w:val="0"/>
          <w:numId w:val="3"/>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Edge Computing for Real-Time Industrial Automation (BL5) </w:t>
      </w:r>
    </w:p>
    <w:p w14:paraId="392EE96A">
      <w:pPr>
        <w:numPr>
          <w:ilvl w:val="0"/>
          <w:numId w:val="4"/>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Remote Robotic Surgery Enabled by 5G Communication Networks (BL5) </w:t>
      </w:r>
    </w:p>
    <w:p w14:paraId="57BD59C7">
      <w:pPr>
        <w:numPr>
          <w:ilvl w:val="0"/>
          <w:numId w:val="4"/>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AI-Driven Medical Diagnosis Using 5G and Edge Computing (BL5) </w:t>
      </w:r>
    </w:p>
    <w:p w14:paraId="162A1212">
      <w:pPr>
        <w:numPr>
          <w:ilvl w:val="0"/>
          <w:numId w:val="4"/>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Intelligent Remote Patient Monitoring Using Wearable IoT Devices (BL5) </w:t>
      </w:r>
    </w:p>
    <w:p w14:paraId="6703E9CB">
      <w:pPr>
        <w:numPr>
          <w:ilvl w:val="0"/>
          <w:numId w:val="4"/>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Secure Healthcare IoT Systems in 5G Networks: Challenges and Solutions (BL5) </w:t>
      </w:r>
    </w:p>
    <w:p w14:paraId="5E520AD9">
      <w:pPr>
        <w:numPr>
          <w:ilvl w:val="0"/>
          <w:numId w:val="5"/>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Smart Irrigation Systems Using IoT and 5G Technologies (BL5) </w:t>
      </w:r>
    </w:p>
    <w:p w14:paraId="0C770A57">
      <w:pPr>
        <w:numPr>
          <w:ilvl w:val="0"/>
          <w:numId w:val="5"/>
        </w:numPr>
        <w:spacing w:line="276" w:lineRule="auto"/>
        <w:ind w:left="720" w:hanging="360"/>
        <w:rPr>
          <w:rFonts w:eastAsia="Arial"/>
          <w:sz w:val="26"/>
          <w:szCs w:val="26"/>
          <w:lang w:val="en-IN" w:eastAsia="en-IN" w:bidi="ta-IN"/>
        </w:rPr>
      </w:pPr>
      <w:r>
        <w:rPr>
          <w:rFonts w:eastAsia="Arial"/>
          <w:sz w:val="26"/>
          <w:szCs w:val="26"/>
          <w:lang w:val="en-IN" w:eastAsia="en-IN" w:bidi="ta-IN"/>
        </w:rPr>
        <w:t xml:space="preserve">Precision Agriculture for Crop Monitoring and Yield Prediction Using AI and 5G (BL5) </w:t>
      </w:r>
    </w:p>
    <w:p w14:paraId="4DD46779">
      <w:pPr>
        <w:numPr>
          <w:ilvl w:val="0"/>
          <w:numId w:val="5"/>
        </w:numPr>
        <w:spacing w:line="276" w:lineRule="auto"/>
        <w:ind w:left="720" w:hanging="360"/>
        <w:rPr>
          <w:rFonts w:eastAsia="Arial"/>
          <w:sz w:val="26"/>
          <w:szCs w:val="26"/>
          <w:lang w:val="en-IN" w:eastAsia="en-IN" w:bidi="ta-IN"/>
        </w:rPr>
      </w:pPr>
      <w:r>
        <w:rPr>
          <w:rFonts w:eastAsia="Arial"/>
          <w:sz w:val="26"/>
          <w:szCs w:val="26"/>
          <w:lang w:val="en-IN" w:eastAsia="en-IN" w:bidi="ta-IN"/>
        </w:rPr>
        <w:t>Intelligent Livestock Tracking and Smart Farming Using 5G IoT Networks (BL5)</w:t>
      </w:r>
    </w:p>
    <w:p w14:paraId="3F0C2853">
      <w:pPr>
        <w:spacing w:line="276" w:lineRule="auto"/>
        <w:jc w:val="center"/>
        <w:rPr>
          <w:rFonts w:ascii="Arial" w:hAnsi="Arial" w:eastAsia="Arial" w:cs="Arial"/>
          <w:sz w:val="26"/>
          <w:szCs w:val="26"/>
          <w:lang w:val="en-IN" w:eastAsia="en-IN" w:bidi="ta-IN"/>
        </w:rPr>
      </w:pPr>
    </w:p>
    <w:p w14:paraId="5073BB4A">
      <w:pPr>
        <w:spacing w:line="276" w:lineRule="auto"/>
        <w:rPr>
          <w:rFonts w:ascii="Arial" w:hAnsi="Arial" w:eastAsia="Arial" w:cs="Arial"/>
          <w:b/>
          <w:bCs/>
          <w:sz w:val="26"/>
          <w:szCs w:val="26"/>
          <w:lang w:val="en-IN" w:eastAsia="en-IN" w:bidi="ta-IN"/>
        </w:rPr>
      </w:pPr>
    </w:p>
    <w:p w14:paraId="3C3B037B">
      <w:pPr>
        <w:spacing w:line="276" w:lineRule="auto"/>
        <w:rPr>
          <w:rFonts w:ascii="Arial" w:hAnsi="Arial" w:eastAsia="Arial" w:cs="Arial"/>
          <w:b/>
          <w:bCs/>
          <w:sz w:val="26"/>
          <w:szCs w:val="26"/>
          <w:lang w:val="en-IN" w:eastAsia="en-IN" w:bidi="ta-IN"/>
        </w:rPr>
      </w:pPr>
    </w:p>
    <w:p w14:paraId="686A1C38">
      <w:pPr>
        <w:spacing w:line="276" w:lineRule="auto"/>
        <w:rPr>
          <w:rFonts w:ascii="Arial" w:hAnsi="Arial" w:eastAsia="Arial" w:cs="Arial"/>
          <w:b/>
          <w:bCs/>
          <w:sz w:val="26"/>
          <w:szCs w:val="26"/>
          <w:lang w:val="en-IN" w:eastAsia="en-IN" w:bidi="ta-IN"/>
        </w:rPr>
      </w:pPr>
    </w:p>
    <w:p w14:paraId="48B2DFA7">
      <w:pPr>
        <w:spacing w:line="276" w:lineRule="auto"/>
        <w:rPr>
          <w:rFonts w:ascii="Arial" w:hAnsi="Arial" w:eastAsia="Arial" w:cs="Arial"/>
          <w:b/>
          <w:bCs/>
          <w:sz w:val="26"/>
          <w:szCs w:val="26"/>
          <w:lang w:val="en-IN" w:eastAsia="en-IN" w:bidi="ta-IN"/>
        </w:rPr>
      </w:pPr>
    </w:p>
    <w:p w14:paraId="63C123F9">
      <w:pPr>
        <w:spacing w:line="276" w:lineRule="auto"/>
        <w:rPr>
          <w:rFonts w:ascii="Arial" w:hAnsi="Arial" w:eastAsia="Arial" w:cs="Arial"/>
          <w:b/>
          <w:bCs/>
          <w:sz w:val="26"/>
          <w:szCs w:val="26"/>
          <w:lang w:val="en-IN" w:eastAsia="en-IN" w:bidi="ta-IN"/>
        </w:rPr>
      </w:pPr>
    </w:p>
    <w:p w14:paraId="28DC40E6">
      <w:pPr>
        <w:spacing w:line="276" w:lineRule="auto"/>
        <w:rPr>
          <w:rFonts w:ascii="Arial" w:hAnsi="Arial" w:eastAsia="Arial" w:cs="Arial"/>
          <w:b/>
          <w:bCs/>
          <w:sz w:val="26"/>
          <w:szCs w:val="26"/>
          <w:lang w:val="en-IN" w:eastAsia="en-IN" w:bidi="ta-IN"/>
        </w:rPr>
      </w:pPr>
    </w:p>
    <w:p w14:paraId="3704EB0F">
      <w:pPr>
        <w:spacing w:line="276" w:lineRule="auto"/>
        <w:rPr>
          <w:rFonts w:ascii="Arial" w:hAnsi="Arial" w:eastAsia="Arial" w:cs="Arial"/>
          <w:b/>
          <w:bCs/>
          <w:sz w:val="26"/>
          <w:szCs w:val="26"/>
          <w:lang w:val="en-IN" w:eastAsia="en-IN" w:bidi="ta-IN"/>
        </w:rPr>
      </w:pPr>
    </w:p>
    <w:p w14:paraId="02E4D623">
      <w:pPr>
        <w:spacing w:line="276" w:lineRule="auto"/>
        <w:rPr>
          <w:rFonts w:ascii="Arial" w:hAnsi="Arial" w:eastAsia="Arial" w:cs="Arial"/>
          <w:b/>
          <w:bCs/>
          <w:i/>
          <w:iCs/>
          <w:sz w:val="26"/>
          <w:szCs w:val="26"/>
          <w:lang w:val="en-IN" w:eastAsia="en-IN" w:bidi="ta-IN"/>
        </w:rPr>
      </w:pPr>
      <w:r>
        <w:rPr>
          <w:rFonts w:ascii="Arial" w:hAnsi="Arial" w:eastAsia="Arial" w:cs="Arial"/>
          <w:b/>
          <w:bCs/>
          <w:i/>
          <w:iCs/>
          <w:sz w:val="26"/>
          <w:szCs w:val="26"/>
          <w:lang w:val="en-IN" w:eastAsia="en-IN" w:bidi="ta-IN"/>
        </w:rPr>
        <w:t>Code of Conduct:</w:t>
      </w:r>
    </w:p>
    <w:p w14:paraId="1FF79E6F">
      <w:pPr>
        <w:spacing w:line="276" w:lineRule="auto"/>
        <w:rPr>
          <w:rFonts w:ascii="Arial" w:hAnsi="Arial" w:eastAsia="Arial" w:cs="Arial"/>
          <w:i/>
          <w:iCs/>
          <w:sz w:val="26"/>
          <w:szCs w:val="26"/>
          <w:lang w:val="en-IN" w:eastAsia="en-IN" w:bidi="ta-IN"/>
        </w:rPr>
      </w:pPr>
    </w:p>
    <w:p w14:paraId="7985D81F">
      <w:pPr>
        <w:spacing w:line="360" w:lineRule="auto"/>
        <w:jc w:val="both"/>
        <w:rPr>
          <w:rFonts w:ascii="Arial" w:hAnsi="Arial" w:eastAsia="Arial" w:cs="Arial"/>
          <w:i/>
          <w:iCs/>
          <w:sz w:val="26"/>
          <w:szCs w:val="26"/>
          <w:lang w:val="en-IN" w:eastAsia="en-IN" w:bidi="ta-IN"/>
        </w:rPr>
      </w:pPr>
      <w:r>
        <w:rPr>
          <w:rFonts w:ascii="Arial" w:hAnsi="Arial" w:eastAsia="Arial" w:cs="Arial"/>
          <w:i/>
          <w:iCs/>
          <w:sz w:val="26"/>
          <w:szCs w:val="26"/>
          <w:lang w:val="en-IN" w:eastAsia="en-IN" w:bidi="ta-IN"/>
        </w:rPr>
        <w:t xml:space="preserve">I </w:t>
      </w:r>
      <w:r>
        <w:rPr>
          <w:rFonts w:hint="default" w:ascii="Arial" w:hAnsi="Arial" w:eastAsia="Arial" w:cs="Arial"/>
          <w:b/>
          <w:bCs/>
          <w:i/>
          <w:iCs/>
          <w:sz w:val="26"/>
          <w:szCs w:val="26"/>
          <w:lang w:val="en-GB" w:eastAsia="en-IN" w:bidi="ta-IN"/>
        </w:rPr>
        <w:t>Vishnuganth G (192512322)</w:t>
      </w:r>
      <w:r>
        <w:rPr>
          <w:rFonts w:hint="default" w:ascii="Arial" w:hAnsi="Arial" w:eastAsia="Arial" w:cs="Arial"/>
          <w:i/>
          <w:iCs/>
          <w:sz w:val="26"/>
          <w:szCs w:val="26"/>
          <w:lang w:val="en-GB" w:eastAsia="en-IN" w:bidi="ta-IN"/>
        </w:rPr>
        <w:t xml:space="preserve"> </w:t>
      </w:r>
      <w:r>
        <w:rPr>
          <w:rFonts w:ascii="Arial" w:hAnsi="Arial" w:eastAsia="Arial" w:cs="Arial"/>
          <w:i/>
          <w:iCs/>
          <w:sz w:val="26"/>
          <w:szCs w:val="26"/>
          <w:lang w:val="en-IN" w:eastAsia="en-IN" w:bidi="ta-IN"/>
        </w:rPr>
        <w:t>certify that this submission is my original work and that I have adhered to the guidelines specified for this assessment.</w:t>
      </w:r>
    </w:p>
    <w:p w14:paraId="1EC11F44">
      <w:pPr>
        <w:spacing w:line="360" w:lineRule="auto"/>
        <w:jc w:val="both"/>
        <w:rPr>
          <w:rFonts w:ascii="Arial" w:hAnsi="Arial" w:eastAsia="Arial" w:cs="Arial"/>
          <w:i/>
          <w:iCs/>
          <w:sz w:val="26"/>
          <w:szCs w:val="26"/>
          <w:lang w:val="en-IN" w:eastAsia="en-IN" w:bidi="ta-IN"/>
        </w:rPr>
      </w:pPr>
      <w:r>
        <w:rPr>
          <w:rFonts w:ascii="Arial" w:hAnsi="Arial" w:eastAsia="Arial" w:cs="Arial"/>
          <w:i/>
          <w:iCs/>
          <w:sz w:val="26"/>
          <w:szCs w:val="26"/>
          <w:lang w:val="en-IN" w:eastAsia="en-IN" w:bidi="ta-IN"/>
        </w:rPr>
        <w:t>I understand that any violation of academic integrity rules will result in disciplinary action.</w:t>
      </w:r>
    </w:p>
    <w:p w14:paraId="71D92CDF">
      <w:pPr>
        <w:spacing w:line="276" w:lineRule="auto"/>
        <w:rPr>
          <w:rFonts w:ascii="Arial" w:hAnsi="Arial" w:eastAsia="Arial" w:cs="Arial"/>
          <w:i/>
          <w:iCs/>
          <w:sz w:val="26"/>
          <w:szCs w:val="26"/>
          <w:lang w:val="en-IN" w:eastAsia="en-IN" w:bidi="ta-IN"/>
        </w:rPr>
      </w:pPr>
    </w:p>
    <w:p w14:paraId="339B578E">
      <w:pPr>
        <w:spacing w:line="276" w:lineRule="auto"/>
        <w:rPr>
          <w:rFonts w:ascii="Arial" w:hAnsi="Arial" w:eastAsia="Arial" w:cs="Arial"/>
          <w:b/>
          <w:bCs/>
          <w:i/>
          <w:iCs/>
          <w:sz w:val="26"/>
          <w:szCs w:val="26"/>
          <w:lang w:val="en-IN" w:eastAsia="en-IN" w:bidi="ta-IN"/>
        </w:rPr>
      </w:pPr>
      <w:r>
        <w:rPr>
          <w:rFonts w:ascii="Arial" w:hAnsi="Arial" w:eastAsia="Arial" w:cs="Arial"/>
          <w:b/>
          <w:bCs/>
          <w:i/>
          <w:iCs/>
          <w:sz w:val="26"/>
          <w:szCs w:val="26"/>
          <w:lang w:val="en-IN" w:eastAsia="en-IN" w:bidi="ta-IN"/>
        </w:rPr>
        <w:t>Signature of the student:</w:t>
      </w:r>
    </w:p>
    <w:p w14:paraId="3A947971">
      <w:pPr>
        <w:spacing w:line="276" w:lineRule="auto"/>
        <w:rPr>
          <w:rFonts w:ascii="Arial" w:hAnsi="Arial" w:eastAsia="Arial" w:cs="Arial"/>
          <w:b/>
          <w:bCs/>
          <w:i/>
          <w:iCs/>
          <w:sz w:val="26"/>
          <w:szCs w:val="26"/>
          <w:lang w:val="en-IN" w:eastAsia="en-IN" w:bidi="ta-IN"/>
        </w:rPr>
      </w:pPr>
      <w:r>
        <w:rPr>
          <w:rFonts w:hint="default" w:ascii="Arial" w:hAnsi="Arial" w:eastAsia="Arial" w:cs="Arial"/>
          <w:b/>
          <w:bCs/>
          <w:i/>
          <w:iCs/>
          <w:sz w:val="26"/>
          <w:szCs w:val="26"/>
          <w:lang w:val="en-GB" w:eastAsia="en-IN" w:bidi="ta-IN"/>
        </w:rPr>
        <w:t>Vishnuganth G</w:t>
      </w:r>
      <w:bookmarkStart w:id="1" w:name="_GoBack"/>
      <w:bookmarkEnd w:id="1"/>
    </w:p>
    <w:p w14:paraId="697AB5D4">
      <w:pPr>
        <w:spacing w:line="276" w:lineRule="auto"/>
        <w:rPr>
          <w:rFonts w:ascii="Arial" w:hAnsi="Arial" w:eastAsia="Arial" w:cs="Arial"/>
          <w:sz w:val="26"/>
          <w:szCs w:val="26"/>
          <w:lang w:val="en-IN" w:eastAsia="en-IN" w:bidi="ta-IN"/>
        </w:rPr>
      </w:pPr>
    </w:p>
    <w:p w14:paraId="239E7EA7">
      <w:pPr>
        <w:spacing w:line="276" w:lineRule="auto"/>
        <w:rPr>
          <w:rFonts w:ascii="Arial" w:hAnsi="Arial" w:eastAsia="Arial" w:cs="Arial"/>
          <w:i/>
          <w:iCs/>
          <w:sz w:val="26"/>
          <w:szCs w:val="26"/>
          <w:lang w:val="en-IN" w:eastAsia="en-IN" w:bidi="ta-IN"/>
        </w:rPr>
      </w:pPr>
    </w:p>
    <w:p w14:paraId="33FB5C0C">
      <w:pPr>
        <w:spacing w:line="276" w:lineRule="auto"/>
        <w:rPr>
          <w:rFonts w:ascii="Arial" w:hAnsi="Arial" w:eastAsia="Arial" w:cs="Arial"/>
          <w:b/>
          <w:bCs/>
          <w:sz w:val="26"/>
          <w:szCs w:val="26"/>
          <w:lang w:val="en-IN" w:eastAsia="en-IN" w:bidi="ta-IN"/>
        </w:rPr>
      </w:pPr>
    </w:p>
    <w:p w14:paraId="2451D4B1">
      <w:pPr>
        <w:spacing w:line="276" w:lineRule="auto"/>
        <w:rPr>
          <w:rFonts w:ascii="Arial" w:hAnsi="Arial" w:eastAsia="Arial" w:cs="Arial"/>
          <w:b/>
          <w:bCs/>
          <w:sz w:val="26"/>
          <w:szCs w:val="26"/>
          <w:lang w:val="en-IN" w:eastAsia="en-IN" w:bidi="ta-IN"/>
        </w:rPr>
      </w:pPr>
    </w:p>
    <w:p w14:paraId="671950A4">
      <w:pPr>
        <w:spacing w:line="276" w:lineRule="auto"/>
        <w:rPr>
          <w:rFonts w:ascii="Arial" w:hAnsi="Arial" w:eastAsia="Arial" w:cs="Arial"/>
          <w:b/>
          <w:bCs/>
          <w:sz w:val="26"/>
          <w:szCs w:val="26"/>
          <w:lang w:val="en-IN" w:eastAsia="en-IN" w:bidi="ta-IN"/>
        </w:rPr>
      </w:pPr>
    </w:p>
    <w:p w14:paraId="74A6D8EF">
      <w:pPr>
        <w:spacing w:line="276" w:lineRule="auto"/>
        <w:rPr>
          <w:rFonts w:ascii="Arial" w:hAnsi="Arial" w:eastAsia="Arial" w:cs="Arial"/>
          <w:b/>
          <w:bCs/>
          <w:sz w:val="26"/>
          <w:szCs w:val="26"/>
          <w:lang w:val="en-IN" w:eastAsia="en-IN" w:bidi="ta-IN"/>
        </w:rPr>
      </w:pPr>
    </w:p>
    <w:p w14:paraId="6E04CC97">
      <w:pPr>
        <w:spacing w:line="276" w:lineRule="auto"/>
        <w:rPr>
          <w:rFonts w:ascii="Arial" w:hAnsi="Arial" w:eastAsia="Arial" w:cs="Arial"/>
          <w:b/>
          <w:bCs/>
          <w:sz w:val="26"/>
          <w:szCs w:val="26"/>
          <w:lang w:val="en-IN" w:eastAsia="en-IN" w:bidi="ta-IN"/>
        </w:rPr>
      </w:pPr>
    </w:p>
    <w:p w14:paraId="18A1A459">
      <w:pPr>
        <w:spacing w:line="276" w:lineRule="auto"/>
        <w:rPr>
          <w:rFonts w:ascii="Arial" w:hAnsi="Arial" w:eastAsia="Arial" w:cs="Arial"/>
          <w:b/>
          <w:bCs/>
          <w:sz w:val="26"/>
          <w:szCs w:val="26"/>
          <w:lang w:val="en-IN" w:eastAsia="en-IN" w:bidi="ta-IN"/>
        </w:rPr>
      </w:pPr>
    </w:p>
    <w:p w14:paraId="69F08BDC">
      <w:pPr>
        <w:spacing w:line="276" w:lineRule="auto"/>
        <w:rPr>
          <w:rFonts w:ascii="Arial" w:hAnsi="Arial" w:eastAsia="Arial" w:cs="Arial"/>
          <w:b/>
          <w:bCs/>
          <w:sz w:val="26"/>
          <w:szCs w:val="26"/>
          <w:lang w:val="en-IN" w:eastAsia="en-IN" w:bidi="ta-IN"/>
        </w:rPr>
      </w:pPr>
    </w:p>
    <w:p w14:paraId="4AEA5563">
      <w:pPr>
        <w:spacing w:line="276" w:lineRule="auto"/>
        <w:rPr>
          <w:rFonts w:ascii="Arial" w:hAnsi="Arial" w:eastAsia="Arial" w:cs="Arial"/>
          <w:b/>
          <w:bCs/>
          <w:sz w:val="26"/>
          <w:szCs w:val="26"/>
          <w:lang w:val="en-IN" w:eastAsia="en-IN" w:bidi="ta-IN"/>
        </w:rPr>
      </w:pPr>
    </w:p>
    <w:p w14:paraId="474C9803">
      <w:pPr>
        <w:spacing w:line="276" w:lineRule="auto"/>
        <w:rPr>
          <w:rFonts w:ascii="Arial" w:hAnsi="Arial" w:eastAsia="Arial" w:cs="Arial"/>
          <w:b/>
          <w:bCs/>
          <w:sz w:val="26"/>
          <w:szCs w:val="26"/>
          <w:lang w:val="en-IN" w:eastAsia="en-IN" w:bidi="ta-IN"/>
        </w:rPr>
      </w:pPr>
    </w:p>
    <w:p w14:paraId="69613BA6">
      <w:pPr>
        <w:spacing w:line="276" w:lineRule="auto"/>
        <w:rPr>
          <w:rFonts w:ascii="Arial" w:hAnsi="Arial" w:eastAsia="Arial" w:cs="Arial"/>
          <w:b/>
          <w:bCs/>
          <w:sz w:val="26"/>
          <w:szCs w:val="26"/>
          <w:lang w:val="en-IN" w:eastAsia="en-IN" w:bidi="ta-IN"/>
        </w:rPr>
      </w:pPr>
    </w:p>
    <w:p w14:paraId="704A7F6A">
      <w:pPr>
        <w:spacing w:line="276" w:lineRule="auto"/>
        <w:rPr>
          <w:rFonts w:ascii="Arial" w:hAnsi="Arial" w:eastAsia="Arial" w:cs="Arial"/>
          <w:b/>
          <w:bCs/>
          <w:sz w:val="26"/>
          <w:szCs w:val="26"/>
          <w:lang w:val="en-IN" w:eastAsia="en-IN" w:bidi="ta-IN"/>
        </w:rPr>
      </w:pPr>
    </w:p>
    <w:p w14:paraId="4BDE6057">
      <w:pPr>
        <w:spacing w:line="276" w:lineRule="auto"/>
        <w:rPr>
          <w:rFonts w:ascii="Arial" w:hAnsi="Arial" w:eastAsia="Arial" w:cs="Arial"/>
          <w:b/>
          <w:bCs/>
          <w:sz w:val="26"/>
          <w:szCs w:val="26"/>
          <w:lang w:val="en-IN" w:eastAsia="en-IN" w:bidi="ta-IN"/>
        </w:rPr>
      </w:pPr>
    </w:p>
    <w:p w14:paraId="5B7F64C3">
      <w:pPr>
        <w:spacing w:line="276" w:lineRule="auto"/>
        <w:rPr>
          <w:rFonts w:ascii="Arial" w:hAnsi="Arial" w:eastAsia="Arial" w:cs="Arial"/>
          <w:b/>
          <w:bCs/>
          <w:sz w:val="26"/>
          <w:szCs w:val="26"/>
          <w:lang w:val="en-IN" w:eastAsia="en-IN" w:bidi="ta-IN"/>
        </w:rPr>
      </w:pPr>
    </w:p>
    <w:p w14:paraId="126D9115">
      <w:pPr>
        <w:spacing w:line="276" w:lineRule="auto"/>
        <w:rPr>
          <w:rFonts w:ascii="Arial" w:hAnsi="Arial" w:eastAsia="Arial" w:cs="Arial"/>
          <w:b/>
          <w:bCs/>
          <w:sz w:val="26"/>
          <w:szCs w:val="26"/>
          <w:lang w:val="en-IN" w:eastAsia="en-IN" w:bidi="ta-IN"/>
        </w:rPr>
      </w:pPr>
      <w:r>
        <w:rPr>
          <w:rFonts w:ascii="Arial" w:hAnsi="Arial" w:eastAsia="Arial" w:cs="Arial"/>
          <w:b/>
          <w:bCs/>
          <w:sz w:val="26"/>
          <w:szCs w:val="26"/>
          <w:lang w:val="en-IN" w:eastAsia="en-IN" w:bidi="ta-IN"/>
        </w:rPr>
        <w:t>RUBRICS FOR CALCULATION:</w:t>
      </w:r>
    </w:p>
    <w:p w14:paraId="118EDAC0">
      <w:pPr>
        <w:spacing w:line="276" w:lineRule="auto"/>
        <w:rPr>
          <w:rFonts w:ascii="Arial" w:hAnsi="Arial" w:eastAsia="Arial" w:cs="Arial"/>
          <w:b/>
          <w:bCs/>
          <w:sz w:val="26"/>
          <w:szCs w:val="26"/>
          <w:lang w:val="en-IN" w:eastAsia="en-IN" w:bidi="ta-IN"/>
        </w:rPr>
      </w:pPr>
      <w:r>
        <w:rPr>
          <w:rFonts w:ascii="Arial" w:hAnsi="Arial" w:eastAsia="Arial" w:cs="Arial"/>
          <w:b/>
          <w:bCs/>
          <w:sz w:val="26"/>
          <w:szCs w:val="26"/>
          <w:lang w:val="en-IN" w:eastAsia="en-IN" w:bidi="ta-IN"/>
        </w:rPr>
        <w:t xml:space="preserve"> </w:t>
      </w:r>
    </w:p>
    <w:tbl>
      <w:tblPr>
        <w:tblStyle w:val="3"/>
        <w:tblW w:w="21936" w:type="dxa"/>
        <w:tblInd w:w="574" w:type="dxa"/>
        <w:tblLayout w:type="autofit"/>
        <w:tblCellMar>
          <w:top w:w="0" w:type="dxa"/>
          <w:left w:w="108" w:type="dxa"/>
          <w:bottom w:w="0" w:type="dxa"/>
          <w:right w:w="108" w:type="dxa"/>
        </w:tblCellMar>
      </w:tblPr>
      <w:tblGrid>
        <w:gridCol w:w="1908"/>
        <w:gridCol w:w="1531"/>
        <w:gridCol w:w="1864"/>
        <w:gridCol w:w="1864"/>
        <w:gridCol w:w="1937"/>
        <w:gridCol w:w="1864"/>
        <w:gridCol w:w="10968"/>
      </w:tblGrid>
      <w:tr w14:paraId="084B74AC">
        <w:tblPrEx>
          <w:tblCellMar>
            <w:top w:w="0" w:type="dxa"/>
            <w:left w:w="108" w:type="dxa"/>
            <w:bottom w:w="0" w:type="dxa"/>
            <w:right w:w="108" w:type="dxa"/>
          </w:tblCellMar>
        </w:tblPrEx>
        <w:trPr>
          <w:trHeight w:val="615" w:hRule="atLeast"/>
        </w:trPr>
        <w:tc>
          <w:tcPr>
            <w:tcW w:w="10968" w:type="dxa"/>
            <w:gridSpan w:val="6"/>
            <w:tcBorders>
              <w:top w:val="single" w:color="000000" w:sz="4" w:space="0"/>
              <w:left w:val="single" w:color="000000" w:sz="4" w:space="0"/>
              <w:bottom w:val="single" w:color="000000" w:sz="4" w:space="0"/>
              <w:right w:val="single" w:color="000000" w:sz="4" w:space="0"/>
            </w:tcBorders>
            <w:shd w:val="clear" w:color="00FFFF" w:fill="00FFFF"/>
            <w:vAlign w:val="center"/>
          </w:tcPr>
          <w:p w14:paraId="7E4F1AA2">
            <w:pPr>
              <w:spacing w:line="240" w:lineRule="auto"/>
              <w:jc w:val="center"/>
              <w:rPr>
                <w:rFonts w:ascii="Arial" w:hAnsi="Arial" w:cs="Arial"/>
                <w:b/>
                <w:bCs/>
                <w:color w:val="000000"/>
                <w:sz w:val="20"/>
                <w:szCs w:val="20"/>
                <w:lang w:val="en-IN" w:eastAsia="en-IN" w:bidi="ta-IN"/>
              </w:rPr>
            </w:pPr>
            <w:r>
              <w:rPr>
                <w:rFonts w:ascii="Arial" w:hAnsi="Arial" w:eastAsia="Arial" w:cs="Arial"/>
                <w:b/>
                <w:bCs/>
                <w:sz w:val="20"/>
                <w:szCs w:val="20"/>
                <w:lang w:val="en-IN" w:eastAsia="en-IN" w:bidi="ta-IN"/>
              </w:rPr>
              <w:t>Article Review</w:t>
            </w:r>
          </w:p>
        </w:tc>
        <w:tc>
          <w:tcPr>
            <w:tcW w:w="10968" w:type="dxa"/>
            <w:tcBorders>
              <w:top w:val="single" w:color="000000" w:sz="4" w:space="0"/>
              <w:left w:val="single" w:color="000000" w:sz="4" w:space="0"/>
              <w:bottom w:val="single" w:color="000000" w:sz="4" w:space="0"/>
              <w:right w:val="single" w:color="000000" w:sz="4" w:space="0"/>
            </w:tcBorders>
            <w:shd w:val="clear" w:color="00FFFF" w:fill="00FFFF"/>
            <w:vAlign w:val="center"/>
          </w:tcPr>
          <w:p w14:paraId="24EDABFF">
            <w:pPr>
              <w:spacing w:line="240" w:lineRule="auto"/>
              <w:jc w:val="center"/>
              <w:rPr>
                <w:rFonts w:ascii="Arial" w:hAnsi="Arial" w:eastAsia="Arial" w:cs="Arial"/>
                <w:b/>
                <w:bCs/>
                <w:sz w:val="26"/>
                <w:szCs w:val="26"/>
                <w:lang w:val="en-IN" w:eastAsia="en-IN" w:bidi="ta-IN"/>
              </w:rPr>
            </w:pPr>
          </w:p>
        </w:tc>
      </w:tr>
      <w:tr w14:paraId="2F875E8D">
        <w:tblPrEx>
          <w:tblCellMar>
            <w:top w:w="0" w:type="dxa"/>
            <w:left w:w="108" w:type="dxa"/>
            <w:bottom w:w="0" w:type="dxa"/>
            <w:right w:w="108" w:type="dxa"/>
          </w:tblCellMar>
        </w:tblPrEx>
        <w:trPr>
          <w:trHeight w:val="615" w:hRule="atLeast"/>
        </w:trPr>
        <w:tc>
          <w:tcPr>
            <w:tcW w:w="1908" w:type="dxa"/>
            <w:tcBorders>
              <w:top w:val="nil"/>
              <w:left w:val="single" w:color="000000" w:sz="4" w:space="0"/>
              <w:bottom w:val="single" w:color="000000" w:sz="4" w:space="0"/>
              <w:right w:val="single" w:color="000000" w:sz="4" w:space="0"/>
            </w:tcBorders>
            <w:shd w:val="clear" w:color="00FFFF" w:fill="00FFFF"/>
            <w:vAlign w:val="center"/>
          </w:tcPr>
          <w:p w14:paraId="7A540A1A">
            <w:pPr>
              <w:spacing w:line="240" w:lineRule="auto"/>
              <w:jc w:val="center"/>
              <w:rPr>
                <w:rFonts w:ascii="Arial" w:hAnsi="Arial" w:cs="Arial"/>
                <w:b/>
                <w:bCs/>
                <w:color w:val="000000"/>
                <w:sz w:val="20"/>
                <w:szCs w:val="20"/>
                <w:lang w:val="en-IN" w:eastAsia="en-IN" w:bidi="ta-IN"/>
              </w:rPr>
            </w:pPr>
            <w:r>
              <w:rPr>
                <w:rFonts w:ascii="Arial" w:hAnsi="Arial" w:cs="Arial"/>
                <w:b/>
                <w:bCs/>
                <w:color w:val="000000"/>
                <w:sz w:val="20"/>
                <w:szCs w:val="20"/>
                <w:lang w:val="en-IN" w:eastAsia="en-IN" w:bidi="ta-IN"/>
              </w:rPr>
              <w:t>Criteria</w:t>
            </w:r>
          </w:p>
        </w:tc>
        <w:tc>
          <w:tcPr>
            <w:tcW w:w="1531" w:type="dxa"/>
            <w:tcBorders>
              <w:top w:val="nil"/>
              <w:left w:val="nil"/>
              <w:bottom w:val="single" w:color="000000" w:sz="4" w:space="0"/>
              <w:right w:val="single" w:color="000000" w:sz="4" w:space="0"/>
            </w:tcBorders>
            <w:shd w:val="clear" w:color="00FFFF" w:fill="00FFFF"/>
            <w:vAlign w:val="center"/>
          </w:tcPr>
          <w:p w14:paraId="05148C5F">
            <w:pPr>
              <w:spacing w:line="240" w:lineRule="auto"/>
              <w:jc w:val="center"/>
              <w:rPr>
                <w:rFonts w:ascii="Arial" w:hAnsi="Arial" w:cs="Arial"/>
                <w:b/>
                <w:bCs/>
                <w:color w:val="000000"/>
                <w:sz w:val="20"/>
                <w:szCs w:val="20"/>
                <w:lang w:val="en-IN" w:eastAsia="en-IN" w:bidi="ta-IN"/>
              </w:rPr>
            </w:pPr>
            <w:r>
              <w:rPr>
                <w:rFonts w:ascii="Arial" w:hAnsi="Arial" w:cs="Arial"/>
                <w:b/>
                <w:bCs/>
                <w:color w:val="000000"/>
                <w:sz w:val="20"/>
                <w:szCs w:val="20"/>
                <w:lang w:val="en-IN" w:eastAsia="en-IN" w:bidi="ta-IN"/>
              </w:rPr>
              <w:t>Weightage</w:t>
            </w:r>
          </w:p>
        </w:tc>
        <w:tc>
          <w:tcPr>
            <w:tcW w:w="1864" w:type="dxa"/>
            <w:tcBorders>
              <w:top w:val="nil"/>
              <w:left w:val="nil"/>
              <w:bottom w:val="single" w:color="000000" w:sz="4" w:space="0"/>
              <w:right w:val="single" w:color="000000" w:sz="4" w:space="0"/>
            </w:tcBorders>
            <w:shd w:val="clear" w:color="00FFFF" w:fill="00FFFF"/>
            <w:vAlign w:val="center"/>
          </w:tcPr>
          <w:p w14:paraId="0059D4FC">
            <w:pPr>
              <w:spacing w:line="240" w:lineRule="auto"/>
              <w:jc w:val="center"/>
              <w:rPr>
                <w:rFonts w:ascii="Arial" w:hAnsi="Arial" w:cs="Arial"/>
                <w:b/>
                <w:bCs/>
                <w:color w:val="000000"/>
                <w:sz w:val="20"/>
                <w:szCs w:val="20"/>
                <w:lang w:val="en-IN" w:eastAsia="en-IN" w:bidi="ta-IN"/>
              </w:rPr>
            </w:pPr>
            <w:r>
              <w:rPr>
                <w:rFonts w:ascii="Arial" w:hAnsi="Arial" w:cs="Arial"/>
                <w:b/>
                <w:bCs/>
                <w:color w:val="000000"/>
                <w:sz w:val="20"/>
                <w:szCs w:val="20"/>
                <w:lang w:val="en-IN" w:eastAsia="en-IN" w:bidi="ta-IN"/>
              </w:rPr>
              <w:t>Level 4 (Exemplary)</w:t>
            </w:r>
          </w:p>
        </w:tc>
        <w:tc>
          <w:tcPr>
            <w:tcW w:w="1864" w:type="dxa"/>
            <w:tcBorders>
              <w:top w:val="nil"/>
              <w:left w:val="nil"/>
              <w:bottom w:val="single" w:color="000000" w:sz="4" w:space="0"/>
              <w:right w:val="single" w:color="000000" w:sz="4" w:space="0"/>
            </w:tcBorders>
            <w:shd w:val="clear" w:color="00FFFF" w:fill="00FFFF"/>
            <w:vAlign w:val="center"/>
          </w:tcPr>
          <w:p w14:paraId="114C6B11">
            <w:pPr>
              <w:spacing w:line="240" w:lineRule="auto"/>
              <w:jc w:val="center"/>
              <w:rPr>
                <w:rFonts w:ascii="Arial" w:hAnsi="Arial" w:cs="Arial"/>
                <w:b/>
                <w:bCs/>
                <w:color w:val="000000"/>
                <w:sz w:val="20"/>
                <w:szCs w:val="20"/>
                <w:lang w:val="en-IN" w:eastAsia="en-IN" w:bidi="ta-IN"/>
              </w:rPr>
            </w:pPr>
            <w:r>
              <w:rPr>
                <w:rFonts w:ascii="Arial" w:hAnsi="Arial" w:cs="Arial"/>
                <w:b/>
                <w:bCs/>
                <w:color w:val="000000"/>
                <w:sz w:val="20"/>
                <w:szCs w:val="20"/>
                <w:lang w:val="en-IN" w:eastAsia="en-IN" w:bidi="ta-IN"/>
              </w:rPr>
              <w:t>Level 3 (Proficient)</w:t>
            </w:r>
          </w:p>
        </w:tc>
        <w:tc>
          <w:tcPr>
            <w:tcW w:w="1937" w:type="dxa"/>
            <w:tcBorders>
              <w:top w:val="nil"/>
              <w:left w:val="nil"/>
              <w:bottom w:val="single" w:color="000000" w:sz="4" w:space="0"/>
              <w:right w:val="single" w:color="000000" w:sz="4" w:space="0"/>
            </w:tcBorders>
            <w:shd w:val="clear" w:color="00FFFF" w:fill="00FFFF"/>
            <w:vAlign w:val="center"/>
          </w:tcPr>
          <w:p w14:paraId="3BB42266">
            <w:pPr>
              <w:spacing w:line="240" w:lineRule="auto"/>
              <w:jc w:val="center"/>
              <w:rPr>
                <w:rFonts w:ascii="Arial" w:hAnsi="Arial" w:cs="Arial"/>
                <w:b/>
                <w:bCs/>
                <w:color w:val="000000"/>
                <w:sz w:val="20"/>
                <w:szCs w:val="20"/>
                <w:lang w:val="en-IN" w:eastAsia="en-IN" w:bidi="ta-IN"/>
              </w:rPr>
            </w:pPr>
            <w:r>
              <w:rPr>
                <w:rFonts w:ascii="Arial" w:hAnsi="Arial" w:cs="Arial"/>
                <w:b/>
                <w:bCs/>
                <w:color w:val="000000"/>
                <w:sz w:val="20"/>
                <w:szCs w:val="20"/>
                <w:lang w:val="en-IN" w:eastAsia="en-IN" w:bidi="ta-IN"/>
              </w:rPr>
              <w:t>Level 2 (Developing)</w:t>
            </w:r>
          </w:p>
        </w:tc>
        <w:tc>
          <w:tcPr>
            <w:tcW w:w="1864" w:type="dxa"/>
            <w:tcBorders>
              <w:top w:val="nil"/>
              <w:left w:val="nil"/>
              <w:bottom w:val="single" w:color="000000" w:sz="4" w:space="0"/>
              <w:right w:val="single" w:color="000000" w:sz="4" w:space="0"/>
            </w:tcBorders>
            <w:shd w:val="clear" w:color="00FFFF" w:fill="00FFFF"/>
            <w:vAlign w:val="center"/>
          </w:tcPr>
          <w:p w14:paraId="0898863F">
            <w:pPr>
              <w:spacing w:line="240" w:lineRule="auto"/>
              <w:jc w:val="center"/>
              <w:rPr>
                <w:rFonts w:ascii="Arial" w:hAnsi="Arial" w:cs="Arial"/>
                <w:b/>
                <w:bCs/>
                <w:color w:val="000000"/>
                <w:sz w:val="20"/>
                <w:szCs w:val="20"/>
                <w:lang w:val="en-IN" w:eastAsia="en-IN" w:bidi="ta-IN"/>
              </w:rPr>
            </w:pPr>
            <w:r>
              <w:rPr>
                <w:rFonts w:ascii="Arial" w:hAnsi="Arial" w:cs="Arial"/>
                <w:b/>
                <w:bCs/>
                <w:color w:val="000000"/>
                <w:sz w:val="20"/>
                <w:szCs w:val="20"/>
                <w:lang w:val="en-IN" w:eastAsia="en-IN" w:bidi="ta-IN"/>
              </w:rPr>
              <w:t>Level 1 (Beginning)</w:t>
            </w:r>
          </w:p>
        </w:tc>
        <w:tc>
          <w:tcPr>
            <w:tcW w:w="10968" w:type="dxa"/>
            <w:tcBorders>
              <w:top w:val="nil"/>
              <w:left w:val="nil"/>
              <w:bottom w:val="single" w:color="000000" w:sz="4" w:space="0"/>
              <w:right w:val="single" w:color="000000" w:sz="4" w:space="0"/>
            </w:tcBorders>
            <w:shd w:val="clear" w:color="00FFFF" w:fill="00FFFF"/>
            <w:vAlign w:val="center"/>
          </w:tcPr>
          <w:p w14:paraId="5A2876A5">
            <w:pPr>
              <w:spacing w:line="240" w:lineRule="auto"/>
              <w:jc w:val="center"/>
              <w:rPr>
                <w:rFonts w:ascii="Arial" w:hAnsi="Arial" w:cs="Arial"/>
                <w:b/>
                <w:bCs/>
                <w:color w:val="000000"/>
                <w:sz w:val="26"/>
                <w:szCs w:val="26"/>
                <w:lang w:val="en-IN" w:eastAsia="en-IN" w:bidi="ta-IN"/>
              </w:rPr>
            </w:pPr>
          </w:p>
        </w:tc>
      </w:tr>
      <w:tr w14:paraId="524BF081">
        <w:tblPrEx>
          <w:tblCellMar>
            <w:top w:w="0" w:type="dxa"/>
            <w:left w:w="108" w:type="dxa"/>
            <w:bottom w:w="0" w:type="dxa"/>
            <w:right w:w="108" w:type="dxa"/>
          </w:tblCellMar>
        </w:tblPrEx>
        <w:trPr>
          <w:trHeight w:val="792" w:hRule="atLeast"/>
        </w:trPr>
        <w:tc>
          <w:tcPr>
            <w:tcW w:w="1908" w:type="dxa"/>
            <w:tcBorders>
              <w:top w:val="nil"/>
              <w:left w:val="single" w:color="000000" w:sz="4" w:space="0"/>
              <w:bottom w:val="single" w:color="000000" w:sz="4" w:space="0"/>
              <w:right w:val="single" w:color="000000" w:sz="4" w:space="0"/>
            </w:tcBorders>
            <w:vAlign w:val="bottom"/>
          </w:tcPr>
          <w:p w14:paraId="0E6F7F81">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Understanding of Article</w:t>
            </w:r>
          </w:p>
        </w:tc>
        <w:tc>
          <w:tcPr>
            <w:tcW w:w="1531" w:type="dxa"/>
            <w:tcBorders>
              <w:top w:val="nil"/>
              <w:left w:val="nil"/>
              <w:bottom w:val="single" w:color="000000" w:sz="4" w:space="0"/>
              <w:right w:val="single" w:color="000000" w:sz="4" w:space="0"/>
            </w:tcBorders>
            <w:vAlign w:val="bottom"/>
          </w:tcPr>
          <w:p w14:paraId="667B43D7">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20%</w:t>
            </w:r>
          </w:p>
        </w:tc>
        <w:tc>
          <w:tcPr>
            <w:tcW w:w="1864" w:type="dxa"/>
            <w:tcBorders>
              <w:top w:val="nil"/>
              <w:left w:val="nil"/>
              <w:bottom w:val="single" w:color="000000" w:sz="4" w:space="0"/>
              <w:right w:val="single" w:color="000000" w:sz="4" w:space="0"/>
            </w:tcBorders>
            <w:vAlign w:val="bottom"/>
          </w:tcPr>
          <w:p w14:paraId="21E66FFD">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Demonstrates clear and in-depth understanding of the article’s purpose, concepts, and arguments</w:t>
            </w:r>
          </w:p>
        </w:tc>
        <w:tc>
          <w:tcPr>
            <w:tcW w:w="1864" w:type="dxa"/>
            <w:tcBorders>
              <w:top w:val="nil"/>
              <w:left w:val="nil"/>
              <w:bottom w:val="single" w:color="000000" w:sz="4" w:space="0"/>
              <w:right w:val="single" w:color="000000" w:sz="4" w:space="0"/>
            </w:tcBorders>
            <w:vAlign w:val="bottom"/>
          </w:tcPr>
          <w:p w14:paraId="2063116E">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Shows good understanding with minor gaps</w:t>
            </w:r>
          </w:p>
        </w:tc>
        <w:tc>
          <w:tcPr>
            <w:tcW w:w="1937" w:type="dxa"/>
            <w:tcBorders>
              <w:top w:val="nil"/>
              <w:left w:val="nil"/>
              <w:bottom w:val="single" w:color="000000" w:sz="4" w:space="0"/>
              <w:right w:val="single" w:color="000000" w:sz="4" w:space="0"/>
            </w:tcBorders>
            <w:vAlign w:val="bottom"/>
          </w:tcPr>
          <w:p w14:paraId="13A07E9B">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Partial understanding; misses key ideas</w:t>
            </w:r>
          </w:p>
        </w:tc>
        <w:tc>
          <w:tcPr>
            <w:tcW w:w="1864" w:type="dxa"/>
            <w:tcBorders>
              <w:top w:val="nil"/>
              <w:left w:val="nil"/>
              <w:bottom w:val="single" w:color="000000" w:sz="4" w:space="0"/>
              <w:right w:val="single" w:color="000000" w:sz="4" w:space="0"/>
            </w:tcBorders>
            <w:vAlign w:val="bottom"/>
          </w:tcPr>
          <w:p w14:paraId="0F25CB64">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Lacks understanding of the article</w:t>
            </w:r>
          </w:p>
        </w:tc>
        <w:tc>
          <w:tcPr>
            <w:tcW w:w="10968" w:type="dxa"/>
            <w:tcBorders>
              <w:top w:val="nil"/>
              <w:left w:val="nil"/>
              <w:bottom w:val="single" w:color="000000" w:sz="4" w:space="0"/>
              <w:right w:val="single" w:color="000000" w:sz="4" w:space="0"/>
            </w:tcBorders>
            <w:vAlign w:val="bottom"/>
          </w:tcPr>
          <w:p w14:paraId="4FF2A176">
            <w:pPr>
              <w:spacing w:line="240" w:lineRule="auto"/>
              <w:rPr>
                <w:rFonts w:ascii="Arial" w:hAnsi="Arial" w:eastAsia="Arial" w:cs="Arial"/>
                <w:color w:val="000000"/>
                <w:sz w:val="26"/>
                <w:szCs w:val="26"/>
                <w:lang w:val="en-IN" w:eastAsia="en-IN" w:bidi="ta-IN"/>
              </w:rPr>
            </w:pPr>
          </w:p>
        </w:tc>
      </w:tr>
      <w:tr w14:paraId="7098CC22">
        <w:tblPrEx>
          <w:tblCellMar>
            <w:top w:w="0" w:type="dxa"/>
            <w:left w:w="108" w:type="dxa"/>
            <w:bottom w:w="0" w:type="dxa"/>
            <w:right w:w="108" w:type="dxa"/>
          </w:tblCellMar>
        </w:tblPrEx>
        <w:trPr>
          <w:trHeight w:val="1056" w:hRule="atLeast"/>
        </w:trPr>
        <w:tc>
          <w:tcPr>
            <w:tcW w:w="1908" w:type="dxa"/>
            <w:tcBorders>
              <w:top w:val="nil"/>
              <w:left w:val="single" w:color="000000" w:sz="4" w:space="0"/>
              <w:bottom w:val="single" w:color="000000" w:sz="4" w:space="0"/>
              <w:right w:val="single" w:color="000000" w:sz="4" w:space="0"/>
            </w:tcBorders>
            <w:vAlign w:val="bottom"/>
          </w:tcPr>
          <w:p w14:paraId="50C56640">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Summary</w:t>
            </w:r>
          </w:p>
        </w:tc>
        <w:tc>
          <w:tcPr>
            <w:tcW w:w="1531" w:type="dxa"/>
            <w:tcBorders>
              <w:top w:val="nil"/>
              <w:left w:val="nil"/>
              <w:bottom w:val="single" w:color="000000" w:sz="4" w:space="0"/>
              <w:right w:val="single" w:color="000000" w:sz="4" w:space="0"/>
            </w:tcBorders>
            <w:vAlign w:val="bottom"/>
          </w:tcPr>
          <w:p w14:paraId="3FF07666">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20%</w:t>
            </w:r>
          </w:p>
        </w:tc>
        <w:tc>
          <w:tcPr>
            <w:tcW w:w="1864" w:type="dxa"/>
            <w:tcBorders>
              <w:top w:val="nil"/>
              <w:left w:val="nil"/>
              <w:bottom w:val="single" w:color="000000" w:sz="4" w:space="0"/>
              <w:right w:val="single" w:color="000000" w:sz="4" w:space="0"/>
            </w:tcBorders>
            <w:vAlign w:val="bottom"/>
          </w:tcPr>
          <w:p w14:paraId="06FAF608">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Provides concise and accurate summary highlighting all key points</w:t>
            </w:r>
          </w:p>
        </w:tc>
        <w:tc>
          <w:tcPr>
            <w:tcW w:w="1864" w:type="dxa"/>
            <w:tcBorders>
              <w:top w:val="nil"/>
              <w:left w:val="nil"/>
              <w:bottom w:val="single" w:color="000000" w:sz="4" w:space="0"/>
              <w:right w:val="single" w:color="000000" w:sz="4" w:space="0"/>
            </w:tcBorders>
            <w:vAlign w:val="bottom"/>
          </w:tcPr>
          <w:p w14:paraId="64BD559D">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Covers most key points with minor omissions</w:t>
            </w:r>
          </w:p>
        </w:tc>
        <w:tc>
          <w:tcPr>
            <w:tcW w:w="1937" w:type="dxa"/>
            <w:tcBorders>
              <w:top w:val="nil"/>
              <w:left w:val="nil"/>
              <w:bottom w:val="single" w:color="000000" w:sz="4" w:space="0"/>
              <w:right w:val="single" w:color="000000" w:sz="4" w:space="0"/>
            </w:tcBorders>
            <w:vAlign w:val="bottom"/>
          </w:tcPr>
          <w:p w14:paraId="4E8A5787">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Incomplete or partially accurate summary</w:t>
            </w:r>
          </w:p>
        </w:tc>
        <w:tc>
          <w:tcPr>
            <w:tcW w:w="1864" w:type="dxa"/>
            <w:tcBorders>
              <w:top w:val="nil"/>
              <w:left w:val="nil"/>
              <w:bottom w:val="single" w:color="000000" w:sz="4" w:space="0"/>
              <w:right w:val="single" w:color="000000" w:sz="4" w:space="0"/>
            </w:tcBorders>
            <w:vAlign w:val="bottom"/>
          </w:tcPr>
          <w:p w14:paraId="2C4CBAAC">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Poor or incorrect summary</w:t>
            </w:r>
          </w:p>
        </w:tc>
        <w:tc>
          <w:tcPr>
            <w:tcW w:w="10968" w:type="dxa"/>
            <w:tcBorders>
              <w:top w:val="nil"/>
              <w:left w:val="nil"/>
              <w:bottom w:val="single" w:color="000000" w:sz="4" w:space="0"/>
              <w:right w:val="single" w:color="000000" w:sz="4" w:space="0"/>
            </w:tcBorders>
            <w:vAlign w:val="bottom"/>
          </w:tcPr>
          <w:p w14:paraId="5527ADDE">
            <w:pPr>
              <w:spacing w:line="240" w:lineRule="auto"/>
              <w:rPr>
                <w:rFonts w:ascii="Arial" w:hAnsi="Arial" w:eastAsia="Arial" w:cs="Arial"/>
                <w:color w:val="000000"/>
                <w:sz w:val="26"/>
                <w:szCs w:val="26"/>
                <w:lang w:val="en-IN" w:eastAsia="en-IN" w:bidi="ta-IN"/>
              </w:rPr>
            </w:pPr>
          </w:p>
        </w:tc>
      </w:tr>
      <w:tr w14:paraId="0CFFD1A4">
        <w:tblPrEx>
          <w:tblCellMar>
            <w:top w:w="0" w:type="dxa"/>
            <w:left w:w="108" w:type="dxa"/>
            <w:bottom w:w="0" w:type="dxa"/>
            <w:right w:w="108" w:type="dxa"/>
          </w:tblCellMar>
        </w:tblPrEx>
        <w:trPr>
          <w:trHeight w:val="792" w:hRule="atLeast"/>
        </w:trPr>
        <w:tc>
          <w:tcPr>
            <w:tcW w:w="1908" w:type="dxa"/>
            <w:tcBorders>
              <w:top w:val="nil"/>
              <w:left w:val="single" w:color="000000" w:sz="4" w:space="0"/>
              <w:bottom w:val="single" w:color="000000" w:sz="4" w:space="0"/>
              <w:right w:val="single" w:color="000000" w:sz="4" w:space="0"/>
            </w:tcBorders>
            <w:vAlign w:val="bottom"/>
          </w:tcPr>
          <w:p w14:paraId="671E0F93">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Critical Analysis</w:t>
            </w:r>
          </w:p>
        </w:tc>
        <w:tc>
          <w:tcPr>
            <w:tcW w:w="1531" w:type="dxa"/>
            <w:tcBorders>
              <w:top w:val="nil"/>
              <w:left w:val="nil"/>
              <w:bottom w:val="single" w:color="000000" w:sz="4" w:space="0"/>
              <w:right w:val="single" w:color="000000" w:sz="4" w:space="0"/>
            </w:tcBorders>
            <w:vAlign w:val="bottom"/>
          </w:tcPr>
          <w:p w14:paraId="07485837">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25%</w:t>
            </w:r>
          </w:p>
        </w:tc>
        <w:tc>
          <w:tcPr>
            <w:tcW w:w="1864" w:type="dxa"/>
            <w:tcBorders>
              <w:top w:val="nil"/>
              <w:left w:val="nil"/>
              <w:bottom w:val="single" w:color="000000" w:sz="4" w:space="0"/>
              <w:right w:val="single" w:color="000000" w:sz="4" w:space="0"/>
            </w:tcBorders>
            <w:vAlign w:val="bottom"/>
          </w:tcPr>
          <w:p w14:paraId="7D6CF956">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Provides insightful critique with strong reasoning and evaluation</w:t>
            </w:r>
          </w:p>
        </w:tc>
        <w:tc>
          <w:tcPr>
            <w:tcW w:w="1864" w:type="dxa"/>
            <w:tcBorders>
              <w:top w:val="nil"/>
              <w:left w:val="nil"/>
              <w:bottom w:val="single" w:color="000000" w:sz="4" w:space="0"/>
              <w:right w:val="single" w:color="000000" w:sz="4" w:space="0"/>
            </w:tcBorders>
            <w:vAlign w:val="bottom"/>
          </w:tcPr>
          <w:p w14:paraId="58A663C2">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Provides reasonable analysis with some justification</w:t>
            </w:r>
          </w:p>
        </w:tc>
        <w:tc>
          <w:tcPr>
            <w:tcW w:w="1937" w:type="dxa"/>
            <w:tcBorders>
              <w:top w:val="nil"/>
              <w:left w:val="nil"/>
              <w:bottom w:val="single" w:color="000000" w:sz="4" w:space="0"/>
              <w:right w:val="single" w:color="000000" w:sz="4" w:space="0"/>
            </w:tcBorders>
            <w:vAlign w:val="bottom"/>
          </w:tcPr>
          <w:p w14:paraId="024DEBB6">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Superficial analysis; limited evaluation</w:t>
            </w:r>
          </w:p>
        </w:tc>
        <w:tc>
          <w:tcPr>
            <w:tcW w:w="1864" w:type="dxa"/>
            <w:tcBorders>
              <w:top w:val="nil"/>
              <w:left w:val="nil"/>
              <w:bottom w:val="single" w:color="000000" w:sz="4" w:space="0"/>
              <w:right w:val="single" w:color="000000" w:sz="4" w:space="0"/>
            </w:tcBorders>
            <w:vAlign w:val="bottom"/>
          </w:tcPr>
          <w:p w14:paraId="02585D9E">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No meaningful analysis</w:t>
            </w:r>
          </w:p>
        </w:tc>
        <w:tc>
          <w:tcPr>
            <w:tcW w:w="10968" w:type="dxa"/>
            <w:tcBorders>
              <w:top w:val="nil"/>
              <w:left w:val="nil"/>
              <w:bottom w:val="single" w:color="000000" w:sz="4" w:space="0"/>
              <w:right w:val="single" w:color="000000" w:sz="4" w:space="0"/>
            </w:tcBorders>
            <w:vAlign w:val="bottom"/>
          </w:tcPr>
          <w:p w14:paraId="20350E88">
            <w:pPr>
              <w:spacing w:line="240" w:lineRule="auto"/>
              <w:rPr>
                <w:rFonts w:ascii="Arial" w:hAnsi="Arial" w:eastAsia="Arial" w:cs="Arial"/>
                <w:color w:val="000000"/>
                <w:sz w:val="26"/>
                <w:szCs w:val="26"/>
                <w:lang w:val="en-IN" w:eastAsia="en-IN" w:bidi="ta-IN"/>
              </w:rPr>
            </w:pPr>
          </w:p>
        </w:tc>
      </w:tr>
      <w:tr w14:paraId="03F181A0">
        <w:tblPrEx>
          <w:tblCellMar>
            <w:top w:w="0" w:type="dxa"/>
            <w:left w:w="108" w:type="dxa"/>
            <w:bottom w:w="0" w:type="dxa"/>
            <w:right w:w="108" w:type="dxa"/>
          </w:tblCellMar>
        </w:tblPrEx>
        <w:trPr>
          <w:trHeight w:val="1056" w:hRule="atLeast"/>
        </w:trPr>
        <w:tc>
          <w:tcPr>
            <w:tcW w:w="1908" w:type="dxa"/>
            <w:tcBorders>
              <w:top w:val="nil"/>
              <w:left w:val="single" w:color="000000" w:sz="4" w:space="0"/>
              <w:bottom w:val="single" w:color="000000" w:sz="4" w:space="0"/>
              <w:right w:val="single" w:color="000000" w:sz="4" w:space="0"/>
            </w:tcBorders>
            <w:vAlign w:val="bottom"/>
          </w:tcPr>
          <w:p w14:paraId="547021E4">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Use of Evidence</w:t>
            </w:r>
          </w:p>
        </w:tc>
        <w:tc>
          <w:tcPr>
            <w:tcW w:w="1531" w:type="dxa"/>
            <w:tcBorders>
              <w:top w:val="nil"/>
              <w:left w:val="nil"/>
              <w:bottom w:val="single" w:color="000000" w:sz="4" w:space="0"/>
              <w:right w:val="single" w:color="000000" w:sz="4" w:space="0"/>
            </w:tcBorders>
            <w:vAlign w:val="bottom"/>
          </w:tcPr>
          <w:p w14:paraId="6CD0FE76">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15%</w:t>
            </w:r>
          </w:p>
        </w:tc>
        <w:tc>
          <w:tcPr>
            <w:tcW w:w="1864" w:type="dxa"/>
            <w:tcBorders>
              <w:top w:val="nil"/>
              <w:left w:val="nil"/>
              <w:bottom w:val="single" w:color="000000" w:sz="4" w:space="0"/>
              <w:right w:val="single" w:color="000000" w:sz="4" w:space="0"/>
            </w:tcBorders>
            <w:vAlign w:val="bottom"/>
          </w:tcPr>
          <w:p w14:paraId="28BEEC4E">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Effectively uses examples, data, or references to support review</w:t>
            </w:r>
          </w:p>
        </w:tc>
        <w:tc>
          <w:tcPr>
            <w:tcW w:w="1864" w:type="dxa"/>
            <w:tcBorders>
              <w:top w:val="nil"/>
              <w:left w:val="nil"/>
              <w:bottom w:val="single" w:color="000000" w:sz="4" w:space="0"/>
              <w:right w:val="single" w:color="000000" w:sz="4" w:space="0"/>
            </w:tcBorders>
            <w:vAlign w:val="bottom"/>
          </w:tcPr>
          <w:p w14:paraId="3F7C347E">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Uses some supporting evidence with minor gaps</w:t>
            </w:r>
          </w:p>
        </w:tc>
        <w:tc>
          <w:tcPr>
            <w:tcW w:w="1937" w:type="dxa"/>
            <w:tcBorders>
              <w:top w:val="nil"/>
              <w:left w:val="nil"/>
              <w:bottom w:val="single" w:color="000000" w:sz="4" w:space="0"/>
              <w:right w:val="single" w:color="000000" w:sz="4" w:space="0"/>
            </w:tcBorders>
            <w:vAlign w:val="bottom"/>
          </w:tcPr>
          <w:p w14:paraId="1AF69C8B">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Limited or weak supporting evidence</w:t>
            </w:r>
          </w:p>
        </w:tc>
        <w:tc>
          <w:tcPr>
            <w:tcW w:w="1864" w:type="dxa"/>
            <w:tcBorders>
              <w:top w:val="nil"/>
              <w:left w:val="nil"/>
              <w:bottom w:val="single" w:color="000000" w:sz="4" w:space="0"/>
              <w:right w:val="single" w:color="000000" w:sz="4" w:space="0"/>
            </w:tcBorders>
            <w:vAlign w:val="bottom"/>
          </w:tcPr>
          <w:p w14:paraId="01E04103">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No supporting evidence provided</w:t>
            </w:r>
          </w:p>
        </w:tc>
        <w:tc>
          <w:tcPr>
            <w:tcW w:w="10968" w:type="dxa"/>
            <w:tcBorders>
              <w:top w:val="nil"/>
              <w:left w:val="nil"/>
              <w:bottom w:val="single" w:color="000000" w:sz="4" w:space="0"/>
              <w:right w:val="single" w:color="000000" w:sz="4" w:space="0"/>
            </w:tcBorders>
            <w:vAlign w:val="bottom"/>
          </w:tcPr>
          <w:p w14:paraId="72F54E9D">
            <w:pPr>
              <w:spacing w:line="240" w:lineRule="auto"/>
              <w:rPr>
                <w:rFonts w:ascii="Arial" w:hAnsi="Arial" w:eastAsia="Arial" w:cs="Arial"/>
                <w:color w:val="000000"/>
                <w:sz w:val="26"/>
                <w:szCs w:val="26"/>
                <w:lang w:val="en-IN" w:eastAsia="en-IN" w:bidi="ta-IN"/>
              </w:rPr>
            </w:pPr>
          </w:p>
        </w:tc>
      </w:tr>
      <w:tr w14:paraId="07F936FB">
        <w:tblPrEx>
          <w:tblCellMar>
            <w:top w:w="0" w:type="dxa"/>
            <w:left w:w="108" w:type="dxa"/>
            <w:bottom w:w="0" w:type="dxa"/>
            <w:right w:w="108" w:type="dxa"/>
          </w:tblCellMar>
        </w:tblPrEx>
        <w:trPr>
          <w:trHeight w:val="2779" w:hRule="atLeast"/>
        </w:trPr>
        <w:tc>
          <w:tcPr>
            <w:tcW w:w="1908" w:type="dxa"/>
            <w:tcBorders>
              <w:top w:val="nil"/>
              <w:left w:val="single" w:color="000000" w:sz="4" w:space="0"/>
              <w:bottom w:val="single" w:color="000000" w:sz="4" w:space="0"/>
              <w:right w:val="single" w:color="000000" w:sz="4" w:space="0"/>
            </w:tcBorders>
            <w:vAlign w:val="bottom"/>
          </w:tcPr>
          <w:p w14:paraId="6CDF295A">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Organization</w:t>
            </w:r>
          </w:p>
        </w:tc>
        <w:tc>
          <w:tcPr>
            <w:tcW w:w="1531" w:type="dxa"/>
            <w:tcBorders>
              <w:top w:val="nil"/>
              <w:left w:val="nil"/>
              <w:bottom w:val="single" w:color="000000" w:sz="4" w:space="0"/>
              <w:right w:val="single" w:color="000000" w:sz="4" w:space="0"/>
            </w:tcBorders>
            <w:vAlign w:val="bottom"/>
          </w:tcPr>
          <w:p w14:paraId="484261BF">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20%</w:t>
            </w:r>
          </w:p>
        </w:tc>
        <w:tc>
          <w:tcPr>
            <w:tcW w:w="1864" w:type="dxa"/>
            <w:tcBorders>
              <w:top w:val="nil"/>
              <w:left w:val="nil"/>
              <w:bottom w:val="single" w:color="000000" w:sz="4" w:space="0"/>
              <w:right w:val="single" w:color="000000" w:sz="4" w:space="0"/>
            </w:tcBorders>
            <w:vAlign w:val="bottom"/>
          </w:tcPr>
          <w:p w14:paraId="35ACC690">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Well-structured, clear, and coherent writing with proper language and flow</w:t>
            </w:r>
          </w:p>
        </w:tc>
        <w:tc>
          <w:tcPr>
            <w:tcW w:w="1864" w:type="dxa"/>
            <w:tcBorders>
              <w:top w:val="nil"/>
              <w:left w:val="nil"/>
              <w:bottom w:val="single" w:color="000000" w:sz="4" w:space="0"/>
              <w:right w:val="single" w:color="000000" w:sz="4" w:space="0"/>
            </w:tcBorders>
            <w:vAlign w:val="bottom"/>
          </w:tcPr>
          <w:p w14:paraId="404A448D">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Generally clear with minor issues</w:t>
            </w:r>
          </w:p>
        </w:tc>
        <w:tc>
          <w:tcPr>
            <w:tcW w:w="1937" w:type="dxa"/>
            <w:tcBorders>
              <w:top w:val="nil"/>
              <w:left w:val="nil"/>
              <w:bottom w:val="single" w:color="000000" w:sz="4" w:space="0"/>
              <w:right w:val="single" w:color="000000" w:sz="4" w:space="0"/>
            </w:tcBorders>
            <w:vAlign w:val="bottom"/>
          </w:tcPr>
          <w:p w14:paraId="7C349E93">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Poor organization; lacks clarity</w:t>
            </w:r>
          </w:p>
        </w:tc>
        <w:tc>
          <w:tcPr>
            <w:tcW w:w="1864" w:type="dxa"/>
            <w:tcBorders>
              <w:top w:val="nil"/>
              <w:left w:val="nil"/>
              <w:bottom w:val="single" w:color="000000" w:sz="4" w:space="0"/>
              <w:right w:val="single" w:color="000000" w:sz="4" w:space="0"/>
            </w:tcBorders>
            <w:vAlign w:val="bottom"/>
          </w:tcPr>
          <w:p w14:paraId="09B466F1">
            <w:pPr>
              <w:spacing w:line="240" w:lineRule="auto"/>
              <w:rPr>
                <w:rFonts w:ascii="Arial" w:hAnsi="Arial" w:cs="Arial"/>
                <w:color w:val="000000"/>
                <w:sz w:val="20"/>
                <w:szCs w:val="20"/>
                <w:lang w:val="en-IN" w:eastAsia="en-IN" w:bidi="ta-IN"/>
              </w:rPr>
            </w:pPr>
            <w:r>
              <w:rPr>
                <w:rFonts w:ascii="Arial" w:hAnsi="Arial" w:eastAsia="Arial" w:cs="Arial"/>
                <w:color w:val="000000"/>
                <w:sz w:val="20"/>
                <w:szCs w:val="20"/>
                <w:lang w:val="en-IN" w:eastAsia="en-IN" w:bidi="ta-IN"/>
              </w:rPr>
              <w:t>Disorganized and difficult to understand</w:t>
            </w:r>
          </w:p>
        </w:tc>
        <w:tc>
          <w:tcPr>
            <w:tcW w:w="10968" w:type="dxa"/>
            <w:tcBorders>
              <w:top w:val="nil"/>
              <w:left w:val="nil"/>
              <w:bottom w:val="single" w:color="000000" w:sz="4" w:space="0"/>
              <w:right w:val="single" w:color="000000" w:sz="4" w:space="0"/>
            </w:tcBorders>
            <w:vAlign w:val="bottom"/>
          </w:tcPr>
          <w:p w14:paraId="7E1EB87F">
            <w:pPr>
              <w:spacing w:line="240" w:lineRule="auto"/>
              <w:rPr>
                <w:rFonts w:ascii="Arial" w:hAnsi="Arial" w:eastAsia="Arial" w:cs="Arial"/>
                <w:color w:val="000000"/>
                <w:sz w:val="26"/>
                <w:szCs w:val="26"/>
                <w:lang w:val="en-IN" w:eastAsia="en-IN" w:bidi="ta-IN"/>
              </w:rPr>
            </w:pPr>
          </w:p>
        </w:tc>
      </w:tr>
    </w:tbl>
    <w:p w14:paraId="5405D1D1">
      <w:pPr>
        <w:spacing w:line="276" w:lineRule="auto"/>
        <w:rPr>
          <w:rFonts w:ascii="Arial" w:hAnsi="Arial" w:eastAsia="Arial" w:cs="Arial"/>
          <w:b/>
          <w:bCs/>
          <w:sz w:val="26"/>
          <w:szCs w:val="26"/>
          <w:lang w:val="en-IN" w:eastAsia="en-IN" w:bidi="ta-IN"/>
        </w:rPr>
      </w:pPr>
    </w:p>
    <w:p w14:paraId="10637FE4">
      <w:pPr>
        <w:spacing w:line="276" w:lineRule="auto"/>
        <w:rPr>
          <w:rFonts w:ascii="Arial" w:hAnsi="Arial" w:eastAsia="Arial" w:cs="Arial"/>
          <w:b/>
          <w:bCs/>
          <w:sz w:val="26"/>
          <w:szCs w:val="26"/>
          <w:lang w:val="en-IN" w:eastAsia="en-IN" w:bidi="ta-IN"/>
        </w:rPr>
      </w:pPr>
    </w:p>
    <w:p w14:paraId="104530F2">
      <w:pPr>
        <w:spacing w:line="276" w:lineRule="auto"/>
        <w:rPr>
          <w:rFonts w:ascii="Arial" w:hAnsi="Arial" w:eastAsia="Arial" w:cs="Arial"/>
          <w:b/>
          <w:bCs/>
          <w:lang w:val="en-IN" w:eastAsia="en-IN" w:bidi="ta-IN"/>
        </w:rPr>
        <w:sectPr>
          <w:pgSz w:w="11909" w:h="16834"/>
          <w:pgMar w:top="1440" w:right="1440" w:bottom="1440" w:left="1440" w:header="720" w:footer="720" w:gutter="0"/>
          <w:pgNumType w:start="1"/>
          <w:cols w:space="720" w:num="1"/>
        </w:sectPr>
      </w:pPr>
    </w:p>
    <w:p w14:paraId="2AC56682">
      <w:pPr>
        <w:spacing w:after="200" w:line="276" w:lineRule="auto"/>
        <w:jc w:val="center"/>
        <w:rPr>
          <w:rFonts w:eastAsia="ＭＳ 明朝"/>
          <w:sz w:val="36"/>
          <w:szCs w:val="36"/>
          <w:lang w:val="en-US" w:eastAsia="en-US" w:bidi="ar-SA"/>
        </w:rPr>
      </w:pPr>
      <w:r>
        <w:rPr>
          <w:rFonts w:eastAsia="ＭＳ 明朝"/>
          <w:b/>
          <w:sz w:val="36"/>
          <w:szCs w:val="36"/>
          <w:lang w:val="en-US" w:eastAsia="en-US" w:bidi="ar-SA"/>
        </w:rPr>
        <w:t>WEARABLE HEALTHCARE DEVICES ENABLED BY 5G COMMUNICATION</w:t>
      </w:r>
    </w:p>
    <w:p w14:paraId="0A02B27A">
      <w:pPr>
        <w:spacing w:after="200" w:line="276" w:lineRule="auto"/>
        <w:jc w:val="center"/>
        <w:rPr>
          <w:rFonts w:eastAsia="ＭＳ 明朝"/>
          <w:sz w:val="36"/>
          <w:szCs w:val="36"/>
          <w:lang w:val="en-US" w:eastAsia="en-US" w:bidi="ar-SA"/>
        </w:rPr>
      </w:pPr>
      <w:r>
        <w:rPr>
          <w:rFonts w:eastAsia="ＭＳ 明朝"/>
          <w:b/>
          <w:sz w:val="36"/>
          <w:szCs w:val="36"/>
          <w:lang w:val="en-US" w:eastAsia="en-US" w:bidi="ar-SA"/>
        </w:rPr>
        <w:t>Article Review / Research Paper</w:t>
      </w:r>
    </w:p>
    <w:p w14:paraId="01481C6C">
      <w:pPr>
        <w:spacing w:after="200" w:line="276" w:lineRule="auto"/>
        <w:rPr>
          <w:rFonts w:eastAsia="ＭＳ 明朝"/>
          <w:b/>
          <w:sz w:val="40"/>
          <w:szCs w:val="40"/>
          <w:lang w:val="en-US" w:eastAsia="en-US" w:bidi="ar-SA"/>
        </w:rPr>
      </w:pPr>
      <w:r>
        <w:rPr>
          <w:rFonts w:eastAsia="ＭＳ 明朝"/>
          <w:b/>
          <w:sz w:val="40"/>
          <w:szCs w:val="40"/>
          <w:lang w:val="en-US" w:eastAsia="en-US" w:bidi="ar-SA"/>
        </w:rPr>
        <w:t>Abstract</w:t>
      </w:r>
    </w:p>
    <w:p w14:paraId="7B25A342">
      <w:pPr>
        <w:spacing w:after="200" w:line="276" w:lineRule="auto"/>
        <w:rPr>
          <w:rFonts w:eastAsia="ＭＳ 明朝"/>
          <w:b/>
          <w:sz w:val="36"/>
          <w:szCs w:val="36"/>
          <w:lang w:val="en-US" w:eastAsia="en-US" w:bidi="ar-SA"/>
        </w:rPr>
      </w:pPr>
    </w:p>
    <w:p w14:paraId="4C66E0AE">
      <w:pPr>
        <w:spacing w:after="120" w:line="276" w:lineRule="auto"/>
        <w:jc w:val="both"/>
        <w:rPr>
          <w:rFonts w:eastAsia="ＭＳ 明朝"/>
          <w:sz w:val="36"/>
          <w:szCs w:val="36"/>
          <w:lang w:val="en-US" w:eastAsia="en-US" w:bidi="ar-SA"/>
        </w:rPr>
      </w:pPr>
      <w:r>
        <w:rPr>
          <w:rFonts w:eastAsia="ＭＳ 明朝"/>
          <w:sz w:val="36"/>
          <w:szCs w:val="36"/>
          <w:lang w:val="en-US" w:eastAsia="en-US" w:bidi="ar-SA"/>
        </w:rPr>
        <w:t>Wearable healthcare devices have become an important part of modern healthcare by enabling continuous monitoring of physiological parameters such as heart rate, blood oxygen saturation, body temperature, blood pressure, and physical activity. However, conventional wireless technologies can face limitations in terms of latency, connectivity, reliability, and support for large numbers of connected devices. Fifth-generation (5G) communication provides enhanced data rates, lower latency, improved reliability, and massive device connectivity, making it suitable for advanced wearable healthcare applications. This paper reviews the role of 5G communication in wearable healthcare systems, including the architecture, applications, benefits, challenges, and future developments. The integration of wearable sensors, 5G networks, edge computing, cloud platforms, and artificial intelligence can enable real-time patient monitoring and intelligent healthcare services. The paper also critically analyzes challenges such as energy consumption, security, privacy, interoperability, network coverage, and cost.</w:t>
      </w:r>
    </w:p>
    <w:p w14:paraId="7F3A7F46">
      <w:pPr>
        <w:spacing w:after="200" w:line="276" w:lineRule="auto"/>
        <w:jc w:val="both"/>
        <w:rPr>
          <w:rFonts w:eastAsia="ＭＳ 明朝"/>
          <w:sz w:val="36"/>
          <w:szCs w:val="36"/>
          <w:lang w:val="en-US" w:eastAsia="en-US" w:bidi="ar-SA"/>
        </w:rPr>
      </w:pPr>
      <w:r>
        <w:rPr>
          <w:rFonts w:eastAsia="ＭＳ 明朝"/>
          <w:b/>
          <w:sz w:val="36"/>
          <w:szCs w:val="36"/>
          <w:lang w:val="en-US" w:eastAsia="en-US" w:bidi="ar-SA"/>
        </w:rPr>
        <w:t xml:space="preserve">Keywords: </w:t>
      </w:r>
      <w:r>
        <w:rPr>
          <w:rFonts w:eastAsia="ＭＳ 明朝"/>
          <w:sz w:val="36"/>
          <w:szCs w:val="36"/>
          <w:lang w:val="en-US" w:eastAsia="en-US" w:bidi="ar-SA"/>
        </w:rPr>
        <w:t>5G, wearable healthcare, IoT, remote patient monitoring, edge computing, healthcare sensors, artificial intelligence.</w:t>
      </w:r>
    </w:p>
    <w:p w14:paraId="3B011616">
      <w:pPr>
        <w:spacing w:after="200" w:line="276" w:lineRule="auto"/>
        <w:rPr>
          <w:rFonts w:eastAsia="ＭＳ 明朝"/>
          <w:b/>
          <w:sz w:val="40"/>
          <w:szCs w:val="40"/>
          <w:lang w:val="en-US" w:eastAsia="en-US" w:bidi="ar-SA"/>
        </w:rPr>
      </w:pPr>
    </w:p>
    <w:p w14:paraId="3E86C8C1">
      <w:pPr>
        <w:spacing w:after="200" w:line="276" w:lineRule="auto"/>
        <w:rPr>
          <w:rFonts w:eastAsia="ＭＳ 明朝"/>
          <w:sz w:val="40"/>
          <w:szCs w:val="40"/>
          <w:lang w:val="en-US" w:eastAsia="en-US" w:bidi="ar-SA"/>
        </w:rPr>
      </w:pPr>
      <w:r>
        <w:rPr>
          <w:rFonts w:eastAsia="ＭＳ 明朝"/>
          <w:b/>
          <w:sz w:val="40"/>
          <w:szCs w:val="40"/>
          <w:lang w:val="en-US" w:eastAsia="en-US" w:bidi="ar-SA"/>
        </w:rPr>
        <w:t>1. Introduction</w:t>
      </w:r>
    </w:p>
    <w:p w14:paraId="790CBE38">
      <w:pPr>
        <w:spacing w:after="120" w:line="276" w:lineRule="auto"/>
        <w:jc w:val="both"/>
        <w:rPr>
          <w:rFonts w:eastAsia="ＭＳ 明朝"/>
          <w:sz w:val="36"/>
          <w:szCs w:val="36"/>
          <w:lang w:val="en-US" w:eastAsia="en-US" w:bidi="ar-SA"/>
        </w:rPr>
      </w:pPr>
      <w:r>
        <w:rPr>
          <w:rFonts w:eastAsia="ＭＳ 明朝"/>
          <w:sz w:val="36"/>
          <w:szCs w:val="36"/>
          <w:lang w:val="en-US" w:eastAsia="en-US" w:bidi="ar-SA"/>
        </w:rPr>
        <w:t>Healthcare systems are increasingly adopting digital technologies to provide faster, more personalized, and continuous healthcare services. Wearable healthcare devices are one of the major technologies contributing to this transformation. These devices can be worn on the body and use sensors to collect physiological and activity-related information from patients.</w:t>
      </w:r>
    </w:p>
    <w:p w14:paraId="3CE0AC22">
      <w:pPr>
        <w:spacing w:after="120" w:line="276" w:lineRule="auto"/>
        <w:jc w:val="both"/>
        <w:rPr>
          <w:rFonts w:eastAsia="ＭＳ 明朝"/>
          <w:sz w:val="36"/>
          <w:szCs w:val="36"/>
          <w:lang w:val="en-US" w:eastAsia="en-US" w:bidi="ar-SA"/>
        </w:rPr>
      </w:pPr>
      <w:r>
        <w:rPr>
          <w:rFonts w:eastAsia="ＭＳ 明朝"/>
          <w:sz w:val="36"/>
          <w:szCs w:val="36"/>
          <w:lang w:val="en-US" w:eastAsia="en-US" w:bidi="ar-SA"/>
        </w:rPr>
        <w:t>Examples include smartwatches, fitness bands, ECG monitoring devices, smart patches, pulse oximeters, and wearable blood pressure monitors. These devices can continuously collect patient information and transmit it to healthcare platforms for analysis.</w:t>
      </w:r>
    </w:p>
    <w:p w14:paraId="152FAA45">
      <w:pPr>
        <w:spacing w:after="120" w:line="276" w:lineRule="auto"/>
        <w:jc w:val="both"/>
        <w:rPr>
          <w:rFonts w:eastAsia="ＭＳ 明朝"/>
          <w:sz w:val="36"/>
          <w:szCs w:val="36"/>
          <w:lang w:val="en-US" w:eastAsia="en-US" w:bidi="ar-SA"/>
        </w:rPr>
      </w:pPr>
      <w:r>
        <w:rPr>
          <w:rFonts w:eastAsia="ＭＳ 明朝"/>
          <w:sz w:val="36"/>
          <w:szCs w:val="36"/>
          <w:lang w:val="en-US" w:eastAsia="en-US" w:bidi="ar-SA"/>
        </w:rPr>
        <w:t>Traditional wireless communication technologies may not always provide the required combination of low latency, reliability, high capacity, and massive connectivity for advanced healthcare applications. 5G communication addresses many of these requirements through enhanced mobile broadband, ultra-reliable low-latency communication (URLLC), and massive machine-type communication (mMTC). Therefore, the integration of wearable healthcare devices and 5G networks can provide a powerful platform for real-time healthcare monitoring.</w:t>
      </w:r>
    </w:p>
    <w:p w14:paraId="07463C09">
      <w:pPr>
        <w:spacing w:after="200" w:line="276" w:lineRule="auto"/>
        <w:rPr>
          <w:rFonts w:eastAsia="ＭＳ 明朝"/>
          <w:sz w:val="38"/>
          <w:szCs w:val="38"/>
          <w:lang w:val="en-US" w:eastAsia="en-US" w:bidi="ar-SA"/>
        </w:rPr>
      </w:pPr>
      <w:r>
        <w:rPr>
          <w:rFonts w:eastAsia="ＭＳ 明朝"/>
          <w:b/>
          <w:sz w:val="38"/>
          <w:szCs w:val="38"/>
          <w:lang w:val="en-US" w:eastAsia="en-US" w:bidi="ar-SA"/>
        </w:rPr>
        <w:t>2. Objectives</w:t>
      </w:r>
    </w:p>
    <w:p w14:paraId="01D08A53">
      <w:pPr>
        <w:spacing w:after="120" w:line="276" w:lineRule="auto"/>
        <w:rPr>
          <w:rFonts w:eastAsia="ＭＳ 明朝"/>
          <w:sz w:val="36"/>
          <w:szCs w:val="36"/>
          <w:lang w:val="en-US" w:eastAsia="en-US" w:bidi="ar-SA"/>
        </w:rPr>
      </w:pPr>
      <w:r>
        <w:rPr>
          <w:rFonts w:eastAsia="ＭＳ 明朝"/>
          <w:sz w:val="36"/>
          <w:szCs w:val="36"/>
          <w:lang w:val="en-US" w:eastAsia="en-US" w:bidi="ar-SA"/>
        </w:rPr>
        <w:t>1. To study the concept of wearable healthcare devices.</w:t>
      </w:r>
    </w:p>
    <w:p w14:paraId="04E0D98F">
      <w:pPr>
        <w:spacing w:after="120" w:line="276" w:lineRule="auto"/>
        <w:rPr>
          <w:rFonts w:eastAsia="ＭＳ 明朝"/>
          <w:sz w:val="36"/>
          <w:szCs w:val="36"/>
          <w:lang w:val="en-US" w:eastAsia="en-US" w:bidi="ar-SA"/>
        </w:rPr>
      </w:pPr>
      <w:r>
        <w:rPr>
          <w:rFonts w:eastAsia="ＭＳ 明朝"/>
          <w:sz w:val="36"/>
          <w:szCs w:val="36"/>
          <w:lang w:val="en-US" w:eastAsia="en-US" w:bidi="ar-SA"/>
        </w:rPr>
        <w:t>2. To examine the role of 5G communication in healthcare monitoring.</w:t>
      </w:r>
    </w:p>
    <w:p w14:paraId="2546AD01">
      <w:pPr>
        <w:spacing w:after="120" w:line="276" w:lineRule="auto"/>
        <w:rPr>
          <w:rFonts w:eastAsia="ＭＳ 明朝"/>
          <w:sz w:val="36"/>
          <w:szCs w:val="36"/>
          <w:lang w:val="en-US" w:eastAsia="en-US" w:bidi="ar-SA"/>
        </w:rPr>
      </w:pPr>
      <w:r>
        <w:rPr>
          <w:rFonts w:eastAsia="ＭＳ 明朝"/>
          <w:sz w:val="36"/>
          <w:szCs w:val="36"/>
          <w:lang w:val="en-US" w:eastAsia="en-US" w:bidi="ar-SA"/>
        </w:rPr>
        <w:t>3. To analyze the architecture of a 5G-enabled wearable healthcare system.</w:t>
      </w:r>
    </w:p>
    <w:p w14:paraId="677F7A9F">
      <w:pPr>
        <w:spacing w:after="120" w:line="276" w:lineRule="auto"/>
        <w:rPr>
          <w:rFonts w:eastAsia="ＭＳ 明朝"/>
          <w:sz w:val="36"/>
          <w:szCs w:val="36"/>
          <w:lang w:val="en-US" w:eastAsia="en-US" w:bidi="ar-SA"/>
        </w:rPr>
      </w:pPr>
      <w:r>
        <w:rPr>
          <w:rFonts w:eastAsia="ＭＳ 明朝"/>
          <w:sz w:val="36"/>
          <w:szCs w:val="36"/>
          <w:lang w:val="en-US" w:eastAsia="en-US" w:bidi="ar-SA"/>
        </w:rPr>
        <w:t>4. To investigate major healthcare applications of wearable devices.</w:t>
      </w:r>
    </w:p>
    <w:p w14:paraId="69B6DDE0">
      <w:pPr>
        <w:spacing w:after="120" w:line="276" w:lineRule="auto"/>
        <w:rPr>
          <w:rFonts w:eastAsia="ＭＳ 明朝"/>
          <w:sz w:val="36"/>
          <w:szCs w:val="36"/>
          <w:lang w:val="en-US" w:eastAsia="en-US" w:bidi="ar-SA"/>
        </w:rPr>
      </w:pPr>
      <w:r>
        <w:rPr>
          <w:rFonts w:eastAsia="ＭＳ 明朝"/>
          <w:sz w:val="36"/>
          <w:szCs w:val="36"/>
          <w:lang w:val="en-US" w:eastAsia="en-US" w:bidi="ar-SA"/>
        </w:rPr>
        <w:t>5. To evaluate the advantages and limitations of 5G-enabled healthcare wearables.</w:t>
      </w:r>
    </w:p>
    <w:p w14:paraId="224FE19B">
      <w:pPr>
        <w:spacing w:after="120" w:line="276" w:lineRule="auto"/>
        <w:rPr>
          <w:rFonts w:eastAsia="ＭＳ 明朝"/>
          <w:sz w:val="36"/>
          <w:szCs w:val="36"/>
          <w:lang w:val="en-US" w:eastAsia="en-US" w:bidi="ar-SA"/>
        </w:rPr>
      </w:pPr>
      <w:r>
        <w:rPr>
          <w:rFonts w:eastAsia="ＭＳ 明朝"/>
          <w:sz w:val="36"/>
          <w:szCs w:val="36"/>
          <w:lang w:val="en-US" w:eastAsia="en-US" w:bidi="ar-SA"/>
        </w:rPr>
        <w:t>6. To analyze security, privacy, energy, and connectivity challenges.</w:t>
      </w:r>
    </w:p>
    <w:p w14:paraId="3D6B9C38">
      <w:pPr>
        <w:spacing w:after="120" w:line="276" w:lineRule="auto"/>
        <w:rPr>
          <w:rFonts w:eastAsia="ＭＳ 明朝"/>
          <w:sz w:val="36"/>
          <w:szCs w:val="36"/>
          <w:lang w:val="en-US" w:eastAsia="en-US" w:bidi="ar-SA"/>
        </w:rPr>
      </w:pPr>
      <w:r>
        <w:rPr>
          <w:rFonts w:eastAsia="ＭＳ 明朝"/>
          <w:sz w:val="36"/>
          <w:szCs w:val="36"/>
          <w:lang w:val="en-US" w:eastAsia="en-US" w:bidi="ar-SA"/>
        </w:rPr>
        <w:t>7. To identify future developments using 5G, edge computing, and artificial intelligence.</w:t>
      </w:r>
    </w:p>
    <w:p w14:paraId="7A2462FB">
      <w:pPr>
        <w:spacing w:after="200" w:line="276" w:lineRule="auto"/>
        <w:rPr>
          <w:rFonts w:eastAsia="ＭＳ 明朝"/>
          <w:sz w:val="38"/>
          <w:szCs w:val="38"/>
          <w:lang w:val="en-US" w:eastAsia="en-US" w:bidi="ar-SA"/>
        </w:rPr>
      </w:pPr>
      <w:r>
        <w:rPr>
          <w:rFonts w:eastAsia="ＭＳ 明朝"/>
          <w:b/>
          <w:sz w:val="38"/>
          <w:szCs w:val="38"/>
          <w:lang w:val="en-US" w:eastAsia="en-US" w:bidi="ar-SA"/>
        </w:rPr>
        <w:t>3. Wearable Healthcare Devices</w:t>
      </w:r>
    </w:p>
    <w:p w14:paraId="3C813EC0">
      <w:pPr>
        <w:spacing w:after="120" w:line="276" w:lineRule="auto"/>
        <w:rPr>
          <w:rFonts w:eastAsia="ＭＳ 明朝"/>
          <w:sz w:val="36"/>
          <w:szCs w:val="36"/>
          <w:lang w:val="en-US" w:eastAsia="en-US" w:bidi="ar-SA"/>
        </w:rPr>
      </w:pPr>
      <w:r>
        <w:rPr>
          <w:rFonts w:eastAsia="ＭＳ 明朝"/>
          <w:sz w:val="36"/>
          <w:szCs w:val="36"/>
          <w:lang w:val="en-US" w:eastAsia="en-US" w:bidi="ar-SA"/>
        </w:rPr>
        <w:t>Wearable healthcare devices are electronic devices that can be worn by patients or users to continuously measure health-related parameters.</w:t>
      </w:r>
    </w:p>
    <w:p w14:paraId="056F36A7">
      <w:pPr>
        <w:spacing w:after="200" w:line="276" w:lineRule="auto"/>
        <w:rPr>
          <w:rFonts w:eastAsia="ＭＳ 明朝"/>
          <w:sz w:val="38"/>
          <w:szCs w:val="38"/>
          <w:lang w:val="en-US" w:eastAsia="en-US" w:bidi="ar-SA"/>
        </w:rPr>
      </w:pPr>
      <w:r>
        <w:rPr>
          <w:rFonts w:eastAsia="ＭＳ 明朝"/>
          <w:b/>
          <w:sz w:val="38"/>
          <w:szCs w:val="38"/>
          <w:lang w:val="en-US" w:eastAsia="en-US" w:bidi="ar-SA"/>
        </w:rPr>
        <w:t>4. Role of 5G Communication</w:t>
      </w:r>
    </w:p>
    <w:p w14:paraId="0049DD46">
      <w:pPr>
        <w:spacing w:after="120" w:line="276" w:lineRule="auto"/>
        <w:rPr>
          <w:rFonts w:eastAsia="ＭＳ 明朝"/>
          <w:sz w:val="36"/>
          <w:szCs w:val="36"/>
          <w:lang w:val="en-US" w:eastAsia="en-US" w:bidi="ar-SA"/>
        </w:rPr>
      </w:pPr>
      <w:r>
        <w:rPr>
          <w:rFonts w:eastAsia="ＭＳ 明朝"/>
          <w:sz w:val="36"/>
          <w:szCs w:val="36"/>
          <w:lang w:val="en-US" w:eastAsia="en-US" w:bidi="ar-SA"/>
        </w:rPr>
        <w:t>4.1 Low Latency</w:t>
      </w:r>
    </w:p>
    <w:p w14:paraId="61310309">
      <w:pPr>
        <w:spacing w:after="120" w:line="276" w:lineRule="auto"/>
        <w:rPr>
          <w:rFonts w:eastAsia="ＭＳ 明朝"/>
          <w:sz w:val="36"/>
          <w:szCs w:val="36"/>
          <w:lang w:val="en-US" w:eastAsia="en-US" w:bidi="ar-SA"/>
        </w:rPr>
      </w:pPr>
      <w:r>
        <w:rPr>
          <w:rFonts w:eastAsia="ＭＳ 明朝"/>
          <w:sz w:val="36"/>
          <w:szCs w:val="36"/>
          <w:lang w:val="en-US" w:eastAsia="en-US" w:bidi="ar-SA"/>
        </w:rPr>
        <w:t>Some healthcare applications require rapid communication between the patient, wearable device, and healthcare provider. 5G can provide lower communication latency than earlier generations, making it suitable for time-sensitive applications.</w:t>
      </w:r>
    </w:p>
    <w:p w14:paraId="379C5C7C">
      <w:pPr>
        <w:spacing w:after="120" w:line="276" w:lineRule="auto"/>
        <w:rPr>
          <w:rFonts w:eastAsia="ＭＳ 明朝"/>
          <w:sz w:val="36"/>
          <w:szCs w:val="36"/>
          <w:lang w:val="en-US" w:eastAsia="en-US" w:bidi="ar-SA"/>
        </w:rPr>
      </w:pPr>
      <w:r>
        <w:rPr>
          <w:rFonts w:eastAsia="ＭＳ 明朝"/>
          <w:sz w:val="36"/>
          <w:szCs w:val="36"/>
          <w:lang w:val="en-US" w:eastAsia="en-US" w:bidi="ar-SA"/>
        </w:rPr>
        <w:t>4.2 High Data Rate</w:t>
      </w:r>
    </w:p>
    <w:p w14:paraId="34C2DDCD">
      <w:pPr>
        <w:spacing w:after="120" w:line="276" w:lineRule="auto"/>
        <w:rPr>
          <w:rFonts w:eastAsia="ＭＳ 明朝"/>
          <w:sz w:val="36"/>
          <w:szCs w:val="36"/>
          <w:lang w:val="en-US" w:eastAsia="en-US" w:bidi="ar-SA"/>
        </w:rPr>
      </w:pPr>
      <w:r>
        <w:rPr>
          <w:rFonts w:eastAsia="ＭＳ 明朝"/>
          <w:sz w:val="36"/>
          <w:szCs w:val="36"/>
          <w:lang w:val="en-US" w:eastAsia="en-US" w:bidi="ar-SA"/>
        </w:rPr>
        <w:t>Advanced wearable devices may generate large amounts of data when multiple physiological signals are collected simultaneously. 5G provides high data-rate connectivity for transmitting such information.</w:t>
      </w:r>
    </w:p>
    <w:p w14:paraId="50DE796D">
      <w:pPr>
        <w:spacing w:after="120" w:line="276" w:lineRule="auto"/>
        <w:rPr>
          <w:rFonts w:eastAsia="ＭＳ 明朝"/>
          <w:sz w:val="36"/>
          <w:szCs w:val="36"/>
          <w:lang w:val="en-US" w:eastAsia="en-US" w:bidi="ar-SA"/>
        </w:rPr>
      </w:pPr>
      <w:r>
        <w:rPr>
          <w:rFonts w:eastAsia="ＭＳ 明朝"/>
          <w:sz w:val="36"/>
          <w:szCs w:val="36"/>
          <w:lang w:val="en-US" w:eastAsia="en-US" w:bidi="ar-SA"/>
        </w:rPr>
        <w:t>4.3 Massive Connectivity</w:t>
      </w:r>
    </w:p>
    <w:p w14:paraId="0A977FEE">
      <w:pPr>
        <w:spacing w:after="120" w:line="276" w:lineRule="auto"/>
        <w:rPr>
          <w:rFonts w:eastAsia="ＭＳ 明朝"/>
          <w:sz w:val="36"/>
          <w:szCs w:val="36"/>
          <w:lang w:val="en-US" w:eastAsia="en-US" w:bidi="ar-SA"/>
        </w:rPr>
      </w:pPr>
      <w:r>
        <w:rPr>
          <w:rFonts w:eastAsia="ＭＳ 明朝"/>
          <w:sz w:val="36"/>
          <w:szCs w:val="36"/>
          <w:lang w:val="en-US" w:eastAsia="en-US" w:bidi="ar-SA"/>
        </w:rPr>
        <w:t>Healthcare environments may contain a large number of wearable sensors. 5G supports large-scale IoT connectivity.</w:t>
      </w:r>
    </w:p>
    <w:p w14:paraId="50B49BA2">
      <w:pPr>
        <w:spacing w:after="120" w:line="276" w:lineRule="auto"/>
        <w:rPr>
          <w:rFonts w:eastAsia="ＭＳ 明朝"/>
          <w:sz w:val="36"/>
          <w:szCs w:val="36"/>
          <w:lang w:val="en-US" w:eastAsia="en-US" w:bidi="ar-SA"/>
        </w:rPr>
      </w:pPr>
      <w:r>
        <w:rPr>
          <w:rFonts w:eastAsia="ＭＳ 明朝"/>
          <w:sz w:val="36"/>
          <w:szCs w:val="36"/>
          <w:lang w:val="en-US" w:eastAsia="en-US" w:bidi="ar-SA"/>
        </w:rPr>
        <w:t>4.4 High Reliability</w:t>
      </w:r>
    </w:p>
    <w:p w14:paraId="6CFC9177">
      <w:pPr>
        <w:spacing w:after="120" w:line="276" w:lineRule="auto"/>
        <w:rPr>
          <w:rFonts w:eastAsia="ＭＳ 明朝"/>
          <w:sz w:val="36"/>
          <w:szCs w:val="36"/>
          <w:lang w:val="en-US" w:eastAsia="en-US" w:bidi="ar-SA"/>
        </w:rPr>
      </w:pPr>
      <w:r>
        <w:rPr>
          <w:rFonts w:eastAsia="ＭＳ 明朝"/>
          <w:sz w:val="36"/>
          <w:szCs w:val="36"/>
          <w:lang w:val="en-US" w:eastAsia="en-US" w:bidi="ar-SA"/>
        </w:rPr>
        <w:t>Medical monitoring requires reliable transmission of important health information. 5G technologies can support highly reliable communication for critical healthcare applications.</w:t>
      </w:r>
    </w:p>
    <w:p w14:paraId="02C8C739">
      <w:pPr>
        <w:spacing w:after="120" w:line="276" w:lineRule="auto"/>
        <w:rPr>
          <w:rFonts w:eastAsia="ＭＳ 明朝"/>
          <w:sz w:val="36"/>
          <w:szCs w:val="36"/>
          <w:lang w:val="en-US" w:eastAsia="en-US" w:bidi="ar-SA"/>
        </w:rPr>
      </w:pPr>
      <w:r>
        <w:rPr>
          <w:rFonts w:eastAsia="ＭＳ 明朝"/>
          <w:sz w:val="36"/>
          <w:szCs w:val="36"/>
          <w:lang w:val="en-US" w:eastAsia="en-US" w:bidi="ar-SA"/>
        </w:rPr>
        <w:t>4.5 Network Slicing</w:t>
      </w:r>
    </w:p>
    <w:p w14:paraId="54E4C8FC">
      <w:pPr>
        <w:spacing w:after="120" w:line="276" w:lineRule="auto"/>
        <w:rPr>
          <w:rFonts w:eastAsia="ＭＳ 明朝"/>
          <w:sz w:val="36"/>
          <w:szCs w:val="36"/>
          <w:lang w:val="en-US" w:eastAsia="en-US" w:bidi="ar-SA"/>
        </w:rPr>
      </w:pPr>
      <w:r>
        <w:rPr>
          <w:rFonts w:eastAsia="ＭＳ 明朝"/>
          <w:sz w:val="36"/>
          <w:szCs w:val="36"/>
          <w:lang w:val="en-US" w:eastAsia="en-US" w:bidi="ar-SA"/>
        </w:rPr>
        <w:t>5G network slicing can create logical network resources for specific healthcare services, allowing communication characteristics appropriate to the application's requirements.</w:t>
      </w:r>
    </w:p>
    <w:p w14:paraId="78A81292">
      <w:pPr>
        <w:spacing w:after="200" w:line="276" w:lineRule="auto"/>
        <w:rPr>
          <w:rFonts w:eastAsia="ＭＳ 明朝"/>
          <w:sz w:val="38"/>
          <w:szCs w:val="38"/>
          <w:lang w:val="en-US" w:eastAsia="en-US" w:bidi="ar-SA"/>
        </w:rPr>
      </w:pPr>
      <w:r>
        <w:rPr>
          <w:rFonts w:eastAsia="ＭＳ 明朝"/>
          <w:b/>
          <w:sz w:val="38"/>
          <w:szCs w:val="38"/>
          <w:lang w:val="en-US" w:eastAsia="en-US" w:bidi="ar-SA"/>
        </w:rPr>
        <w:t>5. System Architecture</w:t>
      </w:r>
    </w:p>
    <w:p w14:paraId="65C23F3B">
      <w:pPr>
        <w:spacing w:after="120" w:line="276" w:lineRule="auto"/>
        <w:rPr>
          <w:rFonts w:eastAsia="ＭＳ 明朝"/>
          <w:sz w:val="36"/>
          <w:szCs w:val="36"/>
          <w:lang w:val="en-US" w:eastAsia="en-US" w:bidi="ar-SA"/>
        </w:rPr>
      </w:pPr>
      <w:r>
        <w:rPr>
          <w:rFonts w:eastAsia="ＭＳ 明朝"/>
          <w:sz w:val="36"/>
          <w:szCs w:val="36"/>
          <w:lang w:val="en-US" w:eastAsia="en-US" w:bidi="ar-SA"/>
        </w:rPr>
        <w:t>A typical 5G-enabled wearable healthcare system consists of:</w:t>
      </w:r>
    </w:p>
    <w:p w14:paraId="2CDC0787">
      <w:pPr>
        <w:spacing w:after="120" w:line="276" w:lineRule="auto"/>
        <w:rPr>
          <w:rFonts w:eastAsia="ＭＳ 明朝"/>
          <w:sz w:val="36"/>
          <w:szCs w:val="36"/>
          <w:lang w:val="en-US" w:eastAsia="en-US" w:bidi="ar-SA"/>
        </w:rPr>
      </w:pPr>
      <w:r>
        <w:rPr>
          <w:rFonts w:eastAsia="ＭＳ 明朝"/>
          <w:sz w:val="36"/>
          <w:szCs w:val="36"/>
          <w:lang w:val="en-US" w:eastAsia="en-US" w:bidi="ar-SA"/>
        </w:rPr>
        <w:t>Wearable Sensors → Personal Gateway → 5G Network → Edge Computing → Cloud/Healthcare Server → Doctor/Patient</w:t>
      </w:r>
    </w:p>
    <w:p w14:paraId="199700FB">
      <w:pPr>
        <w:spacing w:after="120" w:line="276" w:lineRule="auto"/>
        <w:rPr>
          <w:rFonts w:eastAsia="ＭＳ 明朝"/>
          <w:sz w:val="36"/>
          <w:szCs w:val="36"/>
          <w:lang w:val="en-US" w:eastAsia="en-US" w:bidi="ar-SA"/>
        </w:rPr>
      </w:pPr>
      <w:r>
        <w:rPr>
          <w:rFonts w:eastAsia="ＭＳ 明朝"/>
          <w:sz w:val="36"/>
          <w:szCs w:val="36"/>
          <w:lang w:val="en-US" w:eastAsia="en-US" w:bidi="ar-SA"/>
        </w:rPr>
        <w:t>Layer 1 – Wearable Sensor Layer: Sensors collect ECG, heart rate, temperature, SpO2, and other information.</w:t>
      </w:r>
    </w:p>
    <w:p w14:paraId="119244BC">
      <w:pPr>
        <w:spacing w:after="120" w:line="276" w:lineRule="auto"/>
        <w:rPr>
          <w:rFonts w:eastAsia="ＭＳ 明朝"/>
          <w:sz w:val="36"/>
          <w:szCs w:val="36"/>
          <w:lang w:val="en-US" w:eastAsia="en-US" w:bidi="ar-SA"/>
        </w:rPr>
      </w:pPr>
      <w:r>
        <w:rPr>
          <w:rFonts w:eastAsia="ＭＳ 明朝"/>
          <w:sz w:val="36"/>
          <w:szCs w:val="36"/>
          <w:lang w:val="en-US" w:eastAsia="en-US" w:bidi="ar-SA"/>
        </w:rPr>
        <w:t>Layer 2 – Communication Layer: Information is transmitted from the wearable device to a smartphone, gateway, or suitable 5G-enabled connection.</w:t>
      </w:r>
    </w:p>
    <w:p w14:paraId="7B55C0C5">
      <w:pPr>
        <w:spacing w:after="120" w:line="276" w:lineRule="auto"/>
        <w:rPr>
          <w:rFonts w:eastAsia="ＭＳ 明朝"/>
          <w:sz w:val="36"/>
          <w:szCs w:val="36"/>
          <w:lang w:val="en-US" w:eastAsia="en-US" w:bidi="ar-SA"/>
        </w:rPr>
      </w:pPr>
      <w:r>
        <w:rPr>
          <w:rFonts w:eastAsia="ＭＳ 明朝"/>
          <w:sz w:val="36"/>
          <w:szCs w:val="36"/>
          <w:lang w:val="en-US" w:eastAsia="en-US" w:bidi="ar-SA"/>
        </w:rPr>
        <w:t>Layer 3 – 5G Network: The 5G network provides wireless connectivity between the patient and healthcare infrastructure.</w:t>
      </w:r>
    </w:p>
    <w:p w14:paraId="29E6C10A">
      <w:pPr>
        <w:spacing w:after="120" w:line="276" w:lineRule="auto"/>
        <w:rPr>
          <w:rFonts w:eastAsia="ＭＳ 明朝"/>
          <w:sz w:val="36"/>
          <w:szCs w:val="36"/>
          <w:lang w:val="en-US" w:eastAsia="en-US" w:bidi="ar-SA"/>
        </w:rPr>
      </w:pPr>
      <w:r>
        <w:rPr>
          <w:rFonts w:eastAsia="ＭＳ 明朝"/>
          <w:sz w:val="36"/>
          <w:szCs w:val="36"/>
          <w:lang w:val="en-US" w:eastAsia="en-US" w:bidi="ar-SA"/>
        </w:rPr>
        <w:t>Layer 4 – Edge Computing: Edge servers process health information close to the patient, reducing the need to transmit all raw data to a distant cloud.</w:t>
      </w:r>
    </w:p>
    <w:p w14:paraId="61BE703E">
      <w:pPr>
        <w:spacing w:after="120" w:line="276" w:lineRule="auto"/>
        <w:rPr>
          <w:rFonts w:eastAsia="ＭＳ 明朝"/>
          <w:sz w:val="36"/>
          <w:szCs w:val="36"/>
          <w:lang w:val="en-US" w:eastAsia="en-US" w:bidi="ar-SA"/>
        </w:rPr>
      </w:pPr>
      <w:r>
        <w:rPr>
          <w:rFonts w:eastAsia="ＭＳ 明朝"/>
          <w:sz w:val="36"/>
          <w:szCs w:val="36"/>
          <w:lang w:val="en-US" w:eastAsia="en-US" w:bidi="ar-SA"/>
        </w:rPr>
        <w:t>Layer 5 – Cloud Healthcare Platform: The cloud stores patient information and performs large-scale analysis.</w:t>
      </w:r>
    </w:p>
    <w:p w14:paraId="173D619E">
      <w:pPr>
        <w:spacing w:after="120" w:line="276" w:lineRule="auto"/>
        <w:rPr>
          <w:rFonts w:eastAsia="ＭＳ 明朝"/>
          <w:sz w:val="36"/>
          <w:szCs w:val="36"/>
          <w:lang w:val="en-US" w:eastAsia="en-US" w:bidi="ar-SA"/>
        </w:rPr>
      </w:pPr>
      <w:r>
        <w:rPr>
          <w:rFonts w:eastAsia="ＭＳ 明朝"/>
          <w:sz w:val="36"/>
          <w:szCs w:val="36"/>
          <w:lang w:val="en-US" w:eastAsia="en-US" w:bidi="ar-SA"/>
        </w:rPr>
        <w:t>Layer 6 – Healthcare Application: Doctors and healthcare professionals access patient information through dashboards or applications.</w:t>
      </w:r>
    </w:p>
    <w:p w14:paraId="15D1BE49">
      <w:pPr>
        <w:spacing w:after="200" w:line="276" w:lineRule="auto"/>
        <w:rPr>
          <w:rFonts w:eastAsia="ＭＳ 明朝"/>
          <w:sz w:val="38"/>
          <w:szCs w:val="38"/>
          <w:lang w:val="en-US" w:eastAsia="en-US" w:bidi="ar-SA"/>
        </w:rPr>
      </w:pPr>
      <w:r>
        <w:rPr>
          <w:rFonts w:eastAsia="ＭＳ 明朝"/>
          <w:b/>
          <w:sz w:val="38"/>
          <w:szCs w:val="38"/>
          <w:lang w:val="en-US" w:eastAsia="en-US" w:bidi="ar-SA"/>
        </w:rPr>
        <w:t>6. Applications</w:t>
      </w:r>
    </w:p>
    <w:p w14:paraId="3E849BEC">
      <w:pPr>
        <w:spacing w:after="120" w:line="276" w:lineRule="auto"/>
        <w:rPr>
          <w:rFonts w:eastAsia="ＭＳ 明朝"/>
          <w:sz w:val="36"/>
          <w:szCs w:val="36"/>
          <w:lang w:val="en-US" w:eastAsia="en-US" w:bidi="ar-SA"/>
        </w:rPr>
      </w:pPr>
      <w:r>
        <w:rPr>
          <w:rFonts w:eastAsia="ＭＳ 明朝"/>
          <w:sz w:val="36"/>
          <w:szCs w:val="36"/>
          <w:lang w:val="en-US" w:eastAsia="en-US" w:bidi="ar-SA"/>
        </w:rPr>
        <w:t>6.1 Remote Patient Monitoring</w:t>
      </w:r>
    </w:p>
    <w:p w14:paraId="08556D07">
      <w:pPr>
        <w:spacing w:after="120" w:line="276" w:lineRule="auto"/>
        <w:rPr>
          <w:rFonts w:eastAsia="ＭＳ 明朝"/>
          <w:sz w:val="36"/>
          <w:szCs w:val="36"/>
          <w:lang w:val="en-US" w:eastAsia="en-US" w:bidi="ar-SA"/>
        </w:rPr>
      </w:pPr>
      <w:r>
        <w:rPr>
          <w:rFonts w:eastAsia="ＭＳ 明朝"/>
          <w:sz w:val="36"/>
          <w:szCs w:val="36"/>
          <w:lang w:val="en-US" w:eastAsia="en-US" w:bidi="ar-SA"/>
        </w:rPr>
        <w:t>Patients can be monitored from their homes using wearable devices, allowing doctors to receive continuously updated information.</w:t>
      </w:r>
    </w:p>
    <w:p w14:paraId="5655F47F">
      <w:pPr>
        <w:spacing w:after="120" w:line="276" w:lineRule="auto"/>
        <w:rPr>
          <w:rFonts w:eastAsia="ＭＳ 明朝"/>
          <w:sz w:val="36"/>
          <w:szCs w:val="36"/>
          <w:lang w:val="en-US" w:eastAsia="en-US" w:bidi="ar-SA"/>
        </w:rPr>
      </w:pPr>
      <w:r>
        <w:rPr>
          <w:rFonts w:eastAsia="ＭＳ 明朝"/>
          <w:sz w:val="36"/>
          <w:szCs w:val="36"/>
          <w:lang w:val="en-US" w:eastAsia="en-US" w:bidi="ar-SA"/>
        </w:rPr>
        <w:t>6.2 Chronic Disease Management</w:t>
      </w:r>
    </w:p>
    <w:p w14:paraId="5BFFEDBA">
      <w:pPr>
        <w:spacing w:after="120" w:line="276" w:lineRule="auto"/>
        <w:rPr>
          <w:rFonts w:eastAsia="ＭＳ 明朝"/>
          <w:sz w:val="36"/>
          <w:szCs w:val="36"/>
          <w:lang w:val="en-US" w:eastAsia="en-US" w:bidi="ar-SA"/>
        </w:rPr>
      </w:pPr>
      <w:r>
        <w:rPr>
          <w:rFonts w:eastAsia="ＭＳ 明朝"/>
          <w:sz w:val="36"/>
          <w:szCs w:val="36"/>
          <w:lang w:val="en-US" w:eastAsia="en-US" w:bidi="ar-SA"/>
        </w:rPr>
        <w:t>Wearables can help monitor patients with chronic conditions such as cardiovascular diseases and diabetes.</w:t>
      </w:r>
    </w:p>
    <w:p w14:paraId="2324FA9E">
      <w:pPr>
        <w:spacing w:after="120" w:line="276" w:lineRule="auto"/>
        <w:rPr>
          <w:rFonts w:eastAsia="ＭＳ 明朝"/>
          <w:sz w:val="36"/>
          <w:szCs w:val="36"/>
          <w:lang w:val="en-US" w:eastAsia="en-US" w:bidi="ar-SA"/>
        </w:rPr>
      </w:pPr>
      <w:r>
        <w:rPr>
          <w:rFonts w:eastAsia="ＭＳ 明朝"/>
          <w:sz w:val="36"/>
          <w:szCs w:val="36"/>
          <w:lang w:val="en-US" w:eastAsia="en-US" w:bidi="ar-SA"/>
        </w:rPr>
        <w:t>6.3 Emergency Detection</w:t>
      </w:r>
    </w:p>
    <w:p w14:paraId="477C0423">
      <w:pPr>
        <w:spacing w:after="120" w:line="276" w:lineRule="auto"/>
        <w:rPr>
          <w:rFonts w:eastAsia="ＭＳ 明朝"/>
          <w:sz w:val="36"/>
          <w:szCs w:val="36"/>
          <w:lang w:val="en-US" w:eastAsia="en-US" w:bidi="ar-SA"/>
        </w:rPr>
      </w:pPr>
      <w:r>
        <w:rPr>
          <w:rFonts w:eastAsia="ＭＳ 明朝"/>
          <w:sz w:val="36"/>
          <w:szCs w:val="36"/>
          <w:lang w:val="en-US" w:eastAsia="en-US" w:bidi="ar-SA"/>
        </w:rPr>
        <w:t>Wearables can detect abnormal physiological conditions and generate alerts. Abnormal heart rate or sudden falls can trigger emergency notifications.</w:t>
      </w:r>
    </w:p>
    <w:p w14:paraId="3F697268">
      <w:pPr>
        <w:spacing w:after="120" w:line="276" w:lineRule="auto"/>
        <w:rPr>
          <w:rFonts w:eastAsia="ＭＳ 明朝"/>
          <w:sz w:val="36"/>
          <w:szCs w:val="36"/>
          <w:lang w:val="en-US" w:eastAsia="en-US" w:bidi="ar-SA"/>
        </w:rPr>
      </w:pPr>
      <w:r>
        <w:rPr>
          <w:rFonts w:eastAsia="ＭＳ 明朝"/>
          <w:sz w:val="36"/>
          <w:szCs w:val="36"/>
          <w:lang w:val="en-US" w:eastAsia="en-US" w:bidi="ar-SA"/>
        </w:rPr>
        <w:t>6.4 Elderly Healthcare</w:t>
      </w:r>
    </w:p>
    <w:p w14:paraId="451C44C8">
      <w:pPr>
        <w:spacing w:after="120" w:line="276" w:lineRule="auto"/>
        <w:rPr>
          <w:rFonts w:eastAsia="ＭＳ 明朝"/>
          <w:sz w:val="36"/>
          <w:szCs w:val="36"/>
          <w:lang w:val="en-US" w:eastAsia="en-US" w:bidi="ar-SA"/>
        </w:rPr>
      </w:pPr>
      <w:r>
        <w:rPr>
          <w:rFonts w:eastAsia="ＭＳ 明朝"/>
          <w:sz w:val="36"/>
          <w:szCs w:val="36"/>
          <w:lang w:val="en-US" w:eastAsia="en-US" w:bidi="ar-SA"/>
        </w:rPr>
        <w:t>Wearable devices can monitor elderly people and detect falls, abnormal activity, or changes in physiological parameters.</w:t>
      </w:r>
    </w:p>
    <w:p w14:paraId="7EE0987E">
      <w:pPr>
        <w:spacing w:after="120" w:line="276" w:lineRule="auto"/>
        <w:rPr>
          <w:rFonts w:eastAsia="ＭＳ 明朝"/>
          <w:sz w:val="36"/>
          <w:szCs w:val="36"/>
          <w:lang w:val="en-US" w:eastAsia="en-US" w:bidi="ar-SA"/>
        </w:rPr>
      </w:pPr>
      <w:r>
        <w:rPr>
          <w:rFonts w:eastAsia="ＭＳ 明朝"/>
          <w:sz w:val="36"/>
          <w:szCs w:val="36"/>
          <w:lang w:val="en-US" w:eastAsia="en-US" w:bidi="ar-SA"/>
        </w:rPr>
        <w:t>6.5 Fitness and Preventive Healthcare</w:t>
      </w:r>
    </w:p>
    <w:p w14:paraId="5569276B">
      <w:pPr>
        <w:spacing w:after="120" w:line="276" w:lineRule="auto"/>
        <w:rPr>
          <w:rFonts w:eastAsia="ＭＳ 明朝"/>
          <w:sz w:val="36"/>
          <w:szCs w:val="36"/>
          <w:lang w:val="en-US" w:eastAsia="en-US" w:bidi="ar-SA"/>
        </w:rPr>
      </w:pPr>
      <w:r>
        <w:rPr>
          <w:rFonts w:eastAsia="ＭＳ 明朝"/>
          <w:sz w:val="36"/>
          <w:szCs w:val="36"/>
          <w:lang w:val="en-US" w:eastAsia="en-US" w:bidi="ar-SA"/>
        </w:rPr>
        <w:t>Wearables can track physical activity, sleep, heart rate, and other parameters, supporting preventive healthcare.</w:t>
      </w:r>
    </w:p>
    <w:p w14:paraId="2ED4C6A8">
      <w:pPr>
        <w:spacing w:after="120" w:line="276" w:lineRule="auto"/>
        <w:rPr>
          <w:rFonts w:eastAsia="ＭＳ 明朝"/>
          <w:sz w:val="36"/>
          <w:szCs w:val="36"/>
          <w:lang w:val="en-US" w:eastAsia="en-US" w:bidi="ar-SA"/>
        </w:rPr>
      </w:pPr>
      <w:r>
        <w:rPr>
          <w:rFonts w:eastAsia="ＭＳ 明朝"/>
          <w:sz w:val="36"/>
          <w:szCs w:val="36"/>
          <w:lang w:val="en-US" w:eastAsia="en-US" w:bidi="ar-SA"/>
        </w:rPr>
        <w:t>6.6 Hospital Monitoring</w:t>
      </w:r>
    </w:p>
    <w:p w14:paraId="6902F548">
      <w:pPr>
        <w:spacing w:after="120" w:line="276" w:lineRule="auto"/>
        <w:rPr>
          <w:rFonts w:eastAsia="ＭＳ 明朝"/>
          <w:sz w:val="36"/>
          <w:szCs w:val="36"/>
          <w:lang w:val="en-US" w:eastAsia="en-US" w:bidi="ar-SA"/>
        </w:rPr>
      </w:pPr>
      <w:r>
        <w:rPr>
          <w:rFonts w:eastAsia="ＭＳ 明朝"/>
          <w:sz w:val="36"/>
          <w:szCs w:val="36"/>
          <w:lang w:val="en-US" w:eastAsia="en-US" w:bidi="ar-SA"/>
        </w:rPr>
        <w:t>Wearable sensors can continuously monitor patients and provide healthcare professionals with real-time information.</w:t>
      </w:r>
    </w:p>
    <w:p w14:paraId="0CCA9B39">
      <w:pPr>
        <w:spacing w:after="120" w:line="276" w:lineRule="auto"/>
        <w:rPr>
          <w:rFonts w:eastAsia="ＭＳ 明朝"/>
          <w:sz w:val="36"/>
          <w:szCs w:val="36"/>
          <w:lang w:val="en-US" w:eastAsia="en-US" w:bidi="ar-SA"/>
        </w:rPr>
      </w:pPr>
      <w:r>
        <w:rPr>
          <w:rFonts w:eastAsia="ＭＳ 明朝"/>
          <w:sz w:val="36"/>
          <w:szCs w:val="36"/>
          <w:lang w:val="en-US" w:eastAsia="en-US" w:bidi="ar-SA"/>
        </w:rPr>
        <w:t>6.7 Telemedicine</w:t>
      </w:r>
    </w:p>
    <w:p w14:paraId="7CABE5B0">
      <w:pPr>
        <w:spacing w:after="120" w:line="276" w:lineRule="auto"/>
        <w:rPr>
          <w:rFonts w:eastAsia="ＭＳ 明朝"/>
          <w:sz w:val="36"/>
          <w:szCs w:val="36"/>
          <w:lang w:val="en-US" w:eastAsia="en-US" w:bidi="ar-SA"/>
        </w:rPr>
      </w:pPr>
      <w:r>
        <w:rPr>
          <w:rFonts w:eastAsia="ＭＳ 明朝"/>
          <w:sz w:val="36"/>
          <w:szCs w:val="36"/>
          <w:lang w:val="en-US" w:eastAsia="en-US" w:bidi="ar-SA"/>
        </w:rPr>
        <w:t>5G connectivity can support remote healthcare services by enabling rapid transmission of patient information.</w:t>
      </w:r>
    </w:p>
    <w:p w14:paraId="6A502FB0">
      <w:pPr>
        <w:spacing w:after="120" w:line="276" w:lineRule="auto"/>
        <w:rPr>
          <w:rFonts w:eastAsia="ＭＳ 明朝"/>
          <w:sz w:val="36"/>
          <w:szCs w:val="36"/>
          <w:lang w:val="en-US" w:eastAsia="en-US" w:bidi="ar-SA"/>
        </w:rPr>
      </w:pPr>
    </w:p>
    <w:p w14:paraId="62FC5507">
      <w:pPr>
        <w:spacing w:after="200" w:line="276" w:lineRule="auto"/>
        <w:rPr>
          <w:rFonts w:eastAsia="ＭＳ 明朝"/>
          <w:sz w:val="38"/>
          <w:szCs w:val="38"/>
          <w:lang w:val="en-US" w:eastAsia="en-US" w:bidi="ar-SA"/>
        </w:rPr>
      </w:pPr>
      <w:r>
        <w:rPr>
          <w:rFonts w:eastAsia="ＭＳ 明朝"/>
          <w:b/>
          <w:sz w:val="38"/>
          <w:szCs w:val="38"/>
          <w:lang w:val="en-US" w:eastAsia="en-US" w:bidi="ar-SA"/>
        </w:rPr>
        <w:t>7. Benefits of 5G-Enabled Wearable Healthcare</w:t>
      </w:r>
    </w:p>
    <w:p w14:paraId="23F872D5">
      <w:pPr>
        <w:spacing w:after="120" w:line="276" w:lineRule="auto"/>
        <w:rPr>
          <w:rFonts w:eastAsia="ＭＳ 明朝"/>
          <w:sz w:val="36"/>
          <w:szCs w:val="36"/>
          <w:lang w:val="en-US" w:eastAsia="en-US" w:bidi="ar-SA"/>
        </w:rPr>
      </w:pPr>
      <w:r>
        <w:rPr>
          <w:rFonts w:eastAsia="ＭＳ 明朝"/>
          <w:sz w:val="36"/>
          <w:szCs w:val="36"/>
          <w:lang w:val="en-US" w:eastAsia="en-US" w:bidi="ar-SA"/>
        </w:rPr>
        <w:t>• Low latency – faster transmission of critical health information.</w:t>
      </w:r>
    </w:p>
    <w:p w14:paraId="72720F92">
      <w:pPr>
        <w:spacing w:after="120" w:line="276" w:lineRule="auto"/>
        <w:rPr>
          <w:rFonts w:eastAsia="ＭＳ 明朝"/>
          <w:sz w:val="36"/>
          <w:szCs w:val="36"/>
          <w:lang w:val="en-US" w:eastAsia="en-US" w:bidi="ar-SA"/>
        </w:rPr>
      </w:pPr>
      <w:r>
        <w:rPr>
          <w:rFonts w:eastAsia="ＭＳ 明朝"/>
          <w:sz w:val="36"/>
          <w:szCs w:val="36"/>
          <w:lang w:val="en-US" w:eastAsia="en-US" w:bidi="ar-SA"/>
        </w:rPr>
        <w:t>• High data rate – supports large healthcare datasets.</w:t>
      </w:r>
    </w:p>
    <w:p w14:paraId="60A12AB6">
      <w:pPr>
        <w:spacing w:after="120" w:line="276" w:lineRule="auto"/>
        <w:rPr>
          <w:rFonts w:eastAsia="ＭＳ 明朝"/>
          <w:sz w:val="36"/>
          <w:szCs w:val="36"/>
          <w:lang w:val="en-US" w:eastAsia="en-US" w:bidi="ar-SA"/>
        </w:rPr>
      </w:pPr>
      <w:r>
        <w:rPr>
          <w:rFonts w:eastAsia="ＭＳ 明朝"/>
          <w:sz w:val="36"/>
          <w:szCs w:val="36"/>
          <w:lang w:val="en-US" w:eastAsia="en-US" w:bidi="ar-SA"/>
        </w:rPr>
        <w:t>• Massive connectivity – supports many wearable devices.</w:t>
      </w:r>
    </w:p>
    <w:p w14:paraId="3D306D67">
      <w:pPr>
        <w:spacing w:after="120" w:line="276" w:lineRule="auto"/>
        <w:rPr>
          <w:rFonts w:eastAsia="ＭＳ 明朝"/>
          <w:sz w:val="36"/>
          <w:szCs w:val="36"/>
          <w:lang w:val="en-US" w:eastAsia="en-US" w:bidi="ar-SA"/>
        </w:rPr>
      </w:pPr>
      <w:r>
        <w:rPr>
          <w:rFonts w:eastAsia="ＭＳ 明朝"/>
          <w:sz w:val="36"/>
          <w:szCs w:val="36"/>
          <w:lang w:val="en-US" w:eastAsia="en-US" w:bidi="ar-SA"/>
        </w:rPr>
        <w:t>• High reliability – improves dependable healthcare communication.</w:t>
      </w:r>
    </w:p>
    <w:p w14:paraId="19F03EBE">
      <w:pPr>
        <w:spacing w:after="120" w:line="276" w:lineRule="auto"/>
        <w:rPr>
          <w:rFonts w:eastAsia="ＭＳ 明朝"/>
          <w:sz w:val="36"/>
          <w:szCs w:val="36"/>
          <w:lang w:val="en-US" w:eastAsia="en-US" w:bidi="ar-SA"/>
        </w:rPr>
      </w:pPr>
      <w:r>
        <w:rPr>
          <w:rFonts w:eastAsia="ＭＳ 明朝"/>
          <w:sz w:val="36"/>
          <w:szCs w:val="36"/>
          <w:lang w:val="en-US" w:eastAsia="en-US" w:bidi="ar-SA"/>
        </w:rPr>
        <w:t>• Wide connectivity – supports remote monitoring.</w:t>
      </w:r>
    </w:p>
    <w:p w14:paraId="58317C9E">
      <w:pPr>
        <w:spacing w:after="120" w:line="276" w:lineRule="auto"/>
        <w:rPr>
          <w:rFonts w:eastAsia="ＭＳ 明朝"/>
          <w:sz w:val="36"/>
          <w:szCs w:val="36"/>
          <w:lang w:val="en-US" w:eastAsia="en-US" w:bidi="ar-SA"/>
        </w:rPr>
      </w:pPr>
      <w:r>
        <w:rPr>
          <w:rFonts w:eastAsia="ＭＳ 明朝"/>
          <w:sz w:val="36"/>
          <w:szCs w:val="36"/>
          <w:lang w:val="en-US" w:eastAsia="en-US" w:bidi="ar-SA"/>
        </w:rPr>
        <w:t>• Network slicing – enables service-specific network resources.</w:t>
      </w:r>
    </w:p>
    <w:p w14:paraId="4B38142F">
      <w:pPr>
        <w:spacing w:after="120" w:line="276" w:lineRule="auto"/>
        <w:rPr>
          <w:rFonts w:eastAsia="ＭＳ 明朝"/>
          <w:sz w:val="36"/>
          <w:szCs w:val="36"/>
          <w:lang w:val="en-US" w:eastAsia="en-US" w:bidi="ar-SA"/>
        </w:rPr>
      </w:pPr>
      <w:r>
        <w:rPr>
          <w:rFonts w:eastAsia="ＭＳ 明朝"/>
          <w:sz w:val="36"/>
          <w:szCs w:val="36"/>
          <w:lang w:val="en-US" w:eastAsia="en-US" w:bidi="ar-SA"/>
        </w:rPr>
        <w:t>• Edge computing – enables faster local processing.</w:t>
      </w:r>
    </w:p>
    <w:p w14:paraId="732595F8">
      <w:pPr>
        <w:spacing w:after="120" w:line="276" w:lineRule="auto"/>
        <w:rPr>
          <w:rFonts w:eastAsia="ＭＳ 明朝"/>
          <w:sz w:val="36"/>
          <w:szCs w:val="36"/>
          <w:lang w:val="en-US" w:eastAsia="en-US" w:bidi="ar-SA"/>
        </w:rPr>
      </w:pPr>
      <w:r>
        <w:rPr>
          <w:rFonts w:eastAsia="ＭＳ 明朝"/>
          <w:sz w:val="36"/>
          <w:szCs w:val="36"/>
          <w:lang w:val="en-US" w:eastAsia="en-US" w:bidi="ar-SA"/>
        </w:rPr>
        <w:t>• AI integration – enables intelligent health-data analysis.</w:t>
      </w:r>
    </w:p>
    <w:p w14:paraId="7A68159F">
      <w:pPr>
        <w:spacing w:after="200" w:line="276" w:lineRule="auto"/>
        <w:rPr>
          <w:rFonts w:eastAsia="ＭＳ 明朝"/>
          <w:sz w:val="38"/>
          <w:szCs w:val="38"/>
          <w:lang w:val="en-US" w:eastAsia="en-US" w:bidi="ar-SA"/>
        </w:rPr>
      </w:pPr>
      <w:r>
        <w:rPr>
          <w:rFonts w:eastAsia="ＭＳ 明朝"/>
          <w:b/>
          <w:sz w:val="38"/>
          <w:szCs w:val="38"/>
          <w:lang w:val="en-US" w:eastAsia="en-US" w:bidi="ar-SA"/>
        </w:rPr>
        <w:t>8. Critical Analysis</w:t>
      </w:r>
    </w:p>
    <w:p w14:paraId="377CFE9B">
      <w:pPr>
        <w:spacing w:after="120" w:line="276" w:lineRule="auto"/>
        <w:rPr>
          <w:rFonts w:eastAsia="ＭＳ 明朝"/>
          <w:sz w:val="36"/>
          <w:szCs w:val="36"/>
          <w:lang w:val="en-US" w:eastAsia="en-US" w:bidi="ar-SA"/>
        </w:rPr>
      </w:pPr>
      <w:r>
        <w:rPr>
          <w:rFonts w:eastAsia="ＭＳ 明朝"/>
          <w:sz w:val="36"/>
          <w:szCs w:val="36"/>
          <w:lang w:val="en-US" w:eastAsia="en-US" w:bidi="ar-SA"/>
        </w:rPr>
        <w:t>8.1 Energy Consumption</w:t>
      </w:r>
    </w:p>
    <w:p w14:paraId="10CA679C">
      <w:pPr>
        <w:spacing w:after="120" w:line="276" w:lineRule="auto"/>
        <w:rPr>
          <w:rFonts w:eastAsia="ＭＳ 明朝"/>
          <w:sz w:val="36"/>
          <w:szCs w:val="36"/>
          <w:lang w:val="en-US" w:eastAsia="en-US" w:bidi="ar-SA"/>
        </w:rPr>
      </w:pPr>
      <w:r>
        <w:rPr>
          <w:rFonts w:eastAsia="ＭＳ 明朝"/>
          <w:sz w:val="36"/>
          <w:szCs w:val="36"/>
          <w:lang w:val="en-US" w:eastAsia="en-US" w:bidi="ar-SA"/>
        </w:rPr>
        <w:t>Wearable devices are usually battery-powered. Continuous sensing and wireless communication can consume significant energy. Energy-efficient communication protocols, low-power sensors, adaptive sampling, and efficient hardware are required.</w:t>
      </w:r>
    </w:p>
    <w:p w14:paraId="781574BE">
      <w:pPr>
        <w:spacing w:after="120" w:line="276" w:lineRule="auto"/>
        <w:rPr>
          <w:rFonts w:eastAsia="ＭＳ 明朝"/>
          <w:sz w:val="36"/>
          <w:szCs w:val="36"/>
          <w:lang w:val="en-US" w:eastAsia="en-US" w:bidi="ar-SA"/>
        </w:rPr>
      </w:pPr>
      <w:r>
        <w:rPr>
          <w:rFonts w:eastAsia="ＭＳ 明朝"/>
          <w:sz w:val="36"/>
          <w:szCs w:val="36"/>
          <w:lang w:val="en-US" w:eastAsia="en-US" w:bidi="ar-SA"/>
        </w:rPr>
        <w:t>8.2 Security and Privacy</w:t>
      </w:r>
    </w:p>
    <w:p w14:paraId="07A45F92">
      <w:pPr>
        <w:spacing w:after="120" w:line="276" w:lineRule="auto"/>
        <w:rPr>
          <w:rFonts w:eastAsia="ＭＳ 明朝"/>
          <w:sz w:val="36"/>
          <w:szCs w:val="36"/>
          <w:lang w:val="en-US" w:eastAsia="en-US" w:bidi="ar-SA"/>
        </w:rPr>
      </w:pPr>
      <w:r>
        <w:rPr>
          <w:rFonts w:eastAsia="ＭＳ 明朝"/>
          <w:sz w:val="36"/>
          <w:szCs w:val="36"/>
          <w:lang w:val="en-US" w:eastAsia="en-US" w:bidi="ar-SA"/>
        </w:rPr>
        <w:t>Healthcare information is highly sensitive. Wearable devices continuously collect personal health data, creating privacy risks. Encryption, secure authentication, access control, secure device management, and privacy-preserving processing are important.</w:t>
      </w:r>
    </w:p>
    <w:p w14:paraId="522F7C73">
      <w:pPr>
        <w:spacing w:after="120" w:line="276" w:lineRule="auto"/>
        <w:rPr>
          <w:rFonts w:eastAsia="ＭＳ 明朝"/>
          <w:sz w:val="36"/>
          <w:szCs w:val="36"/>
          <w:lang w:val="en-US" w:eastAsia="en-US" w:bidi="ar-SA"/>
        </w:rPr>
      </w:pPr>
      <w:r>
        <w:rPr>
          <w:rFonts w:eastAsia="ＭＳ 明朝"/>
          <w:sz w:val="36"/>
          <w:szCs w:val="36"/>
          <w:lang w:val="en-US" w:eastAsia="en-US" w:bidi="ar-SA"/>
        </w:rPr>
        <w:t>8.3 Network Coverage</w:t>
      </w:r>
    </w:p>
    <w:p w14:paraId="58A8CFD7">
      <w:pPr>
        <w:spacing w:after="120" w:line="276" w:lineRule="auto"/>
        <w:rPr>
          <w:rFonts w:eastAsia="ＭＳ 明朝"/>
          <w:sz w:val="36"/>
          <w:szCs w:val="36"/>
          <w:lang w:val="en-US" w:eastAsia="en-US" w:bidi="ar-SA"/>
        </w:rPr>
      </w:pPr>
      <w:r>
        <w:rPr>
          <w:rFonts w:eastAsia="ＭＳ 明朝"/>
          <w:sz w:val="36"/>
          <w:szCs w:val="36"/>
          <w:lang w:val="en-US" w:eastAsia="en-US" w:bidi="ar-SA"/>
        </w:rPr>
        <w:t>The advantages of 5G depend on network availability. Where 5G coverage is limited, systems may need to use other communication technologies.</w:t>
      </w:r>
    </w:p>
    <w:p w14:paraId="47155EA6">
      <w:pPr>
        <w:spacing w:after="120" w:line="276" w:lineRule="auto"/>
        <w:rPr>
          <w:rFonts w:eastAsia="ＭＳ 明朝"/>
          <w:sz w:val="36"/>
          <w:szCs w:val="36"/>
          <w:lang w:val="en-US" w:eastAsia="en-US" w:bidi="ar-SA"/>
        </w:rPr>
      </w:pPr>
      <w:r>
        <w:rPr>
          <w:rFonts w:eastAsia="ＭＳ 明朝"/>
          <w:sz w:val="36"/>
          <w:szCs w:val="36"/>
          <w:lang w:val="en-US" w:eastAsia="en-US" w:bidi="ar-SA"/>
        </w:rPr>
        <w:t>8.4 Cost</w:t>
      </w:r>
    </w:p>
    <w:p w14:paraId="0D523DB6">
      <w:pPr>
        <w:spacing w:after="120" w:line="276" w:lineRule="auto"/>
        <w:rPr>
          <w:rFonts w:eastAsia="ＭＳ 明朝"/>
          <w:sz w:val="36"/>
          <w:szCs w:val="36"/>
          <w:lang w:val="en-US" w:eastAsia="en-US" w:bidi="ar-SA"/>
        </w:rPr>
      </w:pPr>
      <w:r>
        <w:rPr>
          <w:rFonts w:eastAsia="ＭＳ 明朝"/>
          <w:sz w:val="36"/>
          <w:szCs w:val="36"/>
          <w:lang w:val="en-US" w:eastAsia="en-US" w:bidi="ar-SA"/>
        </w:rPr>
        <w:t>Advanced sensors, 5G modules, edge infrastructure, and healthcare platforms can increase system cost.</w:t>
      </w:r>
    </w:p>
    <w:p w14:paraId="2B16846C">
      <w:pPr>
        <w:spacing w:after="120" w:line="276" w:lineRule="auto"/>
        <w:rPr>
          <w:rFonts w:eastAsia="ＭＳ 明朝"/>
          <w:sz w:val="36"/>
          <w:szCs w:val="36"/>
          <w:lang w:val="en-US" w:eastAsia="en-US" w:bidi="ar-SA"/>
        </w:rPr>
      </w:pPr>
      <w:r>
        <w:rPr>
          <w:rFonts w:eastAsia="ＭＳ 明朝"/>
          <w:sz w:val="36"/>
          <w:szCs w:val="36"/>
          <w:lang w:val="en-US" w:eastAsia="en-US" w:bidi="ar-SA"/>
        </w:rPr>
        <w:t>8.5 Interoperability</w:t>
      </w:r>
    </w:p>
    <w:p w14:paraId="652DBD46">
      <w:pPr>
        <w:spacing w:after="120" w:line="276" w:lineRule="auto"/>
        <w:rPr>
          <w:rFonts w:eastAsia="ＭＳ 明朝"/>
          <w:sz w:val="36"/>
          <w:szCs w:val="36"/>
          <w:lang w:val="en-US" w:eastAsia="en-US" w:bidi="ar-SA"/>
        </w:rPr>
      </w:pPr>
      <w:r>
        <w:rPr>
          <w:rFonts w:eastAsia="ＭＳ 明朝"/>
          <w:sz w:val="36"/>
          <w:szCs w:val="36"/>
          <w:lang w:val="en-US" w:eastAsia="en-US" w:bidi="ar-SA"/>
        </w:rPr>
        <w:t>Healthcare devices from different manufacturers may use different protocols and data formats. Standardization is needed.</w:t>
      </w:r>
    </w:p>
    <w:p w14:paraId="266A1188">
      <w:pPr>
        <w:spacing w:after="120" w:line="276" w:lineRule="auto"/>
        <w:rPr>
          <w:rFonts w:eastAsia="ＭＳ 明朝"/>
          <w:sz w:val="36"/>
          <w:szCs w:val="36"/>
          <w:lang w:val="en-US" w:eastAsia="en-US" w:bidi="ar-SA"/>
        </w:rPr>
      </w:pPr>
      <w:r>
        <w:rPr>
          <w:rFonts w:eastAsia="ＭＳ 明朝"/>
          <w:sz w:val="36"/>
          <w:szCs w:val="36"/>
          <w:lang w:val="en-US" w:eastAsia="en-US" w:bidi="ar-SA"/>
        </w:rPr>
        <w:t>8.6 Sensor Measurement Reliability</w:t>
      </w:r>
    </w:p>
    <w:p w14:paraId="5879F071">
      <w:pPr>
        <w:spacing w:after="120" w:line="276" w:lineRule="auto"/>
        <w:rPr>
          <w:rFonts w:eastAsia="ＭＳ 明朝"/>
          <w:sz w:val="36"/>
          <w:szCs w:val="36"/>
          <w:lang w:val="en-US" w:eastAsia="en-US" w:bidi="ar-SA"/>
        </w:rPr>
      </w:pPr>
      <w:r>
        <w:rPr>
          <w:rFonts w:eastAsia="ＭＳ 明朝"/>
          <w:sz w:val="36"/>
          <w:szCs w:val="36"/>
          <w:lang w:val="en-US" w:eastAsia="en-US" w:bidi="ar-SA"/>
        </w:rPr>
        <w:t>Motion artifacts, poor sensor placement, environmental conditions, and device limitations can affect measurements.</w:t>
      </w:r>
    </w:p>
    <w:p w14:paraId="0C709EE6">
      <w:pPr>
        <w:spacing w:after="200" w:line="276" w:lineRule="auto"/>
        <w:rPr>
          <w:rFonts w:eastAsia="ＭＳ 明朝"/>
          <w:sz w:val="38"/>
          <w:szCs w:val="38"/>
          <w:lang w:val="en-US" w:eastAsia="en-US" w:bidi="ar-SA"/>
        </w:rPr>
      </w:pPr>
      <w:r>
        <w:rPr>
          <w:rFonts w:eastAsia="ＭＳ 明朝"/>
          <w:b/>
          <w:sz w:val="38"/>
          <w:szCs w:val="38"/>
          <w:lang w:val="en-US" w:eastAsia="en-US" w:bidi="ar-SA"/>
        </w:rPr>
        <w:t>9. Comparison with Earlier Wireless Technologies</w:t>
      </w:r>
    </w:p>
    <w:p w14:paraId="45D6FFF4">
      <w:pPr>
        <w:spacing w:after="120" w:line="276" w:lineRule="auto"/>
        <w:jc w:val="both"/>
        <w:rPr>
          <w:rFonts w:eastAsia="ＭＳ 明朝"/>
          <w:sz w:val="36"/>
          <w:szCs w:val="36"/>
          <w:lang w:val="en-US" w:eastAsia="en-US" w:bidi="ar-SA"/>
        </w:rPr>
      </w:pPr>
      <w:r>
        <w:rPr>
          <w:rFonts w:eastAsia="ＭＳ 明朝"/>
          <w:sz w:val="36"/>
          <w:szCs w:val="36"/>
          <w:lang w:val="en-US" w:eastAsia="en-US" w:bidi="ar-SA"/>
        </w:rPr>
        <w:t>4G: high data rate, comparatively higher latency, good connectivity, and good IoT support.</w:t>
      </w:r>
    </w:p>
    <w:p w14:paraId="1A8BD213">
      <w:pPr>
        <w:spacing w:after="120" w:line="276" w:lineRule="auto"/>
        <w:jc w:val="both"/>
        <w:rPr>
          <w:rFonts w:eastAsia="ＭＳ 明朝"/>
          <w:sz w:val="36"/>
          <w:szCs w:val="36"/>
          <w:lang w:val="en-US" w:eastAsia="en-US" w:bidi="ar-SA"/>
        </w:rPr>
      </w:pPr>
      <w:r>
        <w:rPr>
          <w:rFonts w:eastAsia="ＭＳ 明朝"/>
          <w:sz w:val="36"/>
          <w:szCs w:val="36"/>
          <w:lang w:val="en-US" w:eastAsia="en-US" w:bidi="ar-SA"/>
        </w:rPr>
        <w:t>5G: very high data rate, lower latency, very high device density, improved reliability, enhanced IoT support, and strong integration with edge computing.</w:t>
      </w:r>
    </w:p>
    <w:p w14:paraId="43C8D13C">
      <w:pPr>
        <w:spacing w:after="120" w:line="276" w:lineRule="auto"/>
        <w:jc w:val="both"/>
        <w:rPr>
          <w:rFonts w:eastAsia="ＭＳ 明朝"/>
          <w:sz w:val="36"/>
          <w:szCs w:val="36"/>
          <w:lang w:val="en-US" w:eastAsia="en-US" w:bidi="ar-SA"/>
        </w:rPr>
      </w:pPr>
      <w:r>
        <w:rPr>
          <w:rFonts w:eastAsia="ＭＳ 明朝"/>
          <w:sz w:val="36"/>
          <w:szCs w:val="36"/>
          <w:lang w:val="en-US" w:eastAsia="en-US" w:bidi="ar-SA"/>
        </w:rPr>
        <w:t>The main advantage of 5G is not only higher speed; its combination of latency, reliability, connectivity, and flexible network architecture makes it suitable for advanced healthcare applications.</w:t>
      </w:r>
    </w:p>
    <w:p w14:paraId="5504A674">
      <w:pPr>
        <w:spacing w:after="200" w:line="276" w:lineRule="auto"/>
        <w:rPr>
          <w:rFonts w:eastAsia="ＭＳ 明朝"/>
          <w:sz w:val="38"/>
          <w:szCs w:val="38"/>
          <w:lang w:val="en-US" w:eastAsia="en-US" w:bidi="ar-SA"/>
        </w:rPr>
      </w:pPr>
      <w:r>
        <w:rPr>
          <w:rFonts w:eastAsia="ＭＳ 明朝"/>
          <w:b/>
          <w:sz w:val="38"/>
          <w:szCs w:val="38"/>
          <w:lang w:val="en-US" w:eastAsia="en-US" w:bidi="ar-SA"/>
        </w:rPr>
        <w:t>10. Integration with Edge Computing and Artificial Intelligence</w:t>
      </w:r>
    </w:p>
    <w:p w14:paraId="407B9CC4">
      <w:pPr>
        <w:spacing w:after="120" w:line="276" w:lineRule="auto"/>
        <w:rPr>
          <w:rFonts w:eastAsia="ＭＳ 明朝"/>
          <w:sz w:val="36"/>
          <w:szCs w:val="36"/>
          <w:lang w:val="en-US" w:eastAsia="en-US" w:bidi="ar-SA"/>
        </w:rPr>
      </w:pPr>
      <w:r>
        <w:rPr>
          <w:rFonts w:eastAsia="ＭＳ 明朝"/>
          <w:sz w:val="36"/>
          <w:szCs w:val="36"/>
          <w:lang w:val="en-US" w:eastAsia="en-US" w:bidi="ar-SA"/>
        </w:rPr>
        <w:t>The future of wearable healthcare is not limited to connecting sensors to a 5G network. Edge computing and artificial intelligence can further improve the system.</w:t>
      </w:r>
    </w:p>
    <w:p w14:paraId="37B482AC">
      <w:pPr>
        <w:spacing w:after="120" w:line="276" w:lineRule="auto"/>
        <w:rPr>
          <w:rFonts w:eastAsia="ＭＳ 明朝"/>
          <w:sz w:val="36"/>
          <w:szCs w:val="36"/>
          <w:lang w:val="en-US" w:eastAsia="en-US" w:bidi="ar-SA"/>
        </w:rPr>
      </w:pPr>
      <w:r>
        <w:rPr>
          <w:rFonts w:eastAsia="ＭＳ 明朝"/>
          <w:sz w:val="36"/>
          <w:szCs w:val="36"/>
          <w:lang w:val="en-US" w:eastAsia="en-US" w:bidi="ar-SA"/>
        </w:rPr>
        <w:t>Wearable sensors collect physiological information, while edge servers perform preliminary processing close to the patient. AI algorithms can identify abnormal patterns and generate alerts.</w:t>
      </w:r>
    </w:p>
    <w:p w14:paraId="5C769C32">
      <w:pPr>
        <w:spacing w:after="120" w:line="276" w:lineRule="auto"/>
        <w:rPr>
          <w:rFonts w:eastAsia="ＭＳ 明朝"/>
          <w:sz w:val="36"/>
          <w:szCs w:val="36"/>
          <w:lang w:val="en-US" w:eastAsia="en-US" w:bidi="ar-SA"/>
        </w:rPr>
      </w:pPr>
      <w:r>
        <w:rPr>
          <w:rFonts w:eastAsia="ＭＳ 明朝"/>
          <w:sz w:val="36"/>
          <w:szCs w:val="36"/>
          <w:lang w:val="en-US" w:eastAsia="en-US" w:bidi="ar-SA"/>
        </w:rPr>
        <w:t>Example:</w:t>
      </w:r>
    </w:p>
    <w:p w14:paraId="1B13E043">
      <w:pPr>
        <w:spacing w:after="120" w:line="276" w:lineRule="auto"/>
        <w:rPr>
          <w:rFonts w:eastAsia="ＭＳ 明朝"/>
          <w:sz w:val="36"/>
          <w:szCs w:val="36"/>
          <w:lang w:val="en-US" w:eastAsia="en-US" w:bidi="ar-SA"/>
        </w:rPr>
      </w:pPr>
      <w:r>
        <w:rPr>
          <w:rFonts w:eastAsia="ＭＳ 明朝"/>
          <w:sz w:val="36"/>
          <w:szCs w:val="36"/>
          <w:lang w:val="en-US" w:eastAsia="en-US" w:bidi="ar-SA"/>
        </w:rPr>
        <w:t>ECG Sensor → 5G → Edge AI → Abnormality Detection → Doctor Alert</w:t>
      </w:r>
    </w:p>
    <w:p w14:paraId="070DEC2B">
      <w:pPr>
        <w:spacing w:after="120" w:line="276" w:lineRule="auto"/>
        <w:rPr>
          <w:rFonts w:eastAsia="ＭＳ 明朝"/>
          <w:sz w:val="36"/>
          <w:szCs w:val="36"/>
          <w:lang w:val="en-US" w:eastAsia="en-US" w:bidi="ar-SA"/>
        </w:rPr>
      </w:pPr>
      <w:r>
        <w:rPr>
          <w:rFonts w:eastAsia="ＭＳ 明朝"/>
          <w:sz w:val="36"/>
          <w:szCs w:val="36"/>
          <w:lang w:val="en-US" w:eastAsia="en-US" w:bidi="ar-SA"/>
        </w:rPr>
        <w:t>AI can be used for ECG abnormality detection, fall detection, activity recognition, disease-risk prediction, personalized healthcare, and health anomaly detection.</w:t>
      </w:r>
    </w:p>
    <w:p w14:paraId="574A111C">
      <w:pPr>
        <w:spacing w:after="200" w:line="276" w:lineRule="auto"/>
        <w:rPr>
          <w:rFonts w:eastAsia="ＭＳ 明朝"/>
          <w:sz w:val="38"/>
          <w:szCs w:val="38"/>
          <w:lang w:val="en-US" w:eastAsia="en-US" w:bidi="ar-SA"/>
        </w:rPr>
      </w:pPr>
      <w:r>
        <w:rPr>
          <w:rFonts w:eastAsia="ＭＳ 明朝"/>
          <w:b/>
          <w:sz w:val="38"/>
          <w:szCs w:val="38"/>
          <w:lang w:val="en-US" w:eastAsia="en-US" w:bidi="ar-SA"/>
        </w:rPr>
        <w:t>11. Advantages</w:t>
      </w:r>
    </w:p>
    <w:p w14:paraId="38895988">
      <w:pPr>
        <w:spacing w:after="120" w:line="276" w:lineRule="auto"/>
        <w:rPr>
          <w:rFonts w:eastAsia="ＭＳ 明朝"/>
          <w:sz w:val="36"/>
          <w:szCs w:val="36"/>
          <w:lang w:val="en-US" w:eastAsia="en-US" w:bidi="ar-SA"/>
        </w:rPr>
      </w:pPr>
      <w:r>
        <w:rPr>
          <w:rFonts w:eastAsia="ＭＳ 明朝"/>
          <w:sz w:val="36"/>
          <w:szCs w:val="36"/>
          <w:lang w:val="en-US" w:eastAsia="en-US" w:bidi="ar-SA"/>
        </w:rPr>
        <w:t>1. Continuous patient monitoring.</w:t>
      </w:r>
    </w:p>
    <w:p w14:paraId="6ECF949C">
      <w:pPr>
        <w:spacing w:after="120" w:line="276" w:lineRule="auto"/>
        <w:rPr>
          <w:rFonts w:eastAsia="ＭＳ 明朝"/>
          <w:sz w:val="36"/>
          <w:szCs w:val="36"/>
          <w:lang w:val="en-US" w:eastAsia="en-US" w:bidi="ar-SA"/>
        </w:rPr>
      </w:pPr>
      <w:r>
        <w:rPr>
          <w:rFonts w:eastAsia="ＭＳ 明朝"/>
          <w:sz w:val="36"/>
          <w:szCs w:val="36"/>
          <w:lang w:val="en-US" w:eastAsia="en-US" w:bidi="ar-SA"/>
        </w:rPr>
        <w:t>2. Reduced need for frequent hospital visits.</w:t>
      </w:r>
    </w:p>
    <w:p w14:paraId="3A3D9A14">
      <w:pPr>
        <w:spacing w:after="120" w:line="276" w:lineRule="auto"/>
        <w:rPr>
          <w:rFonts w:eastAsia="ＭＳ 明朝"/>
          <w:sz w:val="36"/>
          <w:szCs w:val="36"/>
          <w:lang w:val="en-US" w:eastAsia="en-US" w:bidi="ar-SA"/>
        </w:rPr>
      </w:pPr>
      <w:r>
        <w:rPr>
          <w:rFonts w:eastAsia="ＭＳ 明朝"/>
          <w:sz w:val="36"/>
          <w:szCs w:val="36"/>
          <w:lang w:val="en-US" w:eastAsia="en-US" w:bidi="ar-SA"/>
        </w:rPr>
        <w:t>3. Faster transmission of health information.</w:t>
      </w:r>
    </w:p>
    <w:p w14:paraId="77B65DF7">
      <w:pPr>
        <w:spacing w:after="120" w:line="276" w:lineRule="auto"/>
        <w:rPr>
          <w:rFonts w:eastAsia="ＭＳ 明朝"/>
          <w:sz w:val="36"/>
          <w:szCs w:val="36"/>
          <w:lang w:val="en-US" w:eastAsia="en-US" w:bidi="ar-SA"/>
        </w:rPr>
      </w:pPr>
      <w:r>
        <w:rPr>
          <w:rFonts w:eastAsia="ＭＳ 明朝"/>
          <w:sz w:val="36"/>
          <w:szCs w:val="36"/>
          <w:lang w:val="en-US" w:eastAsia="en-US" w:bidi="ar-SA"/>
        </w:rPr>
        <w:t>4. Support for remote healthcare.</w:t>
      </w:r>
    </w:p>
    <w:p w14:paraId="16853D0A">
      <w:pPr>
        <w:spacing w:after="120" w:line="276" w:lineRule="auto"/>
        <w:rPr>
          <w:rFonts w:eastAsia="ＭＳ 明朝"/>
          <w:sz w:val="36"/>
          <w:szCs w:val="36"/>
          <w:lang w:val="en-US" w:eastAsia="en-US" w:bidi="ar-SA"/>
        </w:rPr>
      </w:pPr>
      <w:r>
        <w:rPr>
          <w:rFonts w:eastAsia="ＭＳ 明朝"/>
          <w:sz w:val="36"/>
          <w:szCs w:val="36"/>
          <w:lang w:val="en-US" w:eastAsia="en-US" w:bidi="ar-SA"/>
        </w:rPr>
        <w:t>5. Large-scale wearable connectivity.</w:t>
      </w:r>
    </w:p>
    <w:p w14:paraId="6324F1FB">
      <w:pPr>
        <w:spacing w:after="120" w:line="276" w:lineRule="auto"/>
        <w:rPr>
          <w:rFonts w:eastAsia="ＭＳ 明朝"/>
          <w:sz w:val="36"/>
          <w:szCs w:val="36"/>
          <w:lang w:val="en-US" w:eastAsia="en-US" w:bidi="ar-SA"/>
        </w:rPr>
      </w:pPr>
      <w:r>
        <w:rPr>
          <w:rFonts w:eastAsia="ＭＳ 明朝"/>
          <w:sz w:val="36"/>
          <w:szCs w:val="36"/>
          <w:lang w:val="en-US" w:eastAsia="en-US" w:bidi="ar-SA"/>
        </w:rPr>
        <w:t>6. Better emergency response.</w:t>
      </w:r>
    </w:p>
    <w:p w14:paraId="3B7B3013">
      <w:pPr>
        <w:spacing w:after="120" w:line="276" w:lineRule="auto"/>
        <w:rPr>
          <w:rFonts w:eastAsia="ＭＳ 明朝"/>
          <w:sz w:val="36"/>
          <w:szCs w:val="36"/>
          <w:lang w:val="en-US" w:eastAsia="en-US" w:bidi="ar-SA"/>
        </w:rPr>
      </w:pPr>
      <w:r>
        <w:rPr>
          <w:rFonts w:eastAsia="ＭＳ 明朝"/>
          <w:sz w:val="36"/>
          <w:szCs w:val="36"/>
          <w:lang w:val="en-US" w:eastAsia="en-US" w:bidi="ar-SA"/>
        </w:rPr>
        <w:t>7. Integration with AI and edge computing.</w:t>
      </w:r>
    </w:p>
    <w:p w14:paraId="515B958E">
      <w:pPr>
        <w:spacing w:after="120" w:line="276" w:lineRule="auto"/>
        <w:rPr>
          <w:rFonts w:eastAsia="ＭＳ 明朝"/>
          <w:sz w:val="36"/>
          <w:szCs w:val="36"/>
          <w:lang w:val="en-US" w:eastAsia="en-US" w:bidi="ar-SA"/>
        </w:rPr>
      </w:pPr>
      <w:r>
        <w:rPr>
          <w:rFonts w:eastAsia="ＭＳ 明朝"/>
          <w:sz w:val="36"/>
          <w:szCs w:val="36"/>
          <w:lang w:val="en-US" w:eastAsia="en-US" w:bidi="ar-SA"/>
        </w:rPr>
        <w:t>8. Support for personalized healthcare.</w:t>
      </w:r>
    </w:p>
    <w:p w14:paraId="44EFDA0F">
      <w:pPr>
        <w:spacing w:after="120" w:line="276" w:lineRule="auto"/>
        <w:rPr>
          <w:rFonts w:eastAsia="ＭＳ 明朝"/>
          <w:sz w:val="36"/>
          <w:szCs w:val="36"/>
          <w:lang w:val="en-US" w:eastAsia="en-US" w:bidi="ar-SA"/>
        </w:rPr>
      </w:pPr>
      <w:r>
        <w:rPr>
          <w:rFonts w:eastAsia="ＭＳ 明朝"/>
          <w:sz w:val="36"/>
          <w:szCs w:val="36"/>
          <w:lang w:val="en-US" w:eastAsia="en-US" w:bidi="ar-SA"/>
        </w:rPr>
        <w:t>9. Improved healthcare accessibility for remote patients.</w:t>
      </w:r>
    </w:p>
    <w:p w14:paraId="06FA5043">
      <w:pPr>
        <w:spacing w:after="120" w:line="276" w:lineRule="auto"/>
        <w:rPr>
          <w:rFonts w:eastAsia="ＭＳ 明朝"/>
          <w:sz w:val="36"/>
          <w:szCs w:val="36"/>
          <w:lang w:val="en-US" w:eastAsia="en-US" w:bidi="ar-SA"/>
        </w:rPr>
      </w:pPr>
      <w:r>
        <w:rPr>
          <w:rFonts w:eastAsia="ＭＳ 明朝"/>
          <w:sz w:val="36"/>
          <w:szCs w:val="36"/>
          <w:lang w:val="en-US" w:eastAsia="en-US" w:bidi="ar-SA"/>
        </w:rPr>
        <w:t>10. Potential reduction in healthcare workload.</w:t>
      </w:r>
    </w:p>
    <w:p w14:paraId="40371638">
      <w:pPr>
        <w:spacing w:after="200" w:line="276" w:lineRule="auto"/>
        <w:rPr>
          <w:rFonts w:eastAsia="ＭＳ 明朝"/>
          <w:sz w:val="38"/>
          <w:szCs w:val="38"/>
          <w:lang w:val="en-US" w:eastAsia="en-US" w:bidi="ar-SA"/>
        </w:rPr>
      </w:pPr>
      <w:r>
        <w:rPr>
          <w:rFonts w:eastAsia="ＭＳ 明朝"/>
          <w:b/>
          <w:sz w:val="38"/>
          <w:szCs w:val="38"/>
          <w:lang w:val="en-US" w:eastAsia="en-US" w:bidi="ar-SA"/>
        </w:rPr>
        <w:t>12. Limitations</w:t>
      </w:r>
    </w:p>
    <w:p w14:paraId="12C92645">
      <w:pPr>
        <w:spacing w:after="120" w:line="276" w:lineRule="auto"/>
        <w:rPr>
          <w:rFonts w:eastAsia="ＭＳ 明朝"/>
          <w:sz w:val="36"/>
          <w:szCs w:val="36"/>
          <w:lang w:val="en-US" w:eastAsia="en-US" w:bidi="ar-SA"/>
        </w:rPr>
      </w:pPr>
      <w:r>
        <w:rPr>
          <w:rFonts w:eastAsia="ＭＳ 明朝"/>
          <w:sz w:val="36"/>
          <w:szCs w:val="36"/>
          <w:lang w:val="en-US" w:eastAsia="en-US" w:bidi="ar-SA"/>
        </w:rPr>
        <w:t>1. High energy consumption can reduce wearable battery life.</w:t>
      </w:r>
    </w:p>
    <w:p w14:paraId="2131D657">
      <w:pPr>
        <w:spacing w:after="120" w:line="276" w:lineRule="auto"/>
        <w:rPr>
          <w:rFonts w:eastAsia="ＭＳ 明朝"/>
          <w:sz w:val="36"/>
          <w:szCs w:val="36"/>
          <w:lang w:val="en-US" w:eastAsia="en-US" w:bidi="ar-SA"/>
        </w:rPr>
      </w:pPr>
      <w:r>
        <w:rPr>
          <w:rFonts w:eastAsia="ＭＳ 明朝"/>
          <w:sz w:val="36"/>
          <w:szCs w:val="36"/>
          <w:lang w:val="en-US" w:eastAsia="en-US" w:bidi="ar-SA"/>
        </w:rPr>
        <w:t>2. Healthcare data requires strong security and privacy protection.</w:t>
      </w:r>
    </w:p>
    <w:p w14:paraId="749D9EA5">
      <w:pPr>
        <w:spacing w:after="120" w:line="276" w:lineRule="auto"/>
        <w:rPr>
          <w:rFonts w:eastAsia="ＭＳ 明朝"/>
          <w:sz w:val="36"/>
          <w:szCs w:val="36"/>
          <w:lang w:val="en-US" w:eastAsia="en-US" w:bidi="ar-SA"/>
        </w:rPr>
      </w:pPr>
      <w:r>
        <w:rPr>
          <w:rFonts w:eastAsia="ＭＳ 明朝"/>
          <w:sz w:val="36"/>
          <w:szCs w:val="36"/>
          <w:lang w:val="en-US" w:eastAsia="en-US" w:bidi="ar-SA"/>
        </w:rPr>
        <w:t>3. 5G infrastructure may not be available everywhere.</w:t>
      </w:r>
    </w:p>
    <w:p w14:paraId="1D99301B">
      <w:pPr>
        <w:spacing w:after="120" w:line="276" w:lineRule="auto"/>
        <w:rPr>
          <w:rFonts w:eastAsia="ＭＳ 明朝"/>
          <w:sz w:val="36"/>
          <w:szCs w:val="36"/>
          <w:lang w:val="en-US" w:eastAsia="en-US" w:bidi="ar-SA"/>
        </w:rPr>
      </w:pPr>
      <w:r>
        <w:rPr>
          <w:rFonts w:eastAsia="ＭＳ 明朝"/>
          <w:sz w:val="36"/>
          <w:szCs w:val="36"/>
          <w:lang w:val="en-US" w:eastAsia="en-US" w:bidi="ar-SA"/>
        </w:rPr>
        <w:t>4. Advanced wearable devices can be expensive.</w:t>
      </w:r>
    </w:p>
    <w:p w14:paraId="5DA89EAD">
      <w:pPr>
        <w:spacing w:after="120" w:line="276" w:lineRule="auto"/>
        <w:rPr>
          <w:rFonts w:eastAsia="ＭＳ 明朝"/>
          <w:sz w:val="36"/>
          <w:szCs w:val="36"/>
          <w:lang w:val="en-US" w:eastAsia="en-US" w:bidi="ar-SA"/>
        </w:rPr>
      </w:pPr>
      <w:r>
        <w:rPr>
          <w:rFonts w:eastAsia="ＭＳ 明朝"/>
          <w:sz w:val="36"/>
          <w:szCs w:val="36"/>
          <w:lang w:val="en-US" w:eastAsia="en-US" w:bidi="ar-SA"/>
        </w:rPr>
        <w:t>5. Sensor accuracy can be affected by motion and environmental conditions.</w:t>
      </w:r>
    </w:p>
    <w:p w14:paraId="4793A923">
      <w:pPr>
        <w:spacing w:after="120" w:line="276" w:lineRule="auto"/>
        <w:rPr>
          <w:rFonts w:eastAsia="ＭＳ 明朝"/>
          <w:sz w:val="36"/>
          <w:szCs w:val="36"/>
          <w:lang w:val="en-US" w:eastAsia="en-US" w:bidi="ar-SA"/>
        </w:rPr>
      </w:pPr>
      <w:r>
        <w:rPr>
          <w:rFonts w:eastAsia="ＭＳ 明朝"/>
          <w:sz w:val="36"/>
          <w:szCs w:val="36"/>
          <w:lang w:val="en-US" w:eastAsia="en-US" w:bidi="ar-SA"/>
        </w:rPr>
        <w:t>6. Interoperability between devices remains a challenge.</w:t>
      </w:r>
    </w:p>
    <w:p w14:paraId="0DD871D7">
      <w:pPr>
        <w:spacing w:after="120" w:line="276" w:lineRule="auto"/>
        <w:rPr>
          <w:rFonts w:eastAsia="ＭＳ 明朝"/>
          <w:sz w:val="36"/>
          <w:szCs w:val="36"/>
          <w:lang w:val="en-US" w:eastAsia="en-US" w:bidi="ar-SA"/>
        </w:rPr>
      </w:pPr>
      <w:r>
        <w:rPr>
          <w:rFonts w:eastAsia="ＭＳ 明朝"/>
          <w:sz w:val="36"/>
          <w:szCs w:val="36"/>
          <w:lang w:val="en-US" w:eastAsia="en-US" w:bidi="ar-SA"/>
        </w:rPr>
        <w:t>7. Continuous monitoring generates large amounts of data.</w:t>
      </w:r>
    </w:p>
    <w:p w14:paraId="0EEECE5C">
      <w:pPr>
        <w:spacing w:after="120" w:line="276" w:lineRule="auto"/>
        <w:rPr>
          <w:rFonts w:eastAsia="ＭＳ 明朝"/>
          <w:sz w:val="36"/>
          <w:szCs w:val="36"/>
          <w:lang w:val="en-US" w:eastAsia="en-US" w:bidi="ar-SA"/>
        </w:rPr>
      </w:pPr>
      <w:r>
        <w:rPr>
          <w:rFonts w:eastAsia="ＭＳ 明朝"/>
          <w:sz w:val="36"/>
          <w:szCs w:val="36"/>
          <w:lang w:val="en-US" w:eastAsia="en-US" w:bidi="ar-SA"/>
        </w:rPr>
        <w:t>8. Healthcare systems require appropriate standards and regulations.</w:t>
      </w:r>
    </w:p>
    <w:p w14:paraId="6AB653EB">
      <w:pPr>
        <w:spacing w:after="200" w:line="276" w:lineRule="auto"/>
        <w:rPr>
          <w:rFonts w:eastAsia="ＭＳ 明朝"/>
          <w:sz w:val="38"/>
          <w:szCs w:val="38"/>
          <w:lang w:val="en-US" w:eastAsia="en-US" w:bidi="ar-SA"/>
        </w:rPr>
      </w:pPr>
      <w:r>
        <w:rPr>
          <w:rFonts w:eastAsia="ＭＳ 明朝"/>
          <w:b/>
          <w:sz w:val="38"/>
          <w:szCs w:val="38"/>
          <w:lang w:val="en-US" w:eastAsia="en-US" w:bidi="ar-SA"/>
        </w:rPr>
        <w:t>13. Future Scope</w:t>
      </w:r>
    </w:p>
    <w:p w14:paraId="458B97C5">
      <w:pPr>
        <w:spacing w:after="120" w:line="276" w:lineRule="auto"/>
        <w:rPr>
          <w:rFonts w:eastAsia="ＭＳ 明朝"/>
          <w:sz w:val="36"/>
          <w:szCs w:val="36"/>
          <w:lang w:val="en-US" w:eastAsia="en-US" w:bidi="ar-SA"/>
        </w:rPr>
      </w:pPr>
      <w:r>
        <w:rPr>
          <w:rFonts w:eastAsia="ＭＳ 明朝"/>
          <w:sz w:val="36"/>
          <w:szCs w:val="36"/>
          <w:lang w:val="en-US" w:eastAsia="en-US" w:bidi="ar-SA"/>
        </w:rPr>
        <w:t>13.1 6G Communication: Future 6G networks may further support intelligent healthcare applications.</w:t>
      </w:r>
    </w:p>
    <w:p w14:paraId="6D727B5A">
      <w:pPr>
        <w:spacing w:after="120" w:line="276" w:lineRule="auto"/>
        <w:rPr>
          <w:rFonts w:eastAsia="ＭＳ 明朝"/>
          <w:sz w:val="36"/>
          <w:szCs w:val="36"/>
          <w:lang w:val="en-US" w:eastAsia="en-US" w:bidi="ar-SA"/>
        </w:rPr>
      </w:pPr>
      <w:r>
        <w:rPr>
          <w:rFonts w:eastAsia="ＭＳ 明朝"/>
          <w:sz w:val="36"/>
          <w:szCs w:val="36"/>
          <w:lang w:val="en-US" w:eastAsia="en-US" w:bidi="ar-SA"/>
        </w:rPr>
        <w:t>13.2 AI-Based Healthcare: AI can analyze continuously collected wearable data to predict potential health problems.</w:t>
      </w:r>
    </w:p>
    <w:p w14:paraId="4B4A7747">
      <w:pPr>
        <w:spacing w:after="120" w:line="276" w:lineRule="auto"/>
        <w:rPr>
          <w:rFonts w:eastAsia="ＭＳ 明朝"/>
          <w:sz w:val="36"/>
          <w:szCs w:val="36"/>
          <w:lang w:val="en-US" w:eastAsia="en-US" w:bidi="ar-SA"/>
        </w:rPr>
      </w:pPr>
      <w:r>
        <w:rPr>
          <w:rFonts w:eastAsia="ＭＳ 明朝"/>
          <w:sz w:val="36"/>
          <w:szCs w:val="36"/>
          <w:lang w:val="en-US" w:eastAsia="en-US" w:bidi="ar-SA"/>
        </w:rPr>
        <w:t>13.3 Digital Twins: Physiological information could potentially be used to create a digital representation for monitoring and simulation.</w:t>
      </w:r>
    </w:p>
    <w:p w14:paraId="57D31EF1">
      <w:pPr>
        <w:spacing w:after="120" w:line="276" w:lineRule="auto"/>
        <w:rPr>
          <w:rFonts w:eastAsia="ＭＳ 明朝"/>
          <w:sz w:val="36"/>
          <w:szCs w:val="36"/>
          <w:lang w:val="en-US" w:eastAsia="en-US" w:bidi="ar-SA"/>
        </w:rPr>
      </w:pPr>
      <w:r>
        <w:rPr>
          <w:rFonts w:eastAsia="ＭＳ 明朝"/>
          <w:sz w:val="36"/>
          <w:szCs w:val="36"/>
          <w:lang w:val="en-US" w:eastAsia="en-US" w:bidi="ar-SA"/>
        </w:rPr>
        <w:t>13.4 Smart Medical Wearables: Future devices may integrate multiple sensors into smaller and more energy-efficient platforms.</w:t>
      </w:r>
    </w:p>
    <w:p w14:paraId="7ED241C3">
      <w:pPr>
        <w:spacing w:after="120" w:line="276" w:lineRule="auto"/>
        <w:rPr>
          <w:rFonts w:eastAsia="ＭＳ 明朝"/>
          <w:sz w:val="36"/>
          <w:szCs w:val="36"/>
          <w:lang w:val="en-US" w:eastAsia="en-US" w:bidi="ar-SA"/>
        </w:rPr>
      </w:pPr>
      <w:r>
        <w:rPr>
          <w:rFonts w:eastAsia="ＭＳ 明朝"/>
          <w:sz w:val="36"/>
          <w:szCs w:val="36"/>
          <w:lang w:val="en-US" w:eastAsia="en-US" w:bidi="ar-SA"/>
        </w:rPr>
        <w:t>13.5 Edge AI: AI processing can increasingly be moved closer to wearable devices and edge servers, reducing latency and improving privacy.</w:t>
      </w:r>
    </w:p>
    <w:p w14:paraId="530AE345">
      <w:pPr>
        <w:spacing w:after="120" w:line="276" w:lineRule="auto"/>
        <w:rPr>
          <w:rFonts w:eastAsia="ＭＳ 明朝"/>
          <w:sz w:val="36"/>
          <w:szCs w:val="36"/>
          <w:lang w:val="en-US" w:eastAsia="en-US" w:bidi="ar-SA"/>
        </w:rPr>
      </w:pPr>
      <w:r>
        <w:rPr>
          <w:rFonts w:eastAsia="ＭＳ 明朝"/>
          <w:sz w:val="36"/>
          <w:szCs w:val="36"/>
          <w:lang w:val="en-US" w:eastAsia="en-US" w:bidi="ar-SA"/>
        </w:rPr>
        <w:t>13.6 Remote and Personalized Healthcare: Wearables, 5G, AI, and edge computing can support continuous, personalized, and location-independent healthcare.</w:t>
      </w:r>
    </w:p>
    <w:p w14:paraId="280148E6">
      <w:pPr>
        <w:spacing w:after="200" w:line="276" w:lineRule="auto"/>
        <w:rPr>
          <w:rFonts w:eastAsia="ＭＳ 明朝"/>
          <w:sz w:val="38"/>
          <w:szCs w:val="38"/>
          <w:lang w:val="en-US" w:eastAsia="en-US" w:bidi="ar-SA"/>
        </w:rPr>
      </w:pPr>
      <w:r>
        <w:rPr>
          <w:rFonts w:eastAsia="ＭＳ 明朝"/>
          <w:b/>
          <w:sz w:val="38"/>
          <w:szCs w:val="38"/>
          <w:lang w:val="en-US" w:eastAsia="en-US" w:bidi="ar-SA"/>
        </w:rPr>
        <w:t>14. Critical Evaluation</w:t>
      </w:r>
    </w:p>
    <w:p w14:paraId="74353060">
      <w:pPr>
        <w:spacing w:after="120" w:line="276" w:lineRule="auto"/>
        <w:jc w:val="both"/>
        <w:rPr>
          <w:rFonts w:eastAsia="ＭＳ 明朝"/>
          <w:sz w:val="36"/>
          <w:szCs w:val="36"/>
          <w:lang w:val="en-US" w:eastAsia="en-US" w:bidi="ar-SA"/>
        </w:rPr>
      </w:pPr>
      <w:r>
        <w:rPr>
          <w:rFonts w:eastAsia="ＭＳ 明朝"/>
          <w:sz w:val="36"/>
          <w:szCs w:val="36"/>
          <w:lang w:val="en-US" w:eastAsia="en-US" w:bidi="ar-SA"/>
        </w:rPr>
        <w:t>5G provides a strong communication foundation for wearable healthcare, but it should not be considered a complete solution by itself. Overall performance depends on the wearable sensor, communication link, edge/cloud infrastructure, data-processing algorithms, and security mechanisms.</w:t>
      </w:r>
    </w:p>
    <w:p w14:paraId="58FD7957">
      <w:pPr>
        <w:spacing w:after="120" w:line="276" w:lineRule="auto"/>
        <w:jc w:val="both"/>
        <w:rPr>
          <w:rFonts w:eastAsia="ＭＳ 明朝"/>
          <w:sz w:val="36"/>
          <w:szCs w:val="36"/>
          <w:lang w:val="en-US" w:eastAsia="en-US" w:bidi="ar-SA"/>
        </w:rPr>
      </w:pPr>
      <w:r>
        <w:rPr>
          <w:rFonts w:eastAsia="ＭＳ 明朝"/>
          <w:sz w:val="36"/>
          <w:szCs w:val="36"/>
          <w:lang w:val="en-US" w:eastAsia="en-US" w:bidi="ar-SA"/>
        </w:rPr>
        <w:t>The major strength of 5G is its ability to provide different communication capabilities within a common network architecture. However, practical deployment must address battery limitations, healthcare-data privacy, network availability, interoperability, and cost. Future research should focus on energy-efficient wearable hardware, secure communication, intelligent edge processing, and standardized healthcare data exchange.</w:t>
      </w:r>
    </w:p>
    <w:p w14:paraId="484902A5">
      <w:pPr>
        <w:spacing w:after="200" w:line="276" w:lineRule="auto"/>
        <w:rPr>
          <w:rFonts w:eastAsia="ＭＳ 明朝"/>
          <w:sz w:val="38"/>
          <w:szCs w:val="38"/>
          <w:lang w:val="en-US" w:eastAsia="en-US" w:bidi="ar-SA"/>
        </w:rPr>
      </w:pPr>
      <w:r>
        <w:rPr>
          <w:rFonts w:eastAsia="ＭＳ 明朝"/>
          <w:b/>
          <w:sz w:val="38"/>
          <w:szCs w:val="38"/>
          <w:lang w:val="en-US" w:eastAsia="en-US" w:bidi="ar-SA"/>
        </w:rPr>
        <w:t>15. Conclusion</w:t>
      </w:r>
    </w:p>
    <w:p w14:paraId="3D3142C3">
      <w:pPr>
        <w:spacing w:after="120" w:line="276" w:lineRule="auto"/>
        <w:jc w:val="both"/>
        <w:rPr>
          <w:rFonts w:eastAsia="ＭＳ 明朝"/>
          <w:sz w:val="36"/>
          <w:szCs w:val="36"/>
          <w:lang w:val="en-US" w:eastAsia="en-US" w:bidi="ar-SA"/>
        </w:rPr>
      </w:pPr>
      <w:r>
        <w:rPr>
          <w:rFonts w:eastAsia="ＭＳ 明朝"/>
          <w:sz w:val="36"/>
          <w:szCs w:val="36"/>
          <w:lang w:val="en-US" w:eastAsia="en-US" w:bidi="ar-SA"/>
        </w:rPr>
        <w:t>Wearable healthcare devices combined with 5G communication provide an important approach for developing next-generation healthcare systems. Wearable sensors can continuously collect physiological information, while 5G enables rapid and reliable communication between patients, healthcare professionals, edge servers, and cloud platforms.</w:t>
      </w:r>
    </w:p>
    <w:p w14:paraId="79D44899">
      <w:pPr>
        <w:spacing w:after="120" w:line="276" w:lineRule="auto"/>
        <w:jc w:val="both"/>
        <w:rPr>
          <w:rFonts w:eastAsia="ＭＳ 明朝"/>
          <w:sz w:val="36"/>
          <w:szCs w:val="36"/>
          <w:lang w:val="en-US" w:eastAsia="en-US" w:bidi="ar-SA"/>
        </w:rPr>
      </w:pPr>
      <w:r>
        <w:rPr>
          <w:rFonts w:eastAsia="ＭＳ 明朝"/>
          <w:sz w:val="36"/>
          <w:szCs w:val="36"/>
          <w:lang w:val="en-US" w:eastAsia="en-US" w:bidi="ar-SA"/>
        </w:rPr>
        <w:t>The major benefits include low latency, high data rates, massive connectivity, improved reliability, and support for advanced IoT applications. These capabilities make 5G suitable for remote patient monitoring, emergency detection, chronic disease management, elderly care, telemedicine, and personalized healthcare.</w:t>
      </w:r>
    </w:p>
    <w:p w14:paraId="3CF7F77B">
      <w:pPr>
        <w:spacing w:after="120" w:line="276" w:lineRule="auto"/>
        <w:jc w:val="both"/>
        <w:rPr>
          <w:rFonts w:eastAsia="ＭＳ 明朝"/>
          <w:sz w:val="36"/>
          <w:szCs w:val="36"/>
          <w:lang w:val="en-US" w:eastAsia="en-US" w:bidi="ar-SA"/>
        </w:rPr>
      </w:pPr>
      <w:r>
        <w:rPr>
          <w:rFonts w:eastAsia="ＭＳ 明朝"/>
          <w:sz w:val="36"/>
          <w:szCs w:val="36"/>
          <w:lang w:val="en-US" w:eastAsia="en-US" w:bidi="ar-SA"/>
        </w:rPr>
        <w:t>Nevertheless, challenges related to energy consumption, security, privacy, network coverage, cost, interoperability, and sensor accuracy must be addressed. The integration of 5G, wearable IoT, edge computing, and artificial intelligence provides a promising direction for future healthcare systems.</w:t>
      </w:r>
    </w:p>
    <w:p w14:paraId="17F7FFBB">
      <w:pPr>
        <w:spacing w:after="120" w:line="276" w:lineRule="auto"/>
        <w:rPr>
          <w:rFonts w:eastAsia="ＭＳ 明朝"/>
          <w:sz w:val="36"/>
          <w:szCs w:val="36"/>
          <w:lang w:val="en-US" w:eastAsia="en-US" w:bidi="ar-SA"/>
        </w:rPr>
      </w:pPr>
    </w:p>
    <w:p w14:paraId="26BABA71">
      <w:pPr>
        <w:spacing w:after="200" w:line="276" w:lineRule="auto"/>
        <w:rPr>
          <w:rFonts w:eastAsia="ＭＳ 明朝"/>
          <w:sz w:val="38"/>
          <w:szCs w:val="38"/>
          <w:lang w:val="en-US" w:eastAsia="en-US" w:bidi="ar-SA"/>
        </w:rPr>
      </w:pPr>
      <w:r>
        <w:rPr>
          <w:rFonts w:eastAsia="ＭＳ 明朝"/>
          <w:b/>
          <w:sz w:val="38"/>
          <w:szCs w:val="38"/>
          <w:lang w:val="en-US" w:eastAsia="en-US" w:bidi="ar-SA"/>
        </w:rPr>
        <w:t>16. References</w:t>
      </w:r>
    </w:p>
    <w:p w14:paraId="5CC6F02B">
      <w:pPr>
        <w:spacing w:after="120" w:line="276" w:lineRule="auto"/>
        <w:rPr>
          <w:rFonts w:eastAsia="ＭＳ 明朝"/>
          <w:sz w:val="36"/>
          <w:szCs w:val="36"/>
          <w:lang w:val="en-US" w:eastAsia="en-US" w:bidi="ar-SA"/>
        </w:rPr>
      </w:pPr>
      <w:r>
        <w:rPr>
          <w:rFonts w:eastAsia="ＭＳ 明朝"/>
          <w:sz w:val="36"/>
          <w:szCs w:val="36"/>
          <w:lang w:val="en-US" w:eastAsia="en-US" w:bidi="ar-SA"/>
        </w:rPr>
        <w:t>1. A. A. Ateya, A. Muthanna, A. Vybornova, A. Koucheryavy, and A. D. Algarni, “5G-Based Wireless Networks for Healthcare Applications,” IEEE Access, 2020.</w:t>
      </w:r>
    </w:p>
    <w:p w14:paraId="66910723">
      <w:pPr>
        <w:spacing w:after="120" w:line="276" w:lineRule="auto"/>
        <w:rPr>
          <w:rFonts w:eastAsia="ＭＳ 明朝"/>
          <w:sz w:val="36"/>
          <w:szCs w:val="36"/>
          <w:lang w:val="en-US" w:eastAsia="en-US" w:bidi="ar-SA"/>
        </w:rPr>
      </w:pPr>
      <w:r>
        <w:rPr>
          <w:rFonts w:eastAsia="ＭＳ 明朝"/>
          <w:sz w:val="36"/>
          <w:szCs w:val="36"/>
          <w:lang w:val="en-US" w:eastAsia="en-US" w:bidi="ar-SA"/>
        </w:rPr>
        <w:t>2. P. Ray, “A Survey of IoT Cloud Platforms,” Future Computing and Informatics Journal, 2016.</w:t>
      </w:r>
    </w:p>
    <w:p w14:paraId="26154748">
      <w:pPr>
        <w:spacing w:after="120" w:line="276" w:lineRule="auto"/>
        <w:rPr>
          <w:rFonts w:eastAsia="ＭＳ 明朝"/>
          <w:sz w:val="36"/>
          <w:szCs w:val="36"/>
          <w:lang w:val="en-US" w:eastAsia="en-US" w:bidi="ar-SA"/>
        </w:rPr>
      </w:pPr>
      <w:r>
        <w:rPr>
          <w:rFonts w:eastAsia="ＭＳ 明朝"/>
          <w:sz w:val="36"/>
          <w:szCs w:val="36"/>
          <w:lang w:val="en-US" w:eastAsia="en-US" w:bidi="ar-SA"/>
        </w:rPr>
        <w:t>3. W. Saad, M. Bennis, and M. Chen, “A Vision of 6G Wireless Systems: Applications, Trends, Technologies, and Open Research Problems,” IEEE Network, 2020.</w:t>
      </w:r>
    </w:p>
    <w:p w14:paraId="33DAC84E">
      <w:pPr>
        <w:spacing w:after="120" w:line="276" w:lineRule="auto"/>
        <w:rPr>
          <w:rFonts w:eastAsia="ＭＳ 明朝"/>
          <w:sz w:val="36"/>
          <w:szCs w:val="36"/>
          <w:lang w:val="en-US" w:eastAsia="en-US" w:bidi="ar-SA"/>
        </w:rPr>
      </w:pPr>
      <w:r>
        <w:rPr>
          <w:rFonts w:eastAsia="ＭＳ 明朝"/>
          <w:sz w:val="36"/>
          <w:szCs w:val="36"/>
          <w:lang w:val="en-US" w:eastAsia="en-US" w:bidi="ar-SA"/>
        </w:rPr>
        <w:t>4. 3GPP, 5G System Overview and Technical Specifications, 3rd Generation Partnership Project.</w:t>
      </w:r>
    </w:p>
    <w:p w14:paraId="04EA3CA8">
      <w:pPr>
        <w:spacing w:after="120" w:line="276" w:lineRule="auto"/>
        <w:rPr>
          <w:rFonts w:eastAsia="ＭＳ 明朝"/>
          <w:sz w:val="36"/>
          <w:szCs w:val="36"/>
          <w:lang w:val="en-US" w:eastAsia="en-US" w:bidi="ar-SA"/>
        </w:rPr>
      </w:pPr>
      <w:r>
        <w:rPr>
          <w:rFonts w:eastAsia="ＭＳ 明朝"/>
          <w:sz w:val="36"/>
          <w:szCs w:val="36"/>
          <w:lang w:val="en-US" w:eastAsia="en-US" w:bidi="ar-SA"/>
        </w:rPr>
        <w:t>5. ITU-R, IMT-2020 Requirements and Framework for the Development of 5G, International Telecommunication Union.</w:t>
      </w:r>
    </w:p>
    <w:p w14:paraId="3A69605A">
      <w:pPr>
        <w:spacing w:after="200" w:line="276" w:lineRule="auto"/>
        <w:rPr>
          <w:rFonts w:eastAsia="ＭＳ 明朝"/>
          <w:sz w:val="38"/>
          <w:szCs w:val="38"/>
          <w:lang w:val="en-US" w:eastAsia="en-US" w:bidi="ar-SA"/>
        </w:rPr>
      </w:pPr>
      <w:r>
        <w:rPr>
          <w:rFonts w:eastAsia="ＭＳ 明朝"/>
          <w:b/>
          <w:sz w:val="38"/>
          <w:szCs w:val="38"/>
          <w:lang w:val="en-US" w:eastAsia="en-US" w:bidi="ar-SA"/>
        </w:rPr>
        <w:t>17. Article Review Summary</w:t>
      </w:r>
    </w:p>
    <w:p w14:paraId="221686F5">
      <w:pPr>
        <w:spacing w:after="120" w:line="276" w:lineRule="auto"/>
        <w:rPr>
          <w:rFonts w:eastAsia="ＭＳ 明朝"/>
          <w:sz w:val="36"/>
          <w:szCs w:val="36"/>
          <w:lang w:val="en-US" w:eastAsia="en-US" w:bidi="ar-SA"/>
        </w:rPr>
      </w:pPr>
      <w:r>
        <w:rPr>
          <w:rFonts w:eastAsia="ＭＳ 明朝"/>
          <w:sz w:val="36"/>
          <w:szCs w:val="36"/>
          <w:lang w:val="en-US" w:eastAsia="en-US" w:bidi="ar-SA"/>
        </w:rPr>
        <w:t>Title: Wearable Healthcare Devices Enabled by 5G Communication</w:t>
      </w:r>
    </w:p>
    <w:p w14:paraId="024B169F">
      <w:pPr>
        <w:spacing w:after="120" w:line="276" w:lineRule="auto"/>
        <w:rPr>
          <w:rFonts w:eastAsia="ＭＳ 明朝"/>
          <w:sz w:val="36"/>
          <w:szCs w:val="36"/>
          <w:lang w:val="en-US" w:eastAsia="en-US" w:bidi="ar-SA"/>
        </w:rPr>
      </w:pPr>
      <w:r>
        <w:rPr>
          <w:rFonts w:eastAsia="ＭＳ 明朝"/>
          <w:sz w:val="36"/>
          <w:szCs w:val="36"/>
          <w:lang w:val="en-US" w:eastAsia="en-US" w:bidi="ar-SA"/>
        </w:rPr>
        <w:t>Research Area: 5G, IoT and Healthcare</w:t>
      </w:r>
    </w:p>
    <w:p w14:paraId="4E27A146">
      <w:pPr>
        <w:spacing w:after="120" w:line="276" w:lineRule="auto"/>
        <w:rPr>
          <w:rFonts w:eastAsia="ＭＳ 明朝"/>
          <w:sz w:val="36"/>
          <w:szCs w:val="36"/>
          <w:lang w:val="en-US" w:eastAsia="en-US" w:bidi="ar-SA"/>
        </w:rPr>
      </w:pPr>
      <w:r>
        <w:rPr>
          <w:rFonts w:eastAsia="ＭＳ 明朝"/>
          <w:sz w:val="36"/>
          <w:szCs w:val="36"/>
          <w:lang w:val="en-US" w:eastAsia="en-US" w:bidi="ar-SA"/>
        </w:rPr>
        <w:t>Main Technology: 5G-enabled wearable devices</w:t>
      </w:r>
    </w:p>
    <w:p w14:paraId="1D1A3026">
      <w:pPr>
        <w:spacing w:after="120" w:line="276" w:lineRule="auto"/>
        <w:rPr>
          <w:rFonts w:eastAsia="ＭＳ 明朝"/>
          <w:sz w:val="36"/>
          <w:szCs w:val="36"/>
          <w:lang w:val="en-US" w:eastAsia="en-US" w:bidi="ar-SA"/>
        </w:rPr>
      </w:pPr>
      <w:r>
        <w:rPr>
          <w:rFonts w:eastAsia="ＭＳ 明朝"/>
          <w:sz w:val="36"/>
          <w:szCs w:val="36"/>
          <w:lang w:val="en-US" w:eastAsia="en-US" w:bidi="ar-SA"/>
        </w:rPr>
        <w:t>Major Applications: Patient monitoring, telemedicine, elderly care, emergency detection</w:t>
      </w:r>
    </w:p>
    <w:p w14:paraId="68F074A9">
      <w:pPr>
        <w:spacing w:after="120" w:line="276" w:lineRule="auto"/>
        <w:rPr>
          <w:rFonts w:eastAsia="ＭＳ 明朝"/>
          <w:sz w:val="36"/>
          <w:szCs w:val="36"/>
          <w:lang w:val="en-US" w:eastAsia="en-US" w:bidi="ar-SA"/>
        </w:rPr>
      </w:pPr>
      <w:r>
        <w:rPr>
          <w:rFonts w:eastAsia="ＭＳ 明朝"/>
          <w:sz w:val="36"/>
          <w:szCs w:val="36"/>
          <w:lang w:val="en-US" w:eastAsia="en-US" w:bidi="ar-SA"/>
        </w:rPr>
        <w:t>Main Benefits: Low latency, reliability, high connectivity and data rate</w:t>
      </w:r>
    </w:p>
    <w:p w14:paraId="1B766522">
      <w:pPr>
        <w:spacing w:after="120" w:line="276" w:lineRule="auto"/>
        <w:rPr>
          <w:rFonts w:eastAsia="ＭＳ 明朝"/>
          <w:sz w:val="36"/>
          <w:szCs w:val="36"/>
          <w:lang w:val="en-US" w:eastAsia="en-US" w:bidi="ar-SA"/>
        </w:rPr>
      </w:pPr>
      <w:r>
        <w:rPr>
          <w:rFonts w:eastAsia="ＭＳ 明朝"/>
          <w:sz w:val="36"/>
          <w:szCs w:val="36"/>
          <w:lang w:val="en-US" w:eastAsia="en-US" w:bidi="ar-SA"/>
        </w:rPr>
        <w:t>Major Challenges: Security, privacy, battery life, coverage and cost</w:t>
      </w:r>
    </w:p>
    <w:p w14:paraId="153E7536">
      <w:pPr>
        <w:spacing w:after="120" w:line="276" w:lineRule="auto"/>
        <w:rPr>
          <w:rFonts w:eastAsia="ＭＳ 明朝"/>
          <w:sz w:val="36"/>
          <w:szCs w:val="36"/>
          <w:lang w:val="en-US" w:eastAsia="en-US" w:bidi="ar-SA"/>
        </w:rPr>
      </w:pPr>
      <w:r>
        <w:rPr>
          <w:rFonts w:eastAsia="ＭＳ 明朝"/>
          <w:sz w:val="36"/>
          <w:szCs w:val="36"/>
          <w:lang w:val="en-US" w:eastAsia="en-US" w:bidi="ar-SA"/>
        </w:rPr>
        <w:t>Future Technologies: AI, edge computing, 6G and digital twins</w:t>
      </w:r>
    </w:p>
    <w:p w14:paraId="30621171">
      <w:pPr>
        <w:spacing w:after="120" w:line="276" w:lineRule="auto"/>
        <w:rPr>
          <w:rFonts w:eastAsia="ＭＳ 明朝"/>
          <w:sz w:val="36"/>
          <w:szCs w:val="36"/>
          <w:lang w:val="en-US" w:eastAsia="en-US" w:bidi="ar-SA"/>
        </w:rPr>
      </w:pPr>
      <w:r>
        <w:rPr>
          <w:rFonts w:eastAsia="ＭＳ 明朝"/>
          <w:sz w:val="36"/>
          <w:szCs w:val="36"/>
          <w:lang w:val="en-US" w:eastAsia="en-US" w:bidi="ar-SA"/>
        </w:rPr>
        <w:t>Overall Assessment: Highly promising for next-generation healthcare</w:t>
      </w:r>
    </w:p>
    <w:p w14:paraId="6022D23F">
      <w:pPr>
        <w:spacing w:after="200" w:line="276" w:lineRule="auto"/>
        <w:rPr>
          <w:rFonts w:eastAsia="ＭＳ 明朝"/>
          <w:sz w:val="38"/>
          <w:szCs w:val="38"/>
          <w:lang w:val="en-US" w:eastAsia="en-US" w:bidi="ar-SA"/>
        </w:rPr>
      </w:pPr>
      <w:r>
        <w:rPr>
          <w:rFonts w:eastAsia="ＭＳ 明朝"/>
          <w:b/>
          <w:sz w:val="38"/>
          <w:szCs w:val="38"/>
          <w:lang w:val="en-US" w:eastAsia="en-US" w:bidi="ar-SA"/>
        </w:rPr>
        <w:t>Overall Critical Review</w:t>
      </w:r>
    </w:p>
    <w:p w14:paraId="3E026D32">
      <w:pPr>
        <w:spacing w:after="120" w:line="276" w:lineRule="auto"/>
        <w:jc w:val="both"/>
        <w:rPr>
          <w:rFonts w:eastAsia="ＭＳ 明朝"/>
          <w:sz w:val="36"/>
          <w:szCs w:val="36"/>
          <w:lang w:val="en-US" w:eastAsia="en-US" w:bidi="ar-SA"/>
        </w:rPr>
      </w:pPr>
      <w:r>
        <w:rPr>
          <w:rFonts w:eastAsia="ＭＳ 明朝"/>
          <w:sz w:val="36"/>
          <w:szCs w:val="36"/>
          <w:lang w:val="en-US" w:eastAsia="en-US" w:bidi="ar-SA"/>
        </w:rPr>
        <w:t>The reviewed research area demonstrates that 5G can significantly enhance wearable healthcare systems by providing connectivity characteristics required for real-time and large-scale medical monitoring. However, the communication network alone cannot guarantee healthcare reliability. Sensor accuracy, energy efficiency, security, privacy, data processing, and interoperability are equally important. Therefore, future healthcare systems should adopt an integrated architecture combining wearable IoT, 5G, edge computing, cloud computing, and AI.</w:t>
      </w:r>
    </w:p>
    <w:sectPr>
      <w:pgSz w:w="12240" w:h="15840"/>
      <w:pgMar w:top="1008" w:right="1152" w:bottom="1008" w:left="115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CC"/>
    <w:family w:val="swiss"/>
    <w:pitch w:val="default"/>
    <w:sig w:usb0="E0002EFF" w:usb1="C000785B" w:usb2="00000009" w:usb3="00000000" w:csb0="400001FF" w:csb1="FFFF0000"/>
  </w:font>
  <w:font w:name="ＭＳ 明朝">
    <w:altName w:val="Yu Gothic"/>
    <w:panose1 w:val="00000000000000000000"/>
    <w:charset w:val="80"/>
    <w:family w:val="roman"/>
    <w:pitch w:val="default"/>
    <w:sig w:usb0="00000000" w:usb1="00000000" w:usb2="00000010" w:usb3="00000000" w:csb0="0006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184765"/>
    <w:multiLevelType w:val="multilevel"/>
    <w:tmpl w:val="25184765"/>
    <w:lvl w:ilvl="0" w:tentative="0">
      <w:start w:val="3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66D3FBC"/>
    <w:multiLevelType w:val="multilevel"/>
    <w:tmpl w:val="366D3FBC"/>
    <w:lvl w:ilvl="0" w:tentative="0">
      <w:start w:val="1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43DC1359"/>
    <w:multiLevelType w:val="multilevel"/>
    <w:tmpl w:val="43DC1359"/>
    <w:lvl w:ilvl="0" w:tentative="0">
      <w:start w:val="2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2A64CF8"/>
    <w:multiLevelType w:val="multilevel"/>
    <w:tmpl w:val="62A64CF8"/>
    <w:lvl w:ilvl="0" w:tentative="0">
      <w:start w:val="3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7B634D5A"/>
    <w:multiLevelType w:val="multilevel"/>
    <w:tmpl w:val="7B634D5A"/>
    <w:lvl w:ilvl="0" w:tentative="0">
      <w:start w:val="2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04185E"/>
    <w:rsid w:val="000A5C88"/>
    <w:rsid w:val="000C0116"/>
    <w:rsid w:val="002A790B"/>
    <w:rsid w:val="004B085C"/>
    <w:rsid w:val="005218B3"/>
    <w:rsid w:val="008244AE"/>
    <w:rsid w:val="00A77B3E"/>
    <w:rsid w:val="00BE2237"/>
    <w:rsid w:val="00C65C2C"/>
    <w:rsid w:val="00CA2A55"/>
    <w:rsid w:val="00D414AB"/>
    <w:rsid w:val="00E02F9B"/>
    <w:rsid w:val="00E505A8"/>
    <w:rsid w:val="00F31E1D"/>
    <w:rsid w:val="1A2461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Template>
  <Pages>15</Pages>
  <Words>0</Words>
  <Characters>0</Characters>
  <Lines>1</Lines>
  <Paragraphs>1</Paragraphs>
  <TotalTime>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2026-08-17T12:47:12Z</dcterms:created>
  <dc:creator>admin</dc:creator>
  <cp:lastModifiedBy>Vishnu Ganth</cp:lastModifiedBy>
  <dcterms:modified xsi:type="dcterms:W3CDTF">2026-08-17T12:53:15Z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BED54308A085462D83DEF831F7203017_13</vt:lpwstr>
  </property>
</Properties>
</file>