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63FD0" w14:textId="2BCD59A5" w:rsidR="006D70E1" w:rsidRDefault="00644B12">
      <w:pPr>
        <w:rPr>
          <w:b/>
          <w:bCs/>
          <w:sz w:val="40"/>
          <w:szCs w:val="40"/>
        </w:rPr>
      </w:pPr>
      <w:r>
        <w:rPr>
          <w:b/>
          <w:bCs/>
          <w:sz w:val="40"/>
          <w:szCs w:val="40"/>
        </w:rPr>
        <w:t xml:space="preserve">              </w:t>
      </w:r>
      <w:r w:rsidR="00B15A22">
        <w:rPr>
          <w:b/>
          <w:bCs/>
          <w:sz w:val="40"/>
          <w:szCs w:val="40"/>
        </w:rPr>
        <w:t xml:space="preserve"> </w:t>
      </w:r>
      <w:r>
        <w:rPr>
          <w:b/>
          <w:bCs/>
          <w:sz w:val="40"/>
          <w:szCs w:val="40"/>
        </w:rPr>
        <w:t xml:space="preserve">  </w:t>
      </w:r>
      <w:r w:rsidRPr="00644B12">
        <w:rPr>
          <w:b/>
          <w:bCs/>
          <w:sz w:val="40"/>
          <w:szCs w:val="40"/>
        </w:rPr>
        <w:t>Compliance Strategy Document</w:t>
      </w:r>
      <w:r w:rsidRPr="00644B12">
        <w:rPr>
          <w:b/>
          <w:bCs/>
          <w:sz w:val="40"/>
          <w:szCs w:val="40"/>
        </w:rPr>
        <w:t xml:space="preserve"> </w:t>
      </w:r>
    </w:p>
    <w:p w14:paraId="333682CD" w14:textId="77777777" w:rsidR="00644B12" w:rsidRDefault="00644B12">
      <w:pPr>
        <w:rPr>
          <w:b/>
          <w:bCs/>
          <w:sz w:val="40"/>
          <w:szCs w:val="40"/>
        </w:rPr>
      </w:pPr>
    </w:p>
    <w:p w14:paraId="0A346ABA" w14:textId="77777777" w:rsidR="00644B12" w:rsidRPr="00644B12" w:rsidRDefault="00644B12" w:rsidP="00644B12">
      <w:pPr>
        <w:rPr>
          <w:b/>
          <w:bCs/>
          <w:sz w:val="30"/>
          <w:szCs w:val="30"/>
        </w:rPr>
      </w:pPr>
      <w:r w:rsidRPr="00644B12">
        <w:rPr>
          <w:b/>
          <w:bCs/>
          <w:sz w:val="30"/>
          <w:szCs w:val="30"/>
        </w:rPr>
        <w:t>Introduction</w:t>
      </w:r>
    </w:p>
    <w:p w14:paraId="17EF0B88" w14:textId="77777777" w:rsidR="00644B12" w:rsidRDefault="00644B12" w:rsidP="00644B12">
      <w:pPr>
        <w:rPr>
          <w:sz w:val="28"/>
          <w:szCs w:val="28"/>
        </w:rPr>
      </w:pPr>
      <w:r w:rsidRPr="00644B12">
        <w:rPr>
          <w:sz w:val="28"/>
          <w:szCs w:val="28"/>
        </w:rPr>
        <w:t>This Compliance Strategy document provides a comprehensive framework to ensure adherence to regulatory standards, protect sensitive data, and establish robust compliance mechanisms across organizational operations. It defines the key regulations affecting the organization, outlines the data protection strategies, and describes the mechanisms for ensuring ongoing compliance.</w:t>
      </w:r>
    </w:p>
    <w:p w14:paraId="7BCE66FE" w14:textId="77777777" w:rsidR="00644B12" w:rsidRPr="00644B12" w:rsidRDefault="00644B12" w:rsidP="00644B12">
      <w:pPr>
        <w:rPr>
          <w:b/>
          <w:bCs/>
          <w:sz w:val="28"/>
          <w:szCs w:val="28"/>
        </w:rPr>
      </w:pPr>
      <w:r w:rsidRPr="00644B12">
        <w:rPr>
          <w:b/>
          <w:bCs/>
          <w:sz w:val="28"/>
          <w:szCs w:val="28"/>
        </w:rPr>
        <w:t>1. Regulatory Compliance</w:t>
      </w:r>
    </w:p>
    <w:p w14:paraId="385228AB" w14:textId="4D3FB7A8" w:rsidR="00644B12" w:rsidRPr="00644B12" w:rsidRDefault="00644B12" w:rsidP="00644B12">
      <w:pPr>
        <w:rPr>
          <w:b/>
          <w:bCs/>
          <w:sz w:val="28"/>
          <w:szCs w:val="28"/>
        </w:rPr>
      </w:pPr>
      <w:r>
        <w:rPr>
          <w:b/>
          <w:bCs/>
          <w:sz w:val="28"/>
          <w:szCs w:val="28"/>
        </w:rPr>
        <w:t xml:space="preserve">     </w:t>
      </w:r>
      <w:r w:rsidRPr="00644B12">
        <w:rPr>
          <w:b/>
          <w:bCs/>
          <w:sz w:val="28"/>
          <w:szCs w:val="28"/>
        </w:rPr>
        <w:t>A. Banking Regulations</w:t>
      </w:r>
    </w:p>
    <w:p w14:paraId="42EEEE7B" w14:textId="6C320CE4" w:rsidR="00644B12" w:rsidRDefault="00644B12" w:rsidP="00644B12">
      <w:pPr>
        <w:rPr>
          <w:sz w:val="28"/>
          <w:szCs w:val="28"/>
        </w:rPr>
      </w:pPr>
      <w:r>
        <w:rPr>
          <w:sz w:val="28"/>
          <w:szCs w:val="28"/>
        </w:rPr>
        <w:t xml:space="preserve">       </w:t>
      </w:r>
      <w:r w:rsidRPr="00644B12">
        <w:rPr>
          <w:sz w:val="28"/>
          <w:szCs w:val="28"/>
        </w:rPr>
        <w:t>The organization must ensure compliance with key banking regulations designed to protect financial systems, prevent fraud, and promote financial stability.</w:t>
      </w:r>
    </w:p>
    <w:p w14:paraId="2177E020" w14:textId="7F28F8AE" w:rsidR="00644B12" w:rsidRPr="00644B12" w:rsidRDefault="00644B12" w:rsidP="00644B12">
      <w:pPr>
        <w:pStyle w:val="ListParagraph"/>
        <w:numPr>
          <w:ilvl w:val="1"/>
          <w:numId w:val="5"/>
        </w:numPr>
        <w:rPr>
          <w:b/>
          <w:bCs/>
          <w:sz w:val="28"/>
          <w:szCs w:val="28"/>
        </w:rPr>
      </w:pPr>
      <w:r w:rsidRPr="00644B12">
        <w:rPr>
          <w:b/>
          <w:bCs/>
          <w:sz w:val="28"/>
          <w:szCs w:val="28"/>
        </w:rPr>
        <w:t>Basel III Compliance</w:t>
      </w:r>
    </w:p>
    <w:p w14:paraId="0EDDF548" w14:textId="77777777" w:rsidR="00644B12" w:rsidRPr="00644B12" w:rsidRDefault="00644B12" w:rsidP="00644B12">
      <w:pPr>
        <w:numPr>
          <w:ilvl w:val="0"/>
          <w:numId w:val="1"/>
        </w:numPr>
        <w:rPr>
          <w:sz w:val="28"/>
          <w:szCs w:val="28"/>
        </w:rPr>
      </w:pPr>
      <w:r w:rsidRPr="00644B12">
        <w:rPr>
          <w:b/>
          <w:bCs/>
          <w:sz w:val="28"/>
          <w:szCs w:val="28"/>
        </w:rPr>
        <w:t>Objective</w:t>
      </w:r>
      <w:r w:rsidRPr="00644B12">
        <w:rPr>
          <w:sz w:val="28"/>
          <w:szCs w:val="28"/>
        </w:rPr>
        <w:t>: Basel III is a global regulatory framework that establishes minimum capital requirements, liquidity requirements, and risk management practices for banks.</w:t>
      </w:r>
    </w:p>
    <w:p w14:paraId="5631F913" w14:textId="77777777" w:rsidR="00644B12" w:rsidRPr="00644B12" w:rsidRDefault="00644B12" w:rsidP="00644B12">
      <w:pPr>
        <w:rPr>
          <w:sz w:val="28"/>
          <w:szCs w:val="28"/>
        </w:rPr>
      </w:pPr>
      <w:r w:rsidRPr="00644B12">
        <w:rPr>
          <w:b/>
          <w:bCs/>
          <w:sz w:val="28"/>
          <w:szCs w:val="28"/>
        </w:rPr>
        <w:t>Key Components</w:t>
      </w:r>
      <w:r w:rsidRPr="00644B12">
        <w:rPr>
          <w:sz w:val="28"/>
          <w:szCs w:val="28"/>
        </w:rPr>
        <w:t>:</w:t>
      </w:r>
    </w:p>
    <w:p w14:paraId="562D2AD0" w14:textId="77777777" w:rsidR="00644B12" w:rsidRPr="00644B12" w:rsidRDefault="00644B12" w:rsidP="00644B12">
      <w:pPr>
        <w:numPr>
          <w:ilvl w:val="0"/>
          <w:numId w:val="2"/>
        </w:numPr>
        <w:rPr>
          <w:sz w:val="28"/>
          <w:szCs w:val="28"/>
        </w:rPr>
      </w:pPr>
      <w:r w:rsidRPr="00644B12">
        <w:rPr>
          <w:b/>
          <w:bCs/>
          <w:sz w:val="28"/>
          <w:szCs w:val="28"/>
        </w:rPr>
        <w:t>Capital Adequacy</w:t>
      </w:r>
      <w:r w:rsidRPr="00644B12">
        <w:rPr>
          <w:sz w:val="28"/>
          <w:szCs w:val="28"/>
        </w:rPr>
        <w:t>: Ensure that the organization maintains a sufficient capital buffer to withstand economic downturns.</w:t>
      </w:r>
    </w:p>
    <w:p w14:paraId="1DD05065" w14:textId="77777777" w:rsidR="00644B12" w:rsidRDefault="00644B12" w:rsidP="00644B12">
      <w:pPr>
        <w:numPr>
          <w:ilvl w:val="0"/>
          <w:numId w:val="2"/>
        </w:numPr>
        <w:rPr>
          <w:sz w:val="28"/>
          <w:szCs w:val="28"/>
        </w:rPr>
      </w:pPr>
      <w:r w:rsidRPr="00644B12">
        <w:rPr>
          <w:b/>
          <w:bCs/>
          <w:sz w:val="28"/>
          <w:szCs w:val="28"/>
        </w:rPr>
        <w:t>Liquidity Standards</w:t>
      </w:r>
      <w:r w:rsidRPr="00644B12">
        <w:rPr>
          <w:sz w:val="28"/>
          <w:szCs w:val="28"/>
        </w:rPr>
        <w:t>: Maintain sufficient liquidity to meet short-term obligations and prevent solvency risks.</w:t>
      </w:r>
    </w:p>
    <w:p w14:paraId="37861E94" w14:textId="607E9A32" w:rsidR="00644B12" w:rsidRDefault="00644B12" w:rsidP="00644B12">
      <w:pPr>
        <w:numPr>
          <w:ilvl w:val="0"/>
          <w:numId w:val="2"/>
        </w:numPr>
        <w:rPr>
          <w:sz w:val="28"/>
          <w:szCs w:val="28"/>
        </w:rPr>
      </w:pPr>
      <w:r w:rsidRPr="00644B12">
        <w:rPr>
          <w:b/>
          <w:bCs/>
          <w:sz w:val="28"/>
          <w:szCs w:val="28"/>
        </w:rPr>
        <w:t>Action Plan</w:t>
      </w:r>
      <w:r w:rsidRPr="00644B12">
        <w:rPr>
          <w:sz w:val="28"/>
          <w:szCs w:val="28"/>
        </w:rPr>
        <w:t>: Regular review and updating of the capital adequacy framework in alignment with Basel III standards. Perform stress testing to measure the organization’s resilience under various economic scenarios.</w:t>
      </w:r>
      <w:r>
        <w:rPr>
          <w:sz w:val="28"/>
          <w:szCs w:val="28"/>
        </w:rPr>
        <w:t xml:space="preserve"> </w:t>
      </w:r>
    </w:p>
    <w:p w14:paraId="76153FD9" w14:textId="4B2B36E1" w:rsidR="00644B12" w:rsidRDefault="00644B12" w:rsidP="00644B12">
      <w:pPr>
        <w:ind w:left="284" w:hanging="426"/>
        <w:rPr>
          <w:b/>
          <w:bCs/>
          <w:sz w:val="28"/>
          <w:szCs w:val="28"/>
        </w:rPr>
      </w:pPr>
      <w:r w:rsidRPr="00644B12">
        <w:rPr>
          <w:b/>
          <w:bCs/>
          <w:sz w:val="28"/>
          <w:szCs w:val="28"/>
        </w:rPr>
        <w:t xml:space="preserve">1.2 Anti-Money Laundering (AML) </w:t>
      </w:r>
      <w:proofErr w:type="gramStart"/>
      <w:r w:rsidRPr="00644B12">
        <w:rPr>
          <w:b/>
          <w:bCs/>
          <w:sz w:val="28"/>
          <w:szCs w:val="28"/>
        </w:rPr>
        <w:t>Guidelines</w:t>
      </w:r>
      <w:r>
        <w:rPr>
          <w:b/>
          <w:bCs/>
          <w:sz w:val="28"/>
          <w:szCs w:val="28"/>
        </w:rPr>
        <w:t xml:space="preserve"> :</w:t>
      </w:r>
      <w:proofErr w:type="gramEnd"/>
      <w:r>
        <w:rPr>
          <w:b/>
          <w:bCs/>
          <w:sz w:val="28"/>
          <w:szCs w:val="28"/>
        </w:rPr>
        <w:t xml:space="preserve"> </w:t>
      </w:r>
    </w:p>
    <w:p w14:paraId="13532621" w14:textId="7AB9BA0A" w:rsidR="00644B12" w:rsidRDefault="00644B12" w:rsidP="00644B12">
      <w:pPr>
        <w:ind w:left="284" w:hanging="426"/>
        <w:rPr>
          <w:sz w:val="28"/>
          <w:szCs w:val="28"/>
        </w:rPr>
      </w:pPr>
      <w:r>
        <w:rPr>
          <w:b/>
          <w:bCs/>
          <w:sz w:val="28"/>
          <w:szCs w:val="28"/>
        </w:rPr>
        <w:t xml:space="preserve">             </w:t>
      </w:r>
      <w:r w:rsidRPr="00644B12">
        <w:rPr>
          <w:b/>
          <w:bCs/>
          <w:sz w:val="28"/>
          <w:szCs w:val="28"/>
        </w:rPr>
        <w:t>Objective</w:t>
      </w:r>
      <w:r w:rsidRPr="00644B12">
        <w:rPr>
          <w:sz w:val="28"/>
          <w:szCs w:val="28"/>
        </w:rPr>
        <w:t>: AML regulations aim to prevent and detect money laundering</w:t>
      </w:r>
      <w:r>
        <w:rPr>
          <w:sz w:val="28"/>
          <w:szCs w:val="28"/>
        </w:rPr>
        <w:t xml:space="preserve"> </w:t>
      </w:r>
    </w:p>
    <w:p w14:paraId="4980D12A" w14:textId="4223132F" w:rsidR="00644B12" w:rsidRDefault="00644B12" w:rsidP="00644B12">
      <w:pPr>
        <w:rPr>
          <w:sz w:val="28"/>
          <w:szCs w:val="28"/>
        </w:rPr>
      </w:pPr>
      <w:r w:rsidRPr="00644B12">
        <w:rPr>
          <w:sz w:val="28"/>
          <w:szCs w:val="28"/>
        </w:rPr>
        <w:lastRenderedPageBreak/>
        <w:t>and terrorist financing activities.</w:t>
      </w:r>
    </w:p>
    <w:p w14:paraId="3E81F3E5" w14:textId="77777777" w:rsidR="00644B12" w:rsidRPr="00644B12" w:rsidRDefault="00644B12" w:rsidP="00644B12">
      <w:pPr>
        <w:rPr>
          <w:sz w:val="28"/>
          <w:szCs w:val="28"/>
        </w:rPr>
      </w:pPr>
      <w:r w:rsidRPr="00644B12">
        <w:rPr>
          <w:b/>
          <w:bCs/>
          <w:sz w:val="28"/>
          <w:szCs w:val="28"/>
        </w:rPr>
        <w:t>Key Components</w:t>
      </w:r>
      <w:r w:rsidRPr="00644B12">
        <w:rPr>
          <w:sz w:val="28"/>
          <w:szCs w:val="28"/>
        </w:rPr>
        <w:t>:</w:t>
      </w:r>
    </w:p>
    <w:p w14:paraId="1A767495" w14:textId="77777777" w:rsidR="00644B12" w:rsidRPr="00644B12" w:rsidRDefault="00644B12" w:rsidP="00644B12">
      <w:pPr>
        <w:numPr>
          <w:ilvl w:val="0"/>
          <w:numId w:val="4"/>
        </w:numPr>
        <w:rPr>
          <w:sz w:val="28"/>
          <w:szCs w:val="28"/>
        </w:rPr>
      </w:pPr>
      <w:r w:rsidRPr="00644B12">
        <w:rPr>
          <w:b/>
          <w:bCs/>
          <w:sz w:val="28"/>
          <w:szCs w:val="28"/>
        </w:rPr>
        <w:t>Customer Due Diligence (CDD)</w:t>
      </w:r>
      <w:r w:rsidRPr="00644B12">
        <w:rPr>
          <w:sz w:val="28"/>
          <w:szCs w:val="28"/>
        </w:rPr>
        <w:t>: Identify and verify customers to ensure they are not involved in money laundering or financing of terrorism.</w:t>
      </w:r>
    </w:p>
    <w:p w14:paraId="4D632A2E" w14:textId="77777777" w:rsidR="00644B12" w:rsidRDefault="00644B12" w:rsidP="00644B12">
      <w:pPr>
        <w:numPr>
          <w:ilvl w:val="0"/>
          <w:numId w:val="4"/>
        </w:numPr>
        <w:rPr>
          <w:sz w:val="28"/>
          <w:szCs w:val="28"/>
        </w:rPr>
      </w:pPr>
      <w:r w:rsidRPr="00644B12">
        <w:rPr>
          <w:b/>
          <w:bCs/>
          <w:sz w:val="28"/>
          <w:szCs w:val="28"/>
        </w:rPr>
        <w:t>Transaction Monitoring</w:t>
      </w:r>
      <w:r w:rsidRPr="00644B12">
        <w:rPr>
          <w:sz w:val="28"/>
          <w:szCs w:val="28"/>
        </w:rPr>
        <w:t>: Implement systems to detect suspicious transactions and flag them for investigation.</w:t>
      </w:r>
    </w:p>
    <w:p w14:paraId="09CD7E9C" w14:textId="1DBB21AF" w:rsidR="00644B12" w:rsidRDefault="00644B12" w:rsidP="00644B12">
      <w:pPr>
        <w:numPr>
          <w:ilvl w:val="0"/>
          <w:numId w:val="4"/>
        </w:numPr>
        <w:rPr>
          <w:sz w:val="28"/>
          <w:szCs w:val="28"/>
        </w:rPr>
      </w:pPr>
      <w:r w:rsidRPr="00644B12">
        <w:rPr>
          <w:b/>
          <w:bCs/>
          <w:sz w:val="28"/>
          <w:szCs w:val="28"/>
        </w:rPr>
        <w:t>Action Plan</w:t>
      </w:r>
      <w:r w:rsidRPr="00644B12">
        <w:rPr>
          <w:sz w:val="28"/>
          <w:szCs w:val="28"/>
        </w:rPr>
        <w:t>: Establish automated transaction monitoring systems, conduct regular employee training on AML policies, and perform ongoing audits to ensure compliance with AML guidelines.</w:t>
      </w:r>
      <w:r>
        <w:rPr>
          <w:sz w:val="28"/>
          <w:szCs w:val="28"/>
        </w:rPr>
        <w:t xml:space="preserve"> </w:t>
      </w:r>
    </w:p>
    <w:p w14:paraId="24BE0234" w14:textId="77777777" w:rsidR="00644B12" w:rsidRPr="00644B12" w:rsidRDefault="00644B12" w:rsidP="00644B12">
      <w:pPr>
        <w:ind w:left="142"/>
        <w:rPr>
          <w:b/>
          <w:bCs/>
          <w:sz w:val="28"/>
          <w:szCs w:val="28"/>
        </w:rPr>
      </w:pPr>
      <w:r w:rsidRPr="00644B12">
        <w:rPr>
          <w:b/>
          <w:bCs/>
          <w:sz w:val="28"/>
          <w:szCs w:val="28"/>
        </w:rPr>
        <w:t>1.3 Know Your Customer (KYC) Regulations</w:t>
      </w:r>
    </w:p>
    <w:p w14:paraId="28674661" w14:textId="77777777" w:rsidR="00644B12" w:rsidRDefault="00644B12" w:rsidP="00644B12">
      <w:pPr>
        <w:numPr>
          <w:ilvl w:val="0"/>
          <w:numId w:val="6"/>
        </w:numPr>
        <w:rPr>
          <w:sz w:val="28"/>
          <w:szCs w:val="28"/>
        </w:rPr>
      </w:pPr>
      <w:r w:rsidRPr="00644B12">
        <w:rPr>
          <w:b/>
          <w:bCs/>
          <w:sz w:val="28"/>
          <w:szCs w:val="28"/>
        </w:rPr>
        <w:t>Objective</w:t>
      </w:r>
      <w:r w:rsidRPr="00644B12">
        <w:rPr>
          <w:sz w:val="28"/>
          <w:szCs w:val="28"/>
        </w:rPr>
        <w:t>: KYC regulations require financial institutions to verify the identity of their clients to prevent identity theft, fraud, and financial crimes.</w:t>
      </w:r>
    </w:p>
    <w:p w14:paraId="0EAB8B1A" w14:textId="77777777" w:rsidR="00644B12" w:rsidRPr="00644B12" w:rsidRDefault="00644B12" w:rsidP="00644B12">
      <w:pPr>
        <w:ind w:left="720"/>
        <w:rPr>
          <w:sz w:val="28"/>
          <w:szCs w:val="28"/>
        </w:rPr>
      </w:pPr>
      <w:r w:rsidRPr="00644B12">
        <w:rPr>
          <w:b/>
          <w:bCs/>
          <w:sz w:val="28"/>
          <w:szCs w:val="28"/>
        </w:rPr>
        <w:t>Key Components</w:t>
      </w:r>
      <w:r w:rsidRPr="00644B12">
        <w:rPr>
          <w:sz w:val="28"/>
          <w:szCs w:val="28"/>
        </w:rPr>
        <w:t>:</w:t>
      </w:r>
    </w:p>
    <w:p w14:paraId="66041DC3" w14:textId="77777777" w:rsidR="00644B12" w:rsidRPr="00644B12" w:rsidRDefault="00644B12" w:rsidP="00644B12">
      <w:pPr>
        <w:numPr>
          <w:ilvl w:val="0"/>
          <w:numId w:val="7"/>
        </w:numPr>
        <w:rPr>
          <w:sz w:val="28"/>
          <w:szCs w:val="28"/>
        </w:rPr>
      </w:pPr>
      <w:r w:rsidRPr="00644B12">
        <w:rPr>
          <w:b/>
          <w:bCs/>
          <w:sz w:val="28"/>
          <w:szCs w:val="28"/>
        </w:rPr>
        <w:t>Customer Identification</w:t>
      </w:r>
      <w:r w:rsidRPr="00644B12">
        <w:rPr>
          <w:sz w:val="28"/>
          <w:szCs w:val="28"/>
        </w:rPr>
        <w:t>: Collect and validate customer identification information such as government-issued IDs and proof of address.</w:t>
      </w:r>
    </w:p>
    <w:p w14:paraId="46F6C052" w14:textId="77777777" w:rsidR="00644B12" w:rsidRDefault="00644B12" w:rsidP="00644B12">
      <w:pPr>
        <w:numPr>
          <w:ilvl w:val="0"/>
          <w:numId w:val="7"/>
        </w:numPr>
        <w:rPr>
          <w:sz w:val="28"/>
          <w:szCs w:val="28"/>
        </w:rPr>
      </w:pPr>
      <w:r w:rsidRPr="00644B12">
        <w:rPr>
          <w:b/>
          <w:bCs/>
          <w:sz w:val="28"/>
          <w:szCs w:val="28"/>
        </w:rPr>
        <w:t>Ongoing Monitoring</w:t>
      </w:r>
      <w:r w:rsidRPr="00644B12">
        <w:rPr>
          <w:sz w:val="28"/>
          <w:szCs w:val="28"/>
        </w:rPr>
        <w:t>: Continuously monitor customer transactions for suspicious activity and update customer profiles when necessary.</w:t>
      </w:r>
    </w:p>
    <w:p w14:paraId="60494016" w14:textId="64C35507" w:rsidR="00644B12" w:rsidRDefault="00644B12" w:rsidP="00644B12">
      <w:pPr>
        <w:numPr>
          <w:ilvl w:val="0"/>
          <w:numId w:val="7"/>
        </w:numPr>
        <w:rPr>
          <w:sz w:val="28"/>
          <w:szCs w:val="28"/>
        </w:rPr>
      </w:pPr>
      <w:r w:rsidRPr="00644B12">
        <w:rPr>
          <w:b/>
          <w:bCs/>
          <w:sz w:val="28"/>
          <w:szCs w:val="28"/>
        </w:rPr>
        <w:t>Action Plan</w:t>
      </w:r>
      <w:r w:rsidRPr="00644B12">
        <w:rPr>
          <w:sz w:val="28"/>
          <w:szCs w:val="28"/>
        </w:rPr>
        <w:t>: Implement KYC checks at account opening, and periodically review and update KYC information for high-risk customers.</w:t>
      </w:r>
      <w:r>
        <w:rPr>
          <w:sz w:val="28"/>
          <w:szCs w:val="28"/>
        </w:rPr>
        <w:t xml:space="preserve"> </w:t>
      </w:r>
    </w:p>
    <w:p w14:paraId="407B88F8" w14:textId="0605F2DD" w:rsidR="00644B12" w:rsidRPr="00644B12" w:rsidRDefault="00644B12" w:rsidP="00644B12">
      <w:pPr>
        <w:ind w:left="142"/>
        <w:rPr>
          <w:b/>
          <w:bCs/>
          <w:sz w:val="30"/>
          <w:szCs w:val="30"/>
        </w:rPr>
      </w:pPr>
      <w:r w:rsidRPr="00644B12">
        <w:rPr>
          <w:b/>
          <w:bCs/>
          <w:sz w:val="30"/>
          <w:szCs w:val="30"/>
        </w:rPr>
        <w:t xml:space="preserve">2. Data </w:t>
      </w:r>
      <w:proofErr w:type="gramStart"/>
      <w:r w:rsidRPr="00644B12">
        <w:rPr>
          <w:b/>
          <w:bCs/>
          <w:sz w:val="30"/>
          <w:szCs w:val="30"/>
        </w:rPr>
        <w:t>Protection</w:t>
      </w:r>
      <w:r>
        <w:rPr>
          <w:b/>
          <w:bCs/>
          <w:sz w:val="30"/>
          <w:szCs w:val="30"/>
        </w:rPr>
        <w:t xml:space="preserve"> :</w:t>
      </w:r>
      <w:proofErr w:type="gramEnd"/>
      <w:r>
        <w:rPr>
          <w:b/>
          <w:bCs/>
          <w:sz w:val="30"/>
          <w:szCs w:val="30"/>
        </w:rPr>
        <w:t xml:space="preserve"> </w:t>
      </w:r>
    </w:p>
    <w:p w14:paraId="72248D1F" w14:textId="77777777" w:rsidR="00644B12" w:rsidRPr="00644B12" w:rsidRDefault="00644B12" w:rsidP="00644B12">
      <w:pPr>
        <w:ind w:left="720"/>
        <w:rPr>
          <w:b/>
          <w:bCs/>
          <w:sz w:val="28"/>
          <w:szCs w:val="28"/>
        </w:rPr>
      </w:pPr>
      <w:r w:rsidRPr="00644B12">
        <w:rPr>
          <w:b/>
          <w:bCs/>
          <w:sz w:val="28"/>
          <w:szCs w:val="28"/>
        </w:rPr>
        <w:t xml:space="preserve"> </w:t>
      </w:r>
      <w:r w:rsidRPr="00644B12">
        <w:rPr>
          <w:b/>
          <w:bCs/>
          <w:sz w:val="28"/>
          <w:szCs w:val="28"/>
        </w:rPr>
        <w:t>A. General Data Protection Regulation (GDPR)</w:t>
      </w:r>
    </w:p>
    <w:p w14:paraId="7F46D864" w14:textId="5203EAEF" w:rsidR="00644B12" w:rsidRDefault="00644B12" w:rsidP="00644B12">
      <w:pPr>
        <w:ind w:left="720"/>
        <w:rPr>
          <w:sz w:val="28"/>
          <w:szCs w:val="28"/>
        </w:rPr>
      </w:pPr>
      <w:r>
        <w:rPr>
          <w:sz w:val="28"/>
          <w:szCs w:val="28"/>
        </w:rPr>
        <w:t xml:space="preserve">            </w:t>
      </w:r>
      <w:r w:rsidRPr="00644B12">
        <w:rPr>
          <w:sz w:val="28"/>
          <w:szCs w:val="28"/>
        </w:rPr>
        <w:t>The General Data Protection Regulation (GDPR) is the European Union’s regulation for data protection and privacy, which applies to all organizations processing personal data of EU citizens.</w:t>
      </w:r>
    </w:p>
    <w:p w14:paraId="7F4B6049" w14:textId="43919D31" w:rsidR="00644B12" w:rsidRDefault="00644B12" w:rsidP="00644B12">
      <w:pPr>
        <w:numPr>
          <w:ilvl w:val="0"/>
          <w:numId w:val="1"/>
        </w:numPr>
        <w:rPr>
          <w:sz w:val="28"/>
          <w:szCs w:val="28"/>
        </w:rPr>
      </w:pPr>
      <w:r w:rsidRPr="00644B12">
        <w:rPr>
          <w:b/>
          <w:bCs/>
          <w:sz w:val="28"/>
          <w:szCs w:val="28"/>
        </w:rPr>
        <w:t>Objective</w:t>
      </w:r>
      <w:r w:rsidRPr="00644B12">
        <w:rPr>
          <w:sz w:val="28"/>
          <w:szCs w:val="28"/>
        </w:rPr>
        <w:t>: Ensure that personal data is collected, stored, processed, and disposed of in a secure and lawful manner.</w:t>
      </w:r>
      <w:r>
        <w:rPr>
          <w:sz w:val="28"/>
          <w:szCs w:val="28"/>
        </w:rPr>
        <w:t xml:space="preserve"> </w:t>
      </w:r>
    </w:p>
    <w:p w14:paraId="345B9FD8" w14:textId="77777777" w:rsidR="00644B12" w:rsidRPr="00644B12" w:rsidRDefault="00644B12" w:rsidP="00644B12">
      <w:pPr>
        <w:rPr>
          <w:sz w:val="28"/>
          <w:szCs w:val="28"/>
        </w:rPr>
      </w:pPr>
    </w:p>
    <w:p w14:paraId="39D97BDD" w14:textId="77777777" w:rsidR="00B15A22" w:rsidRDefault="00644B12" w:rsidP="00B15A22">
      <w:pPr>
        <w:ind w:left="720"/>
        <w:rPr>
          <w:sz w:val="28"/>
          <w:szCs w:val="28"/>
        </w:rPr>
      </w:pPr>
      <w:r w:rsidRPr="00644B12">
        <w:rPr>
          <w:b/>
          <w:bCs/>
          <w:sz w:val="28"/>
          <w:szCs w:val="28"/>
        </w:rPr>
        <w:lastRenderedPageBreak/>
        <w:t>Key Components</w:t>
      </w:r>
      <w:r w:rsidRPr="00644B12">
        <w:rPr>
          <w:sz w:val="28"/>
          <w:szCs w:val="28"/>
        </w:rPr>
        <w:t>:</w:t>
      </w:r>
    </w:p>
    <w:p w14:paraId="48E9E637" w14:textId="584E22B3" w:rsidR="00644B12" w:rsidRPr="00B15A22" w:rsidRDefault="00B15A22" w:rsidP="00B15A22">
      <w:pPr>
        <w:pStyle w:val="ListParagraph"/>
        <w:numPr>
          <w:ilvl w:val="0"/>
          <w:numId w:val="8"/>
        </w:numPr>
        <w:rPr>
          <w:sz w:val="28"/>
          <w:szCs w:val="28"/>
        </w:rPr>
      </w:pPr>
      <w:r w:rsidRPr="00B15A22">
        <w:rPr>
          <w:b/>
          <w:bCs/>
          <w:sz w:val="28"/>
          <w:szCs w:val="28"/>
        </w:rPr>
        <w:t>Consent</w:t>
      </w:r>
      <w:r w:rsidRPr="00B15A22">
        <w:rPr>
          <w:sz w:val="28"/>
          <w:szCs w:val="28"/>
        </w:rPr>
        <w:t>: Obtain explicit consent from individuals before collecting their personal data.</w:t>
      </w:r>
    </w:p>
    <w:p w14:paraId="0E72E4CF" w14:textId="77777777" w:rsidR="00B15A22" w:rsidRDefault="00B15A22" w:rsidP="00B15A22">
      <w:pPr>
        <w:numPr>
          <w:ilvl w:val="0"/>
          <w:numId w:val="8"/>
        </w:numPr>
        <w:rPr>
          <w:sz w:val="28"/>
          <w:szCs w:val="28"/>
        </w:rPr>
      </w:pPr>
      <w:r w:rsidRPr="00644B12">
        <w:rPr>
          <w:b/>
          <w:bCs/>
          <w:sz w:val="28"/>
          <w:szCs w:val="28"/>
        </w:rPr>
        <w:t>Data Minimization</w:t>
      </w:r>
      <w:r w:rsidRPr="00644B12">
        <w:rPr>
          <w:sz w:val="28"/>
          <w:szCs w:val="28"/>
        </w:rPr>
        <w:t>: Only collect data necessary for the stated purpose.</w:t>
      </w:r>
    </w:p>
    <w:p w14:paraId="3EEB6050" w14:textId="146F5047" w:rsidR="00B15A22" w:rsidRDefault="00B15A22" w:rsidP="00B15A22">
      <w:pPr>
        <w:numPr>
          <w:ilvl w:val="0"/>
          <w:numId w:val="8"/>
        </w:numPr>
        <w:rPr>
          <w:sz w:val="28"/>
          <w:szCs w:val="28"/>
        </w:rPr>
      </w:pPr>
      <w:r w:rsidRPr="00B15A22">
        <w:rPr>
          <w:b/>
          <w:bCs/>
          <w:sz w:val="28"/>
          <w:szCs w:val="28"/>
        </w:rPr>
        <w:t>Action Plan</w:t>
      </w:r>
      <w:r w:rsidRPr="00B15A22">
        <w:rPr>
          <w:sz w:val="28"/>
          <w:szCs w:val="28"/>
        </w:rPr>
        <w:t>: Conduct data protection impact assessments (DPIAs), ensure robust consent management processes, and establish secure data storage and transmission methods.</w:t>
      </w:r>
      <w:r>
        <w:rPr>
          <w:sz w:val="28"/>
          <w:szCs w:val="28"/>
        </w:rPr>
        <w:t xml:space="preserve"> </w:t>
      </w:r>
    </w:p>
    <w:p w14:paraId="0BEC9EB0" w14:textId="77777777" w:rsidR="00B15A22" w:rsidRPr="00B15A22" w:rsidRDefault="00B15A22" w:rsidP="00B15A2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15A22">
        <w:rPr>
          <w:rFonts w:ascii="Times New Roman" w:eastAsia="Times New Roman" w:hAnsi="Times New Roman" w:cs="Times New Roman"/>
          <w:b/>
          <w:bCs/>
          <w:kern w:val="0"/>
          <w:sz w:val="27"/>
          <w:szCs w:val="27"/>
          <w14:ligatures w14:val="none"/>
        </w:rPr>
        <w:t>B</w:t>
      </w:r>
      <w:r w:rsidRPr="00B15A22">
        <w:rPr>
          <w:rFonts w:ascii="Times New Roman" w:eastAsia="Times New Roman" w:hAnsi="Times New Roman" w:cs="Times New Roman"/>
          <w:b/>
          <w:bCs/>
          <w:kern w:val="0"/>
          <w:sz w:val="28"/>
          <w:szCs w:val="28"/>
          <w14:ligatures w14:val="none"/>
        </w:rPr>
        <w:t>. California Consumer Privacy Act (CCPA)</w:t>
      </w:r>
    </w:p>
    <w:p w14:paraId="0F9083FB" w14:textId="664F6C7D" w:rsidR="00B15A22" w:rsidRPr="00B15A22" w:rsidRDefault="00B15A22" w:rsidP="00B15A22">
      <w:pPr>
        <w:spacing w:before="100" w:beforeAutospacing="1" w:after="100" w:afterAutospacing="1"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w:t>
      </w:r>
      <w:r w:rsidRPr="00B15A22">
        <w:rPr>
          <w:rFonts w:ascii="Times New Roman" w:eastAsia="Times New Roman" w:hAnsi="Times New Roman" w:cs="Times New Roman"/>
          <w:kern w:val="0"/>
          <w:sz w:val="28"/>
          <w:szCs w:val="28"/>
          <w14:ligatures w14:val="none"/>
        </w:rPr>
        <w:t>The California Consumer Privacy Act (CCPA) is a state-wide regulation that enhances privacy rights and consumer protection for residents of California, USA.</w:t>
      </w:r>
    </w:p>
    <w:p w14:paraId="3623F6F2" w14:textId="77777777" w:rsidR="00B15A22" w:rsidRPr="00B15A22" w:rsidRDefault="00B15A22" w:rsidP="00B15A22">
      <w:p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r w:rsidRPr="00B15A22">
        <w:rPr>
          <w:rFonts w:ascii="Times New Roman" w:eastAsia="Times New Roman" w:hAnsi="Times New Roman" w:cs="Times New Roman"/>
          <w:b/>
          <w:bCs/>
          <w:kern w:val="0"/>
          <w:sz w:val="28"/>
          <w:szCs w:val="28"/>
          <w14:ligatures w14:val="none"/>
        </w:rPr>
        <w:t>Objective</w:t>
      </w:r>
      <w:r w:rsidRPr="00B15A22">
        <w:rPr>
          <w:rFonts w:ascii="Times New Roman" w:eastAsia="Times New Roman" w:hAnsi="Times New Roman" w:cs="Times New Roman"/>
          <w:kern w:val="0"/>
          <w:sz w:val="28"/>
          <w:szCs w:val="28"/>
          <w14:ligatures w14:val="none"/>
        </w:rPr>
        <w:t>: Give California residents the right to know, access, delete, and opt-out of the sale of their personal data.</w:t>
      </w:r>
    </w:p>
    <w:p w14:paraId="1F5FC521" w14:textId="77777777" w:rsidR="00B15A22" w:rsidRPr="00B15A22" w:rsidRDefault="00B15A22" w:rsidP="00B15A22">
      <w:pPr>
        <w:ind w:left="720"/>
        <w:rPr>
          <w:sz w:val="28"/>
          <w:szCs w:val="28"/>
        </w:rPr>
      </w:pPr>
      <w:r w:rsidRPr="00B15A22">
        <w:rPr>
          <w:b/>
          <w:bCs/>
          <w:sz w:val="28"/>
          <w:szCs w:val="28"/>
        </w:rPr>
        <w:t>Key Components</w:t>
      </w:r>
      <w:r w:rsidRPr="00B15A22">
        <w:rPr>
          <w:sz w:val="28"/>
          <w:szCs w:val="28"/>
        </w:rPr>
        <w:t>:</w:t>
      </w:r>
    </w:p>
    <w:p w14:paraId="381A387D" w14:textId="77777777" w:rsidR="00B15A22" w:rsidRPr="00B15A22" w:rsidRDefault="00B15A22" w:rsidP="00B15A22">
      <w:pPr>
        <w:numPr>
          <w:ilvl w:val="0"/>
          <w:numId w:val="10"/>
        </w:numPr>
        <w:rPr>
          <w:sz w:val="28"/>
          <w:szCs w:val="28"/>
        </w:rPr>
      </w:pPr>
      <w:r w:rsidRPr="00B15A22">
        <w:rPr>
          <w:b/>
          <w:bCs/>
          <w:sz w:val="28"/>
          <w:szCs w:val="28"/>
        </w:rPr>
        <w:t>Consumer Rights</w:t>
      </w:r>
      <w:r w:rsidRPr="00B15A22">
        <w:rPr>
          <w:sz w:val="28"/>
          <w:szCs w:val="28"/>
        </w:rPr>
        <w:t>: Enable consumers to request access to their personal data and request deletion or opt-out from data sales.</w:t>
      </w:r>
    </w:p>
    <w:p w14:paraId="530E5272" w14:textId="52986973" w:rsidR="00B15A22" w:rsidRDefault="00B15A22" w:rsidP="00B15A22">
      <w:pPr>
        <w:numPr>
          <w:ilvl w:val="0"/>
          <w:numId w:val="10"/>
        </w:numPr>
        <w:rPr>
          <w:sz w:val="28"/>
          <w:szCs w:val="28"/>
        </w:rPr>
      </w:pPr>
      <w:r w:rsidRPr="00B15A22">
        <w:rPr>
          <w:b/>
          <w:bCs/>
          <w:sz w:val="28"/>
          <w:szCs w:val="28"/>
        </w:rPr>
        <w:t>Transparency</w:t>
      </w:r>
      <w:r w:rsidRPr="00B15A22">
        <w:rPr>
          <w:sz w:val="28"/>
          <w:szCs w:val="28"/>
        </w:rPr>
        <w:t>: Provide clear and concise privacy notices regarding the collection and use of personal data.</w:t>
      </w:r>
    </w:p>
    <w:p w14:paraId="22DB2B83" w14:textId="51DD5A8F" w:rsidR="00B15A22" w:rsidRDefault="00B15A22" w:rsidP="00B15A22">
      <w:pPr>
        <w:numPr>
          <w:ilvl w:val="0"/>
          <w:numId w:val="10"/>
        </w:numPr>
        <w:rPr>
          <w:sz w:val="28"/>
          <w:szCs w:val="28"/>
        </w:rPr>
      </w:pPr>
      <w:r w:rsidRPr="00B15A22">
        <w:rPr>
          <w:b/>
          <w:bCs/>
          <w:sz w:val="28"/>
          <w:szCs w:val="28"/>
        </w:rPr>
        <w:t>Action Plan</w:t>
      </w:r>
      <w:r w:rsidRPr="00B15A22">
        <w:rPr>
          <w:sz w:val="28"/>
          <w:szCs w:val="28"/>
        </w:rPr>
        <w:t>: Implement systems to handle consumer requests regarding access, deletion, and opt-out, and update privacy notices to reflect CCPA requirements.</w:t>
      </w:r>
    </w:p>
    <w:p w14:paraId="64F0E0EA" w14:textId="77777777" w:rsidR="00B15A22" w:rsidRPr="00B15A22" w:rsidRDefault="00B15A22" w:rsidP="00B15A22">
      <w:pPr>
        <w:rPr>
          <w:b/>
          <w:bCs/>
          <w:sz w:val="28"/>
          <w:szCs w:val="28"/>
        </w:rPr>
      </w:pPr>
      <w:r w:rsidRPr="00B15A22">
        <w:rPr>
          <w:b/>
          <w:bCs/>
          <w:sz w:val="28"/>
          <w:szCs w:val="28"/>
        </w:rPr>
        <w:t>C. Local Banking Regulatory Compliance</w:t>
      </w:r>
    </w:p>
    <w:p w14:paraId="07F162C1" w14:textId="77777777" w:rsidR="00B15A22" w:rsidRDefault="00B15A22" w:rsidP="00B15A22">
      <w:pPr>
        <w:ind w:left="720"/>
        <w:rPr>
          <w:sz w:val="28"/>
          <w:szCs w:val="28"/>
        </w:rPr>
      </w:pPr>
      <w:r w:rsidRPr="00B15A22">
        <w:rPr>
          <w:b/>
          <w:bCs/>
          <w:sz w:val="28"/>
          <w:szCs w:val="28"/>
        </w:rPr>
        <w:t>Objective</w:t>
      </w:r>
      <w:r w:rsidRPr="00B15A22">
        <w:rPr>
          <w:sz w:val="28"/>
          <w:szCs w:val="28"/>
        </w:rPr>
        <w:t>: Ensure compliance with local banking regulations, which may vary depending on the jurisdiction.</w:t>
      </w:r>
    </w:p>
    <w:p w14:paraId="14EBA549" w14:textId="77777777" w:rsidR="00B15A22" w:rsidRPr="00B15A22" w:rsidRDefault="00B15A22" w:rsidP="00B15A22">
      <w:pPr>
        <w:ind w:left="720"/>
        <w:rPr>
          <w:sz w:val="28"/>
          <w:szCs w:val="28"/>
        </w:rPr>
      </w:pPr>
      <w:r w:rsidRPr="00B15A22">
        <w:rPr>
          <w:b/>
          <w:bCs/>
          <w:sz w:val="28"/>
          <w:szCs w:val="28"/>
        </w:rPr>
        <w:t>Key Components</w:t>
      </w:r>
      <w:r w:rsidRPr="00B15A22">
        <w:rPr>
          <w:sz w:val="28"/>
          <w:szCs w:val="28"/>
        </w:rPr>
        <w:t>:</w:t>
      </w:r>
    </w:p>
    <w:p w14:paraId="2F30ABB3" w14:textId="77777777" w:rsidR="00B15A22" w:rsidRPr="00B15A22" w:rsidRDefault="00B15A22" w:rsidP="00B15A22">
      <w:pPr>
        <w:numPr>
          <w:ilvl w:val="0"/>
          <w:numId w:val="12"/>
        </w:numPr>
        <w:rPr>
          <w:sz w:val="28"/>
          <w:szCs w:val="28"/>
        </w:rPr>
      </w:pPr>
      <w:r w:rsidRPr="00B15A22">
        <w:rPr>
          <w:b/>
          <w:bCs/>
          <w:sz w:val="28"/>
          <w:szCs w:val="28"/>
        </w:rPr>
        <w:t>Data Residency</w:t>
      </w:r>
      <w:r w:rsidRPr="00B15A22">
        <w:rPr>
          <w:sz w:val="28"/>
          <w:szCs w:val="28"/>
        </w:rPr>
        <w:t>: Ensure that data is stored and processed in compliance with local laws regarding data residency and transfer.</w:t>
      </w:r>
    </w:p>
    <w:p w14:paraId="7937D09F" w14:textId="77777777" w:rsidR="00B15A22" w:rsidRPr="00B15A22" w:rsidRDefault="00B15A22" w:rsidP="00B15A22">
      <w:pPr>
        <w:numPr>
          <w:ilvl w:val="0"/>
          <w:numId w:val="12"/>
        </w:numPr>
        <w:rPr>
          <w:sz w:val="28"/>
          <w:szCs w:val="28"/>
        </w:rPr>
      </w:pPr>
      <w:r w:rsidRPr="00B15A22">
        <w:rPr>
          <w:b/>
          <w:bCs/>
          <w:sz w:val="28"/>
          <w:szCs w:val="28"/>
        </w:rPr>
        <w:t>Regulatory Reporting</w:t>
      </w:r>
      <w:r w:rsidRPr="00B15A22">
        <w:rPr>
          <w:sz w:val="28"/>
          <w:szCs w:val="28"/>
        </w:rPr>
        <w:t>: Regularly submit required reports and documents to local regulatory bodies as per their specific requirements.</w:t>
      </w:r>
    </w:p>
    <w:p w14:paraId="4D505145" w14:textId="77777777" w:rsidR="00B15A22" w:rsidRPr="00B15A22" w:rsidRDefault="00B15A22" w:rsidP="00B15A22">
      <w:pPr>
        <w:numPr>
          <w:ilvl w:val="0"/>
          <w:numId w:val="13"/>
        </w:numPr>
        <w:rPr>
          <w:sz w:val="28"/>
          <w:szCs w:val="28"/>
        </w:rPr>
      </w:pPr>
      <w:r>
        <w:rPr>
          <w:sz w:val="28"/>
          <w:szCs w:val="28"/>
        </w:rPr>
        <w:lastRenderedPageBreak/>
        <w:t xml:space="preserve"> </w:t>
      </w:r>
      <w:r w:rsidRPr="00B15A22">
        <w:rPr>
          <w:b/>
          <w:bCs/>
          <w:sz w:val="28"/>
          <w:szCs w:val="28"/>
        </w:rPr>
        <w:t>Action Plan</w:t>
      </w:r>
      <w:r w:rsidRPr="00B15A22">
        <w:rPr>
          <w:sz w:val="28"/>
          <w:szCs w:val="28"/>
        </w:rPr>
        <w:t>: Regularly review local regulations to ensure compliance, establish relationships with local regulatory bodies, and integrate compliance requirements into the organization’s operations.</w:t>
      </w:r>
    </w:p>
    <w:p w14:paraId="13AA08D8" w14:textId="35C89B01" w:rsidR="00B15A22" w:rsidRPr="00B15A22" w:rsidRDefault="00B15A22" w:rsidP="00B15A22">
      <w:pPr>
        <w:tabs>
          <w:tab w:val="left" w:pos="720"/>
        </w:tabs>
        <w:ind w:left="720" w:hanging="1429"/>
        <w:rPr>
          <w:b/>
          <w:bCs/>
          <w:sz w:val="28"/>
          <w:szCs w:val="28"/>
        </w:rPr>
      </w:pPr>
      <w:r>
        <w:rPr>
          <w:sz w:val="28"/>
          <w:szCs w:val="28"/>
        </w:rPr>
        <w:t xml:space="preserve"> </w:t>
      </w:r>
      <w:r w:rsidRPr="00B15A22">
        <w:rPr>
          <w:b/>
          <w:bCs/>
          <w:sz w:val="28"/>
          <w:szCs w:val="28"/>
        </w:rPr>
        <w:t xml:space="preserve">3. </w:t>
      </w:r>
      <w:r w:rsidRPr="00B15A22">
        <w:rPr>
          <w:b/>
          <w:bCs/>
          <w:sz w:val="30"/>
          <w:szCs w:val="30"/>
        </w:rPr>
        <w:t>Compliance Mechanisms</w:t>
      </w:r>
      <w:r w:rsidRPr="00B15A22">
        <w:rPr>
          <w:b/>
          <w:bCs/>
          <w:sz w:val="30"/>
          <w:szCs w:val="30"/>
        </w:rPr>
        <w:t>:</w:t>
      </w:r>
    </w:p>
    <w:p w14:paraId="7D344833" w14:textId="77777777" w:rsidR="00B15A22" w:rsidRDefault="00B15A22" w:rsidP="00B15A22">
      <w:pPr>
        <w:ind w:left="720"/>
        <w:rPr>
          <w:sz w:val="28"/>
          <w:szCs w:val="28"/>
        </w:rPr>
      </w:pPr>
      <w:r w:rsidRPr="00B15A22">
        <w:rPr>
          <w:sz w:val="28"/>
          <w:szCs w:val="28"/>
        </w:rPr>
        <w:t>To ensure continuous adherence to the aforementioned regulations, the organization will implement several compliance mechanisms.</w:t>
      </w:r>
    </w:p>
    <w:p w14:paraId="22FC9C83" w14:textId="0A0F04B5" w:rsidR="00B15A22" w:rsidRPr="00B15A22" w:rsidRDefault="00B15A22" w:rsidP="00B15A22">
      <w:pPr>
        <w:rPr>
          <w:sz w:val="28"/>
          <w:szCs w:val="28"/>
        </w:rPr>
      </w:pPr>
      <w:r w:rsidRPr="00B15A22">
        <w:rPr>
          <w:b/>
          <w:bCs/>
          <w:sz w:val="28"/>
          <w:szCs w:val="28"/>
        </w:rPr>
        <w:t>A. Automated Transaction Monitoring</w:t>
      </w:r>
    </w:p>
    <w:p w14:paraId="500D070F" w14:textId="5609187F" w:rsidR="00B15A22" w:rsidRDefault="00B15A22" w:rsidP="00B15A22">
      <w:pPr>
        <w:ind w:left="720"/>
        <w:rPr>
          <w:sz w:val="28"/>
          <w:szCs w:val="28"/>
        </w:rPr>
      </w:pPr>
      <w:r>
        <w:rPr>
          <w:b/>
          <w:bCs/>
          <w:sz w:val="28"/>
          <w:szCs w:val="28"/>
        </w:rPr>
        <w:t xml:space="preserve"> </w:t>
      </w:r>
      <w:r w:rsidRPr="00B15A22">
        <w:rPr>
          <w:b/>
          <w:bCs/>
          <w:sz w:val="28"/>
          <w:szCs w:val="28"/>
        </w:rPr>
        <w:t>Objective</w:t>
      </w:r>
      <w:r w:rsidRPr="00B15A22">
        <w:rPr>
          <w:sz w:val="28"/>
          <w:szCs w:val="28"/>
        </w:rPr>
        <w:t xml:space="preserve">: Monitor transactions in real-time detect suspicious activity and prevent fraudulent </w:t>
      </w:r>
      <w:proofErr w:type="spellStart"/>
      <w:r w:rsidRPr="00B15A22">
        <w:rPr>
          <w:sz w:val="28"/>
          <w:szCs w:val="28"/>
        </w:rPr>
        <w:t>behavior</w:t>
      </w:r>
      <w:proofErr w:type="spellEnd"/>
      <w:r w:rsidRPr="00B15A22">
        <w:rPr>
          <w:sz w:val="28"/>
          <w:szCs w:val="28"/>
        </w:rPr>
        <w:t>.</w:t>
      </w:r>
    </w:p>
    <w:p w14:paraId="714EEBA1" w14:textId="0442B8A8" w:rsidR="00B15A22" w:rsidRPr="00B15A22" w:rsidRDefault="00B15A22" w:rsidP="00B15A22">
      <w:pPr>
        <w:ind w:left="720"/>
        <w:rPr>
          <w:sz w:val="28"/>
          <w:szCs w:val="28"/>
        </w:rPr>
      </w:pPr>
      <w:r>
        <w:rPr>
          <w:b/>
          <w:bCs/>
          <w:sz w:val="28"/>
          <w:szCs w:val="28"/>
        </w:rPr>
        <w:t xml:space="preserve"> </w:t>
      </w:r>
      <w:r w:rsidRPr="00B15A22">
        <w:rPr>
          <w:b/>
          <w:bCs/>
          <w:sz w:val="28"/>
          <w:szCs w:val="28"/>
        </w:rPr>
        <w:t>Approach</w:t>
      </w:r>
      <w:r w:rsidRPr="00B15A22">
        <w:rPr>
          <w:sz w:val="28"/>
          <w:szCs w:val="28"/>
        </w:rPr>
        <w:t>:</w:t>
      </w:r>
    </w:p>
    <w:p w14:paraId="7BB2665D" w14:textId="77777777" w:rsidR="00B15A22" w:rsidRPr="00B15A22" w:rsidRDefault="00B15A22" w:rsidP="00B15A22">
      <w:pPr>
        <w:numPr>
          <w:ilvl w:val="0"/>
          <w:numId w:val="15"/>
        </w:numPr>
        <w:rPr>
          <w:sz w:val="28"/>
          <w:szCs w:val="28"/>
        </w:rPr>
      </w:pPr>
      <w:r w:rsidRPr="00B15A22">
        <w:rPr>
          <w:sz w:val="28"/>
          <w:szCs w:val="28"/>
        </w:rPr>
        <w:t>Implement a machine learning-powered transaction monitoring system that can flag unusual patterns or activities.</w:t>
      </w:r>
    </w:p>
    <w:p w14:paraId="060DE6C3" w14:textId="77777777" w:rsidR="00B15A22" w:rsidRDefault="00B15A22" w:rsidP="00B15A22">
      <w:pPr>
        <w:numPr>
          <w:ilvl w:val="0"/>
          <w:numId w:val="15"/>
        </w:numPr>
        <w:rPr>
          <w:sz w:val="28"/>
          <w:szCs w:val="28"/>
        </w:rPr>
      </w:pPr>
      <w:r w:rsidRPr="00B15A22">
        <w:rPr>
          <w:sz w:val="28"/>
          <w:szCs w:val="28"/>
        </w:rPr>
        <w:t>Enable automated alerts for suspicious transactions to trigger investigation by compliance teams.</w:t>
      </w:r>
    </w:p>
    <w:p w14:paraId="561641B5" w14:textId="7D3EC749" w:rsidR="00B15A22" w:rsidRPr="00B15A22" w:rsidRDefault="00B15A22" w:rsidP="00B15A22">
      <w:pPr>
        <w:ind w:left="284" w:hanging="284"/>
        <w:rPr>
          <w:b/>
          <w:bCs/>
          <w:sz w:val="28"/>
          <w:szCs w:val="28"/>
        </w:rPr>
      </w:pPr>
      <w:r w:rsidRPr="00B15A22">
        <w:rPr>
          <w:b/>
          <w:bCs/>
          <w:sz w:val="28"/>
          <w:szCs w:val="28"/>
        </w:rPr>
        <w:t xml:space="preserve">B. </w:t>
      </w:r>
      <w:r>
        <w:rPr>
          <w:b/>
          <w:bCs/>
          <w:sz w:val="28"/>
          <w:szCs w:val="28"/>
        </w:rPr>
        <w:t xml:space="preserve"> </w:t>
      </w:r>
      <w:r w:rsidRPr="00B15A22">
        <w:rPr>
          <w:b/>
          <w:bCs/>
          <w:sz w:val="28"/>
          <w:szCs w:val="28"/>
        </w:rPr>
        <w:t>Suspicious Activity Reporting</w:t>
      </w:r>
    </w:p>
    <w:p w14:paraId="2EE3B278" w14:textId="77777777" w:rsidR="00B15A22" w:rsidRDefault="00B15A22" w:rsidP="00B15A22">
      <w:pPr>
        <w:ind w:left="720"/>
        <w:rPr>
          <w:sz w:val="28"/>
          <w:szCs w:val="28"/>
        </w:rPr>
      </w:pPr>
      <w:r w:rsidRPr="00B15A22">
        <w:rPr>
          <w:b/>
          <w:bCs/>
          <w:sz w:val="28"/>
          <w:szCs w:val="28"/>
        </w:rPr>
        <w:t>Objective</w:t>
      </w:r>
      <w:r w:rsidRPr="00B15A22">
        <w:rPr>
          <w:sz w:val="28"/>
          <w:szCs w:val="28"/>
        </w:rPr>
        <w:t>: Report any identified suspicious activity in compliance with AML and KYC regulations.</w:t>
      </w:r>
    </w:p>
    <w:p w14:paraId="5CF67880" w14:textId="77777777" w:rsidR="00B15A22" w:rsidRPr="00B15A22" w:rsidRDefault="00B15A22" w:rsidP="00B15A22">
      <w:pPr>
        <w:ind w:left="720"/>
        <w:rPr>
          <w:sz w:val="28"/>
          <w:szCs w:val="28"/>
        </w:rPr>
      </w:pPr>
      <w:r w:rsidRPr="00B15A22">
        <w:rPr>
          <w:b/>
          <w:bCs/>
          <w:sz w:val="28"/>
          <w:szCs w:val="28"/>
        </w:rPr>
        <w:t>Approach</w:t>
      </w:r>
      <w:r w:rsidRPr="00B15A22">
        <w:rPr>
          <w:sz w:val="28"/>
          <w:szCs w:val="28"/>
        </w:rPr>
        <w:t>:</w:t>
      </w:r>
    </w:p>
    <w:p w14:paraId="7679AD99" w14:textId="77777777" w:rsidR="00B15A22" w:rsidRPr="00B15A22" w:rsidRDefault="00B15A22" w:rsidP="00B15A22">
      <w:pPr>
        <w:numPr>
          <w:ilvl w:val="0"/>
          <w:numId w:val="17"/>
        </w:numPr>
        <w:rPr>
          <w:sz w:val="28"/>
          <w:szCs w:val="28"/>
        </w:rPr>
      </w:pPr>
      <w:r w:rsidRPr="00B15A22">
        <w:rPr>
          <w:sz w:val="28"/>
          <w:szCs w:val="28"/>
        </w:rPr>
        <w:t>Establish a system for compliance officers to file Suspicious Activity Reports (SARs) to the relevant authorities.</w:t>
      </w:r>
    </w:p>
    <w:p w14:paraId="3505C463" w14:textId="77777777" w:rsidR="00B15A22" w:rsidRPr="00B15A22" w:rsidRDefault="00B15A22" w:rsidP="00B15A22">
      <w:pPr>
        <w:numPr>
          <w:ilvl w:val="0"/>
          <w:numId w:val="17"/>
        </w:numPr>
        <w:rPr>
          <w:sz w:val="28"/>
          <w:szCs w:val="28"/>
        </w:rPr>
      </w:pPr>
      <w:r w:rsidRPr="00B15A22">
        <w:rPr>
          <w:sz w:val="28"/>
          <w:szCs w:val="28"/>
        </w:rPr>
        <w:t>Maintain a clear audit trail for each report filed, including the reasons for suspicion and the investigation steps taken.</w:t>
      </w:r>
    </w:p>
    <w:p w14:paraId="7D3179D0" w14:textId="3DB73EB3" w:rsidR="00B15A22" w:rsidRPr="00B15A22" w:rsidRDefault="00B15A22" w:rsidP="00B15A22">
      <w:pPr>
        <w:rPr>
          <w:b/>
          <w:bCs/>
          <w:sz w:val="28"/>
          <w:szCs w:val="28"/>
        </w:rPr>
      </w:pPr>
      <w:r w:rsidRPr="00B15A22">
        <w:rPr>
          <w:b/>
          <w:bCs/>
          <w:sz w:val="28"/>
          <w:szCs w:val="28"/>
        </w:rPr>
        <w:t xml:space="preserve">C. </w:t>
      </w:r>
      <w:r>
        <w:rPr>
          <w:b/>
          <w:bCs/>
          <w:sz w:val="28"/>
          <w:szCs w:val="28"/>
        </w:rPr>
        <w:t xml:space="preserve"> </w:t>
      </w:r>
      <w:r w:rsidRPr="00B15A22">
        <w:rPr>
          <w:b/>
          <w:bCs/>
          <w:sz w:val="28"/>
          <w:szCs w:val="28"/>
        </w:rPr>
        <w:t>Regular Internal and External Audits</w:t>
      </w:r>
    </w:p>
    <w:p w14:paraId="7AAD8CC2" w14:textId="39ED2ED2" w:rsidR="00B15A22" w:rsidRDefault="00B15A22" w:rsidP="00B15A22">
      <w:pPr>
        <w:ind w:left="720"/>
        <w:rPr>
          <w:sz w:val="28"/>
          <w:szCs w:val="28"/>
        </w:rPr>
      </w:pPr>
      <w:r w:rsidRPr="00B15A22">
        <w:rPr>
          <w:b/>
          <w:bCs/>
          <w:sz w:val="28"/>
          <w:szCs w:val="28"/>
        </w:rPr>
        <w:t>Objective</w:t>
      </w:r>
      <w:r w:rsidRPr="00B15A22">
        <w:rPr>
          <w:sz w:val="28"/>
          <w:szCs w:val="28"/>
        </w:rPr>
        <w:t>: Ensure compliance with all internal policies, external regulations, and industry best practices.</w:t>
      </w:r>
    </w:p>
    <w:p w14:paraId="1B0E3536" w14:textId="77777777" w:rsidR="00B15A22" w:rsidRPr="00B15A22" w:rsidRDefault="00B15A22" w:rsidP="00B15A22">
      <w:pPr>
        <w:ind w:left="720"/>
        <w:rPr>
          <w:sz w:val="28"/>
          <w:szCs w:val="28"/>
        </w:rPr>
      </w:pPr>
      <w:r w:rsidRPr="00B15A22">
        <w:rPr>
          <w:b/>
          <w:bCs/>
          <w:sz w:val="28"/>
          <w:szCs w:val="28"/>
        </w:rPr>
        <w:t>Approach</w:t>
      </w:r>
      <w:r w:rsidRPr="00B15A22">
        <w:rPr>
          <w:sz w:val="28"/>
          <w:szCs w:val="28"/>
        </w:rPr>
        <w:t>:</w:t>
      </w:r>
    </w:p>
    <w:p w14:paraId="0B1C2319" w14:textId="77777777" w:rsidR="00B15A22" w:rsidRPr="00B15A22" w:rsidRDefault="00B15A22" w:rsidP="00B15A22">
      <w:pPr>
        <w:numPr>
          <w:ilvl w:val="0"/>
          <w:numId w:val="19"/>
        </w:numPr>
        <w:rPr>
          <w:sz w:val="28"/>
          <w:szCs w:val="28"/>
        </w:rPr>
      </w:pPr>
      <w:r w:rsidRPr="00B15A22">
        <w:rPr>
          <w:sz w:val="28"/>
          <w:szCs w:val="28"/>
        </w:rPr>
        <w:t>Schedule regular internal audits to review compliance with regulatory standards, data protection policies, and data governance practices.</w:t>
      </w:r>
    </w:p>
    <w:p w14:paraId="517B3EB0" w14:textId="77777777" w:rsidR="00B15A22" w:rsidRPr="00B15A22" w:rsidRDefault="00B15A22" w:rsidP="00B15A22">
      <w:pPr>
        <w:numPr>
          <w:ilvl w:val="0"/>
          <w:numId w:val="19"/>
        </w:numPr>
        <w:rPr>
          <w:sz w:val="28"/>
          <w:szCs w:val="28"/>
        </w:rPr>
      </w:pPr>
      <w:r w:rsidRPr="00B15A22">
        <w:rPr>
          <w:sz w:val="28"/>
          <w:szCs w:val="28"/>
        </w:rPr>
        <w:lastRenderedPageBreak/>
        <w:t>Engage external auditors to conduct independent assessments and validate the organization’s compliance with regulatory frameworks.</w:t>
      </w:r>
    </w:p>
    <w:p w14:paraId="2438B92D" w14:textId="65C6870A" w:rsidR="00B15A22" w:rsidRPr="00B15A22" w:rsidRDefault="00B15A22" w:rsidP="00B15A22">
      <w:pPr>
        <w:ind w:left="-284" w:firstLine="284"/>
        <w:rPr>
          <w:b/>
          <w:bCs/>
          <w:sz w:val="28"/>
          <w:szCs w:val="28"/>
        </w:rPr>
      </w:pPr>
      <w:r>
        <w:rPr>
          <w:sz w:val="28"/>
          <w:szCs w:val="28"/>
        </w:rPr>
        <w:t xml:space="preserve"> </w:t>
      </w:r>
      <w:r w:rsidRPr="00B15A22">
        <w:rPr>
          <w:sz w:val="28"/>
          <w:szCs w:val="28"/>
        </w:rPr>
        <w:t xml:space="preserve"> </w:t>
      </w:r>
      <w:r w:rsidRPr="00B15A22">
        <w:rPr>
          <w:b/>
          <w:bCs/>
          <w:sz w:val="28"/>
          <w:szCs w:val="28"/>
        </w:rPr>
        <w:t>D. Comprehensive Documentation of Compliance Processes</w:t>
      </w:r>
    </w:p>
    <w:p w14:paraId="2F24B716" w14:textId="77777777" w:rsidR="00B15A22" w:rsidRDefault="00B15A22" w:rsidP="00B15A22">
      <w:pPr>
        <w:ind w:left="720"/>
        <w:rPr>
          <w:sz w:val="28"/>
          <w:szCs w:val="28"/>
        </w:rPr>
      </w:pPr>
      <w:r w:rsidRPr="00B15A22">
        <w:rPr>
          <w:b/>
          <w:bCs/>
          <w:sz w:val="28"/>
          <w:szCs w:val="28"/>
        </w:rPr>
        <w:t>Objective</w:t>
      </w:r>
      <w:r w:rsidRPr="00B15A22">
        <w:rPr>
          <w:sz w:val="28"/>
          <w:szCs w:val="28"/>
        </w:rPr>
        <w:t>: Document compliance processes and practices to provide transparency and ensure consistency in operations.</w:t>
      </w:r>
    </w:p>
    <w:p w14:paraId="58F3305B" w14:textId="77777777" w:rsidR="00B15A22" w:rsidRPr="00B15A22" w:rsidRDefault="00B15A22" w:rsidP="00B15A22">
      <w:pPr>
        <w:ind w:left="720"/>
        <w:rPr>
          <w:sz w:val="28"/>
          <w:szCs w:val="28"/>
        </w:rPr>
      </w:pPr>
      <w:r w:rsidRPr="00B15A22">
        <w:rPr>
          <w:b/>
          <w:bCs/>
          <w:sz w:val="28"/>
          <w:szCs w:val="28"/>
        </w:rPr>
        <w:t>Approach</w:t>
      </w:r>
      <w:r w:rsidRPr="00B15A22">
        <w:rPr>
          <w:sz w:val="28"/>
          <w:szCs w:val="28"/>
        </w:rPr>
        <w:t>:</w:t>
      </w:r>
    </w:p>
    <w:p w14:paraId="0492E70F" w14:textId="77777777" w:rsidR="00B15A22" w:rsidRPr="00B15A22" w:rsidRDefault="00B15A22" w:rsidP="00B15A22">
      <w:pPr>
        <w:numPr>
          <w:ilvl w:val="0"/>
          <w:numId w:val="21"/>
        </w:numPr>
        <w:rPr>
          <w:sz w:val="28"/>
          <w:szCs w:val="28"/>
        </w:rPr>
      </w:pPr>
      <w:r w:rsidRPr="00B15A22">
        <w:rPr>
          <w:sz w:val="28"/>
          <w:szCs w:val="28"/>
        </w:rPr>
        <w:t>Maintain detailed records of policies, procedures, and controls related to data protection, regulatory compliance, and risk management.</w:t>
      </w:r>
    </w:p>
    <w:p w14:paraId="7C4E6582" w14:textId="77777777" w:rsidR="00B15A22" w:rsidRDefault="00B15A22" w:rsidP="00B15A22">
      <w:pPr>
        <w:numPr>
          <w:ilvl w:val="0"/>
          <w:numId w:val="21"/>
        </w:numPr>
        <w:rPr>
          <w:sz w:val="28"/>
          <w:szCs w:val="28"/>
        </w:rPr>
      </w:pPr>
      <w:r w:rsidRPr="00B15A22">
        <w:rPr>
          <w:sz w:val="28"/>
          <w:szCs w:val="28"/>
        </w:rPr>
        <w:t>Create clear documentation for audits and regulatory reporting, ensuring easy retrieval of necessary documents when required.</w:t>
      </w:r>
    </w:p>
    <w:p w14:paraId="4B5A0EE1" w14:textId="180C52B3" w:rsidR="00B15A22" w:rsidRPr="00B15A22" w:rsidRDefault="00B15A22" w:rsidP="00B15A22">
      <w:pPr>
        <w:ind w:left="-851"/>
        <w:rPr>
          <w:sz w:val="28"/>
          <w:szCs w:val="28"/>
        </w:rPr>
      </w:pPr>
      <w:proofErr w:type="gramStart"/>
      <w:r w:rsidRPr="00B15A22">
        <w:rPr>
          <w:rFonts w:ascii="Times New Roman" w:eastAsia="Times New Roman" w:hAnsi="Times New Roman" w:cs="Times New Roman"/>
          <w:b/>
          <w:bCs/>
          <w:kern w:val="0"/>
          <w:sz w:val="30"/>
          <w:szCs w:val="30"/>
          <w14:ligatures w14:val="none"/>
        </w:rPr>
        <w:t>Conclusion</w:t>
      </w:r>
      <w:r>
        <w:rPr>
          <w:rFonts w:ascii="Times New Roman" w:eastAsia="Times New Roman" w:hAnsi="Times New Roman" w:cs="Times New Roman"/>
          <w:b/>
          <w:bCs/>
          <w:kern w:val="0"/>
          <w:sz w:val="30"/>
          <w:szCs w:val="30"/>
          <w14:ligatures w14:val="none"/>
        </w:rPr>
        <w:t xml:space="preserve"> :</w:t>
      </w:r>
      <w:proofErr w:type="gramEnd"/>
      <w:r>
        <w:rPr>
          <w:rFonts w:ascii="Times New Roman" w:eastAsia="Times New Roman" w:hAnsi="Times New Roman" w:cs="Times New Roman"/>
          <w:b/>
          <w:bCs/>
          <w:kern w:val="0"/>
          <w:sz w:val="30"/>
          <w:szCs w:val="30"/>
          <w14:ligatures w14:val="none"/>
        </w:rPr>
        <w:t xml:space="preserve"> </w:t>
      </w:r>
    </w:p>
    <w:p w14:paraId="58F9A4E1" w14:textId="77777777" w:rsidR="00B15A22" w:rsidRPr="00B15A22" w:rsidRDefault="00B15A22" w:rsidP="00B15A22">
      <w:pPr>
        <w:pStyle w:val="ListParagraph"/>
        <w:spacing w:before="100" w:beforeAutospacing="1" w:after="100" w:afterAutospacing="1" w:line="240" w:lineRule="auto"/>
        <w:rPr>
          <w:rFonts w:ascii="Times New Roman" w:eastAsia="Times New Roman" w:hAnsi="Times New Roman" w:cs="Times New Roman"/>
          <w:kern w:val="0"/>
          <w:sz w:val="28"/>
          <w:szCs w:val="28"/>
          <w14:ligatures w14:val="none"/>
        </w:rPr>
      </w:pPr>
      <w:r w:rsidRPr="00B15A22">
        <w:rPr>
          <w:rFonts w:ascii="Times New Roman" w:eastAsia="Times New Roman" w:hAnsi="Times New Roman" w:cs="Times New Roman"/>
          <w:kern w:val="0"/>
          <w:sz w:val="28"/>
          <w:szCs w:val="28"/>
          <w14:ligatures w14:val="none"/>
        </w:rPr>
        <w:t>The Compliance Strategy provides a clear and structured approach to ensuring that the organization meets all relevant regulatory requirements and protects sensitive data. By implementing automated transaction monitoring, performing regular audits, and documenting compliance processes, the organization can proactively manage risks and ensure long-term regulatory adherence. This strategy should be reviewed periodically to adapt to evolving regulatory landscapes and emerging risks.</w:t>
      </w:r>
    </w:p>
    <w:p w14:paraId="031477FA" w14:textId="77777777" w:rsidR="00B15A22" w:rsidRPr="00B15A22" w:rsidRDefault="00B15A22" w:rsidP="00B15A22">
      <w:pPr>
        <w:ind w:left="720"/>
        <w:rPr>
          <w:sz w:val="28"/>
          <w:szCs w:val="28"/>
        </w:rPr>
      </w:pPr>
    </w:p>
    <w:p w14:paraId="76670D14" w14:textId="2E908243" w:rsidR="00B15A22" w:rsidRPr="00B15A22" w:rsidRDefault="00B15A22" w:rsidP="00B15A22">
      <w:pPr>
        <w:ind w:left="720"/>
        <w:rPr>
          <w:sz w:val="28"/>
          <w:szCs w:val="28"/>
        </w:rPr>
      </w:pPr>
    </w:p>
    <w:p w14:paraId="5DB8359A" w14:textId="77777777" w:rsidR="00B15A22" w:rsidRPr="00B15A22" w:rsidRDefault="00B15A22" w:rsidP="00B15A22">
      <w:pPr>
        <w:ind w:left="720"/>
        <w:rPr>
          <w:sz w:val="28"/>
          <w:szCs w:val="28"/>
        </w:rPr>
      </w:pPr>
    </w:p>
    <w:p w14:paraId="52A23EE5" w14:textId="77777777" w:rsidR="00B15A22" w:rsidRPr="00B15A22" w:rsidRDefault="00B15A22" w:rsidP="00B15A22">
      <w:pPr>
        <w:ind w:left="720"/>
        <w:rPr>
          <w:sz w:val="28"/>
          <w:szCs w:val="28"/>
        </w:rPr>
      </w:pPr>
    </w:p>
    <w:p w14:paraId="1342290C" w14:textId="1C67601D" w:rsidR="00B15A22" w:rsidRPr="00B15A22" w:rsidRDefault="00B15A22" w:rsidP="00B15A22">
      <w:pPr>
        <w:ind w:left="720"/>
        <w:rPr>
          <w:sz w:val="28"/>
          <w:szCs w:val="28"/>
        </w:rPr>
      </w:pPr>
    </w:p>
    <w:p w14:paraId="64D3F2A6" w14:textId="77777777" w:rsidR="00B15A22" w:rsidRPr="00644B12" w:rsidRDefault="00B15A22" w:rsidP="00B15A22">
      <w:pPr>
        <w:ind w:left="720"/>
        <w:rPr>
          <w:sz w:val="28"/>
          <w:szCs w:val="28"/>
        </w:rPr>
      </w:pPr>
    </w:p>
    <w:p w14:paraId="1454E264" w14:textId="77777777" w:rsidR="00644B12" w:rsidRPr="00644B12" w:rsidRDefault="00644B12" w:rsidP="00644B12">
      <w:pPr>
        <w:ind w:left="720"/>
        <w:rPr>
          <w:sz w:val="28"/>
          <w:szCs w:val="28"/>
        </w:rPr>
      </w:pPr>
    </w:p>
    <w:p w14:paraId="10EB61B4" w14:textId="5BE87787" w:rsidR="00644B12" w:rsidRPr="00644B12" w:rsidRDefault="00644B12" w:rsidP="00644B12">
      <w:pPr>
        <w:ind w:left="720"/>
        <w:rPr>
          <w:b/>
          <w:bCs/>
          <w:sz w:val="28"/>
          <w:szCs w:val="28"/>
        </w:rPr>
      </w:pPr>
    </w:p>
    <w:p w14:paraId="5E853C90" w14:textId="77777777" w:rsidR="00644B12" w:rsidRPr="00644B12" w:rsidRDefault="00644B12" w:rsidP="00644B12">
      <w:pPr>
        <w:ind w:left="720"/>
        <w:rPr>
          <w:sz w:val="28"/>
          <w:szCs w:val="28"/>
        </w:rPr>
      </w:pPr>
    </w:p>
    <w:p w14:paraId="332CC95B" w14:textId="70C2F2BF" w:rsidR="00644B12" w:rsidRPr="00644B12" w:rsidRDefault="00644B12" w:rsidP="00644B12">
      <w:pPr>
        <w:rPr>
          <w:sz w:val="28"/>
          <w:szCs w:val="28"/>
        </w:rPr>
      </w:pPr>
      <w:r>
        <w:rPr>
          <w:sz w:val="28"/>
          <w:szCs w:val="28"/>
        </w:rPr>
        <w:t xml:space="preserve"> </w:t>
      </w:r>
    </w:p>
    <w:p w14:paraId="1C2EA546" w14:textId="77777777" w:rsidR="00644B12" w:rsidRPr="00644B12" w:rsidRDefault="00644B12" w:rsidP="00644B12">
      <w:pPr>
        <w:ind w:left="720"/>
        <w:rPr>
          <w:sz w:val="28"/>
          <w:szCs w:val="28"/>
        </w:rPr>
      </w:pPr>
    </w:p>
    <w:p w14:paraId="741793D5" w14:textId="77777777" w:rsidR="00644B12" w:rsidRPr="00644B12" w:rsidRDefault="00644B12" w:rsidP="00644B12">
      <w:pPr>
        <w:ind w:left="720"/>
        <w:rPr>
          <w:sz w:val="28"/>
          <w:szCs w:val="28"/>
        </w:rPr>
      </w:pPr>
    </w:p>
    <w:p w14:paraId="5358AB12" w14:textId="21BC26E4" w:rsidR="00644B12" w:rsidRPr="00644B12" w:rsidRDefault="00644B12" w:rsidP="00644B12">
      <w:pPr>
        <w:rPr>
          <w:sz w:val="28"/>
          <w:szCs w:val="28"/>
        </w:rPr>
      </w:pPr>
      <w:r>
        <w:rPr>
          <w:sz w:val="28"/>
          <w:szCs w:val="28"/>
        </w:rPr>
        <w:t xml:space="preserve"> </w:t>
      </w:r>
    </w:p>
    <w:p w14:paraId="643F20A5" w14:textId="77777777" w:rsidR="00644B12" w:rsidRPr="00644B12" w:rsidRDefault="00644B12" w:rsidP="00644B12">
      <w:pPr>
        <w:rPr>
          <w:sz w:val="28"/>
          <w:szCs w:val="28"/>
        </w:rPr>
      </w:pPr>
    </w:p>
    <w:p w14:paraId="742F1603" w14:textId="77777777" w:rsidR="00644B12" w:rsidRPr="00644B12" w:rsidRDefault="00644B12">
      <w:pPr>
        <w:rPr>
          <w:b/>
          <w:bCs/>
          <w:sz w:val="40"/>
          <w:szCs w:val="40"/>
        </w:rPr>
      </w:pPr>
    </w:p>
    <w:sectPr w:rsidR="00644B12" w:rsidRPr="00644B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A44EC"/>
    <w:multiLevelType w:val="multilevel"/>
    <w:tmpl w:val="A5F8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52CE9"/>
    <w:multiLevelType w:val="multilevel"/>
    <w:tmpl w:val="63F0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CC12EB"/>
    <w:multiLevelType w:val="multilevel"/>
    <w:tmpl w:val="E9B0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F2A55"/>
    <w:multiLevelType w:val="multilevel"/>
    <w:tmpl w:val="7B8C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35FD5"/>
    <w:multiLevelType w:val="multilevel"/>
    <w:tmpl w:val="5534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697DF7"/>
    <w:multiLevelType w:val="multilevel"/>
    <w:tmpl w:val="86EC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5019CF"/>
    <w:multiLevelType w:val="multilevel"/>
    <w:tmpl w:val="A54E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2314E6"/>
    <w:multiLevelType w:val="multilevel"/>
    <w:tmpl w:val="00E0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8F311E"/>
    <w:multiLevelType w:val="multilevel"/>
    <w:tmpl w:val="0644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0569B9"/>
    <w:multiLevelType w:val="multilevel"/>
    <w:tmpl w:val="4102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7D2AB7"/>
    <w:multiLevelType w:val="multilevel"/>
    <w:tmpl w:val="BF50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B43E4C"/>
    <w:multiLevelType w:val="multilevel"/>
    <w:tmpl w:val="4FFC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553E82"/>
    <w:multiLevelType w:val="multilevel"/>
    <w:tmpl w:val="9A0C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516A87"/>
    <w:multiLevelType w:val="multilevel"/>
    <w:tmpl w:val="3294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DA59A8"/>
    <w:multiLevelType w:val="multilevel"/>
    <w:tmpl w:val="A40838F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DB75EAD"/>
    <w:multiLevelType w:val="multilevel"/>
    <w:tmpl w:val="A53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B33FD1"/>
    <w:multiLevelType w:val="multilevel"/>
    <w:tmpl w:val="E0F6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9969D3"/>
    <w:multiLevelType w:val="multilevel"/>
    <w:tmpl w:val="2DC2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462DB9"/>
    <w:multiLevelType w:val="multilevel"/>
    <w:tmpl w:val="A792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2F1A34"/>
    <w:multiLevelType w:val="multilevel"/>
    <w:tmpl w:val="C546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8614D0"/>
    <w:multiLevelType w:val="multilevel"/>
    <w:tmpl w:val="22B0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0193525">
    <w:abstractNumId w:val="12"/>
  </w:num>
  <w:num w:numId="2" w16cid:durableId="203296327">
    <w:abstractNumId w:val="1"/>
  </w:num>
  <w:num w:numId="3" w16cid:durableId="966936193">
    <w:abstractNumId w:val="15"/>
  </w:num>
  <w:num w:numId="4" w16cid:durableId="544215072">
    <w:abstractNumId w:val="18"/>
  </w:num>
  <w:num w:numId="5" w16cid:durableId="1843930360">
    <w:abstractNumId w:val="14"/>
  </w:num>
  <w:num w:numId="6" w16cid:durableId="1540631261">
    <w:abstractNumId w:val="0"/>
  </w:num>
  <w:num w:numId="7" w16cid:durableId="150756436">
    <w:abstractNumId w:val="17"/>
  </w:num>
  <w:num w:numId="8" w16cid:durableId="452293131">
    <w:abstractNumId w:val="6"/>
  </w:num>
  <w:num w:numId="9" w16cid:durableId="1355957822">
    <w:abstractNumId w:val="16"/>
  </w:num>
  <w:num w:numId="10" w16cid:durableId="1062142343">
    <w:abstractNumId w:val="11"/>
  </w:num>
  <w:num w:numId="11" w16cid:durableId="111092762">
    <w:abstractNumId w:val="7"/>
  </w:num>
  <w:num w:numId="12" w16cid:durableId="778179317">
    <w:abstractNumId w:val="10"/>
  </w:num>
  <w:num w:numId="13" w16cid:durableId="838734189">
    <w:abstractNumId w:val="19"/>
  </w:num>
  <w:num w:numId="14" w16cid:durableId="892350172">
    <w:abstractNumId w:val="8"/>
  </w:num>
  <w:num w:numId="15" w16cid:durableId="2129858797">
    <w:abstractNumId w:val="2"/>
  </w:num>
  <w:num w:numId="16" w16cid:durableId="1563446759">
    <w:abstractNumId w:val="5"/>
  </w:num>
  <w:num w:numId="17" w16cid:durableId="1888029480">
    <w:abstractNumId w:val="4"/>
  </w:num>
  <w:num w:numId="18" w16cid:durableId="1041830733">
    <w:abstractNumId w:val="20"/>
  </w:num>
  <w:num w:numId="19" w16cid:durableId="1807046824">
    <w:abstractNumId w:val="3"/>
  </w:num>
  <w:num w:numId="20" w16cid:durableId="987323369">
    <w:abstractNumId w:val="13"/>
  </w:num>
  <w:num w:numId="21" w16cid:durableId="20970467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B12"/>
    <w:rsid w:val="002259A2"/>
    <w:rsid w:val="0026461D"/>
    <w:rsid w:val="002E7D13"/>
    <w:rsid w:val="00534329"/>
    <w:rsid w:val="00644B12"/>
    <w:rsid w:val="006D70E1"/>
    <w:rsid w:val="00993909"/>
    <w:rsid w:val="00B15A22"/>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86EC2"/>
  <w15:chartTrackingRefBased/>
  <w15:docId w15:val="{729FD2E1-12BA-4A03-BFA9-51903104E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B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44B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44B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4B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4B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4B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B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B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B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B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44B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44B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4B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4B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4B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B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B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B12"/>
    <w:rPr>
      <w:rFonts w:eastAsiaTheme="majorEastAsia" w:cstheme="majorBidi"/>
      <w:color w:val="272727" w:themeColor="text1" w:themeTint="D8"/>
    </w:rPr>
  </w:style>
  <w:style w:type="paragraph" w:styleId="Title">
    <w:name w:val="Title"/>
    <w:basedOn w:val="Normal"/>
    <w:next w:val="Normal"/>
    <w:link w:val="TitleChar"/>
    <w:uiPriority w:val="10"/>
    <w:qFormat/>
    <w:rsid w:val="00644B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B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B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B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B12"/>
    <w:pPr>
      <w:spacing w:before="160"/>
      <w:jc w:val="center"/>
    </w:pPr>
    <w:rPr>
      <w:i/>
      <w:iCs/>
      <w:color w:val="404040" w:themeColor="text1" w:themeTint="BF"/>
    </w:rPr>
  </w:style>
  <w:style w:type="character" w:customStyle="1" w:styleId="QuoteChar">
    <w:name w:val="Quote Char"/>
    <w:basedOn w:val="DefaultParagraphFont"/>
    <w:link w:val="Quote"/>
    <w:uiPriority w:val="29"/>
    <w:rsid w:val="00644B12"/>
    <w:rPr>
      <w:i/>
      <w:iCs/>
      <w:color w:val="404040" w:themeColor="text1" w:themeTint="BF"/>
    </w:rPr>
  </w:style>
  <w:style w:type="paragraph" w:styleId="ListParagraph">
    <w:name w:val="List Paragraph"/>
    <w:basedOn w:val="Normal"/>
    <w:uiPriority w:val="34"/>
    <w:qFormat/>
    <w:rsid w:val="00644B12"/>
    <w:pPr>
      <w:ind w:left="720"/>
      <w:contextualSpacing/>
    </w:pPr>
  </w:style>
  <w:style w:type="character" w:styleId="IntenseEmphasis">
    <w:name w:val="Intense Emphasis"/>
    <w:basedOn w:val="DefaultParagraphFont"/>
    <w:uiPriority w:val="21"/>
    <w:qFormat/>
    <w:rsid w:val="00644B12"/>
    <w:rPr>
      <w:i/>
      <w:iCs/>
      <w:color w:val="2F5496" w:themeColor="accent1" w:themeShade="BF"/>
    </w:rPr>
  </w:style>
  <w:style w:type="paragraph" w:styleId="IntenseQuote">
    <w:name w:val="Intense Quote"/>
    <w:basedOn w:val="Normal"/>
    <w:next w:val="Normal"/>
    <w:link w:val="IntenseQuoteChar"/>
    <w:uiPriority w:val="30"/>
    <w:qFormat/>
    <w:rsid w:val="00644B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4B12"/>
    <w:rPr>
      <w:i/>
      <w:iCs/>
      <w:color w:val="2F5496" w:themeColor="accent1" w:themeShade="BF"/>
    </w:rPr>
  </w:style>
  <w:style w:type="character" w:styleId="IntenseReference">
    <w:name w:val="Intense Reference"/>
    <w:basedOn w:val="DefaultParagraphFont"/>
    <w:uiPriority w:val="32"/>
    <w:qFormat/>
    <w:rsid w:val="00644B12"/>
    <w:rPr>
      <w:b/>
      <w:bCs/>
      <w:smallCaps/>
      <w:color w:val="2F5496" w:themeColor="accent1" w:themeShade="BF"/>
      <w:spacing w:val="5"/>
    </w:rPr>
  </w:style>
  <w:style w:type="character" w:styleId="Strong">
    <w:name w:val="Strong"/>
    <w:basedOn w:val="DefaultParagraphFont"/>
    <w:uiPriority w:val="22"/>
    <w:qFormat/>
    <w:rsid w:val="00B15A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3399">
      <w:bodyDiv w:val="1"/>
      <w:marLeft w:val="0"/>
      <w:marRight w:val="0"/>
      <w:marTop w:val="0"/>
      <w:marBottom w:val="0"/>
      <w:divBdr>
        <w:top w:val="none" w:sz="0" w:space="0" w:color="auto"/>
        <w:left w:val="none" w:sz="0" w:space="0" w:color="auto"/>
        <w:bottom w:val="none" w:sz="0" w:space="0" w:color="auto"/>
        <w:right w:val="none" w:sz="0" w:space="0" w:color="auto"/>
      </w:divBdr>
    </w:div>
    <w:div w:id="112142330">
      <w:bodyDiv w:val="1"/>
      <w:marLeft w:val="0"/>
      <w:marRight w:val="0"/>
      <w:marTop w:val="0"/>
      <w:marBottom w:val="0"/>
      <w:divBdr>
        <w:top w:val="none" w:sz="0" w:space="0" w:color="auto"/>
        <w:left w:val="none" w:sz="0" w:space="0" w:color="auto"/>
        <w:bottom w:val="none" w:sz="0" w:space="0" w:color="auto"/>
        <w:right w:val="none" w:sz="0" w:space="0" w:color="auto"/>
      </w:divBdr>
    </w:div>
    <w:div w:id="193082679">
      <w:bodyDiv w:val="1"/>
      <w:marLeft w:val="0"/>
      <w:marRight w:val="0"/>
      <w:marTop w:val="0"/>
      <w:marBottom w:val="0"/>
      <w:divBdr>
        <w:top w:val="none" w:sz="0" w:space="0" w:color="auto"/>
        <w:left w:val="none" w:sz="0" w:space="0" w:color="auto"/>
        <w:bottom w:val="none" w:sz="0" w:space="0" w:color="auto"/>
        <w:right w:val="none" w:sz="0" w:space="0" w:color="auto"/>
      </w:divBdr>
    </w:div>
    <w:div w:id="194774820">
      <w:bodyDiv w:val="1"/>
      <w:marLeft w:val="0"/>
      <w:marRight w:val="0"/>
      <w:marTop w:val="0"/>
      <w:marBottom w:val="0"/>
      <w:divBdr>
        <w:top w:val="none" w:sz="0" w:space="0" w:color="auto"/>
        <w:left w:val="none" w:sz="0" w:space="0" w:color="auto"/>
        <w:bottom w:val="none" w:sz="0" w:space="0" w:color="auto"/>
        <w:right w:val="none" w:sz="0" w:space="0" w:color="auto"/>
      </w:divBdr>
    </w:div>
    <w:div w:id="356152681">
      <w:bodyDiv w:val="1"/>
      <w:marLeft w:val="0"/>
      <w:marRight w:val="0"/>
      <w:marTop w:val="0"/>
      <w:marBottom w:val="0"/>
      <w:divBdr>
        <w:top w:val="none" w:sz="0" w:space="0" w:color="auto"/>
        <w:left w:val="none" w:sz="0" w:space="0" w:color="auto"/>
        <w:bottom w:val="none" w:sz="0" w:space="0" w:color="auto"/>
        <w:right w:val="none" w:sz="0" w:space="0" w:color="auto"/>
      </w:divBdr>
    </w:div>
    <w:div w:id="448014752">
      <w:bodyDiv w:val="1"/>
      <w:marLeft w:val="0"/>
      <w:marRight w:val="0"/>
      <w:marTop w:val="0"/>
      <w:marBottom w:val="0"/>
      <w:divBdr>
        <w:top w:val="none" w:sz="0" w:space="0" w:color="auto"/>
        <w:left w:val="none" w:sz="0" w:space="0" w:color="auto"/>
        <w:bottom w:val="none" w:sz="0" w:space="0" w:color="auto"/>
        <w:right w:val="none" w:sz="0" w:space="0" w:color="auto"/>
      </w:divBdr>
    </w:div>
    <w:div w:id="507328674">
      <w:bodyDiv w:val="1"/>
      <w:marLeft w:val="0"/>
      <w:marRight w:val="0"/>
      <w:marTop w:val="0"/>
      <w:marBottom w:val="0"/>
      <w:divBdr>
        <w:top w:val="none" w:sz="0" w:space="0" w:color="auto"/>
        <w:left w:val="none" w:sz="0" w:space="0" w:color="auto"/>
        <w:bottom w:val="none" w:sz="0" w:space="0" w:color="auto"/>
        <w:right w:val="none" w:sz="0" w:space="0" w:color="auto"/>
      </w:divBdr>
    </w:div>
    <w:div w:id="535629236">
      <w:bodyDiv w:val="1"/>
      <w:marLeft w:val="0"/>
      <w:marRight w:val="0"/>
      <w:marTop w:val="0"/>
      <w:marBottom w:val="0"/>
      <w:divBdr>
        <w:top w:val="none" w:sz="0" w:space="0" w:color="auto"/>
        <w:left w:val="none" w:sz="0" w:space="0" w:color="auto"/>
        <w:bottom w:val="none" w:sz="0" w:space="0" w:color="auto"/>
        <w:right w:val="none" w:sz="0" w:space="0" w:color="auto"/>
      </w:divBdr>
    </w:div>
    <w:div w:id="590435662">
      <w:bodyDiv w:val="1"/>
      <w:marLeft w:val="0"/>
      <w:marRight w:val="0"/>
      <w:marTop w:val="0"/>
      <w:marBottom w:val="0"/>
      <w:divBdr>
        <w:top w:val="none" w:sz="0" w:space="0" w:color="auto"/>
        <w:left w:val="none" w:sz="0" w:space="0" w:color="auto"/>
        <w:bottom w:val="none" w:sz="0" w:space="0" w:color="auto"/>
        <w:right w:val="none" w:sz="0" w:space="0" w:color="auto"/>
      </w:divBdr>
    </w:div>
    <w:div w:id="646973920">
      <w:bodyDiv w:val="1"/>
      <w:marLeft w:val="0"/>
      <w:marRight w:val="0"/>
      <w:marTop w:val="0"/>
      <w:marBottom w:val="0"/>
      <w:divBdr>
        <w:top w:val="none" w:sz="0" w:space="0" w:color="auto"/>
        <w:left w:val="none" w:sz="0" w:space="0" w:color="auto"/>
        <w:bottom w:val="none" w:sz="0" w:space="0" w:color="auto"/>
        <w:right w:val="none" w:sz="0" w:space="0" w:color="auto"/>
      </w:divBdr>
    </w:div>
    <w:div w:id="720642102">
      <w:bodyDiv w:val="1"/>
      <w:marLeft w:val="0"/>
      <w:marRight w:val="0"/>
      <w:marTop w:val="0"/>
      <w:marBottom w:val="0"/>
      <w:divBdr>
        <w:top w:val="none" w:sz="0" w:space="0" w:color="auto"/>
        <w:left w:val="none" w:sz="0" w:space="0" w:color="auto"/>
        <w:bottom w:val="none" w:sz="0" w:space="0" w:color="auto"/>
        <w:right w:val="none" w:sz="0" w:space="0" w:color="auto"/>
      </w:divBdr>
    </w:div>
    <w:div w:id="816916767">
      <w:bodyDiv w:val="1"/>
      <w:marLeft w:val="0"/>
      <w:marRight w:val="0"/>
      <w:marTop w:val="0"/>
      <w:marBottom w:val="0"/>
      <w:divBdr>
        <w:top w:val="none" w:sz="0" w:space="0" w:color="auto"/>
        <w:left w:val="none" w:sz="0" w:space="0" w:color="auto"/>
        <w:bottom w:val="none" w:sz="0" w:space="0" w:color="auto"/>
        <w:right w:val="none" w:sz="0" w:space="0" w:color="auto"/>
      </w:divBdr>
    </w:div>
    <w:div w:id="817261522">
      <w:bodyDiv w:val="1"/>
      <w:marLeft w:val="0"/>
      <w:marRight w:val="0"/>
      <w:marTop w:val="0"/>
      <w:marBottom w:val="0"/>
      <w:divBdr>
        <w:top w:val="none" w:sz="0" w:space="0" w:color="auto"/>
        <w:left w:val="none" w:sz="0" w:space="0" w:color="auto"/>
        <w:bottom w:val="none" w:sz="0" w:space="0" w:color="auto"/>
        <w:right w:val="none" w:sz="0" w:space="0" w:color="auto"/>
      </w:divBdr>
    </w:div>
    <w:div w:id="880435475">
      <w:bodyDiv w:val="1"/>
      <w:marLeft w:val="0"/>
      <w:marRight w:val="0"/>
      <w:marTop w:val="0"/>
      <w:marBottom w:val="0"/>
      <w:divBdr>
        <w:top w:val="none" w:sz="0" w:space="0" w:color="auto"/>
        <w:left w:val="none" w:sz="0" w:space="0" w:color="auto"/>
        <w:bottom w:val="none" w:sz="0" w:space="0" w:color="auto"/>
        <w:right w:val="none" w:sz="0" w:space="0" w:color="auto"/>
      </w:divBdr>
    </w:div>
    <w:div w:id="911040287">
      <w:bodyDiv w:val="1"/>
      <w:marLeft w:val="0"/>
      <w:marRight w:val="0"/>
      <w:marTop w:val="0"/>
      <w:marBottom w:val="0"/>
      <w:divBdr>
        <w:top w:val="none" w:sz="0" w:space="0" w:color="auto"/>
        <w:left w:val="none" w:sz="0" w:space="0" w:color="auto"/>
        <w:bottom w:val="none" w:sz="0" w:space="0" w:color="auto"/>
        <w:right w:val="none" w:sz="0" w:space="0" w:color="auto"/>
      </w:divBdr>
    </w:div>
    <w:div w:id="939676365">
      <w:bodyDiv w:val="1"/>
      <w:marLeft w:val="0"/>
      <w:marRight w:val="0"/>
      <w:marTop w:val="0"/>
      <w:marBottom w:val="0"/>
      <w:divBdr>
        <w:top w:val="none" w:sz="0" w:space="0" w:color="auto"/>
        <w:left w:val="none" w:sz="0" w:space="0" w:color="auto"/>
        <w:bottom w:val="none" w:sz="0" w:space="0" w:color="auto"/>
        <w:right w:val="none" w:sz="0" w:space="0" w:color="auto"/>
      </w:divBdr>
    </w:div>
    <w:div w:id="997734907">
      <w:bodyDiv w:val="1"/>
      <w:marLeft w:val="0"/>
      <w:marRight w:val="0"/>
      <w:marTop w:val="0"/>
      <w:marBottom w:val="0"/>
      <w:divBdr>
        <w:top w:val="none" w:sz="0" w:space="0" w:color="auto"/>
        <w:left w:val="none" w:sz="0" w:space="0" w:color="auto"/>
        <w:bottom w:val="none" w:sz="0" w:space="0" w:color="auto"/>
        <w:right w:val="none" w:sz="0" w:space="0" w:color="auto"/>
      </w:divBdr>
    </w:div>
    <w:div w:id="1032613049">
      <w:bodyDiv w:val="1"/>
      <w:marLeft w:val="0"/>
      <w:marRight w:val="0"/>
      <w:marTop w:val="0"/>
      <w:marBottom w:val="0"/>
      <w:divBdr>
        <w:top w:val="none" w:sz="0" w:space="0" w:color="auto"/>
        <w:left w:val="none" w:sz="0" w:space="0" w:color="auto"/>
        <w:bottom w:val="none" w:sz="0" w:space="0" w:color="auto"/>
        <w:right w:val="none" w:sz="0" w:space="0" w:color="auto"/>
      </w:divBdr>
    </w:div>
    <w:div w:id="1107040193">
      <w:bodyDiv w:val="1"/>
      <w:marLeft w:val="0"/>
      <w:marRight w:val="0"/>
      <w:marTop w:val="0"/>
      <w:marBottom w:val="0"/>
      <w:divBdr>
        <w:top w:val="none" w:sz="0" w:space="0" w:color="auto"/>
        <w:left w:val="none" w:sz="0" w:space="0" w:color="auto"/>
        <w:bottom w:val="none" w:sz="0" w:space="0" w:color="auto"/>
        <w:right w:val="none" w:sz="0" w:space="0" w:color="auto"/>
      </w:divBdr>
    </w:div>
    <w:div w:id="1150252596">
      <w:bodyDiv w:val="1"/>
      <w:marLeft w:val="0"/>
      <w:marRight w:val="0"/>
      <w:marTop w:val="0"/>
      <w:marBottom w:val="0"/>
      <w:divBdr>
        <w:top w:val="none" w:sz="0" w:space="0" w:color="auto"/>
        <w:left w:val="none" w:sz="0" w:space="0" w:color="auto"/>
        <w:bottom w:val="none" w:sz="0" w:space="0" w:color="auto"/>
        <w:right w:val="none" w:sz="0" w:space="0" w:color="auto"/>
      </w:divBdr>
    </w:div>
    <w:div w:id="1163005285">
      <w:bodyDiv w:val="1"/>
      <w:marLeft w:val="0"/>
      <w:marRight w:val="0"/>
      <w:marTop w:val="0"/>
      <w:marBottom w:val="0"/>
      <w:divBdr>
        <w:top w:val="none" w:sz="0" w:space="0" w:color="auto"/>
        <w:left w:val="none" w:sz="0" w:space="0" w:color="auto"/>
        <w:bottom w:val="none" w:sz="0" w:space="0" w:color="auto"/>
        <w:right w:val="none" w:sz="0" w:space="0" w:color="auto"/>
      </w:divBdr>
    </w:div>
    <w:div w:id="1226259717">
      <w:bodyDiv w:val="1"/>
      <w:marLeft w:val="0"/>
      <w:marRight w:val="0"/>
      <w:marTop w:val="0"/>
      <w:marBottom w:val="0"/>
      <w:divBdr>
        <w:top w:val="none" w:sz="0" w:space="0" w:color="auto"/>
        <w:left w:val="none" w:sz="0" w:space="0" w:color="auto"/>
        <w:bottom w:val="none" w:sz="0" w:space="0" w:color="auto"/>
        <w:right w:val="none" w:sz="0" w:space="0" w:color="auto"/>
      </w:divBdr>
    </w:div>
    <w:div w:id="1245452598">
      <w:bodyDiv w:val="1"/>
      <w:marLeft w:val="0"/>
      <w:marRight w:val="0"/>
      <w:marTop w:val="0"/>
      <w:marBottom w:val="0"/>
      <w:divBdr>
        <w:top w:val="none" w:sz="0" w:space="0" w:color="auto"/>
        <w:left w:val="none" w:sz="0" w:space="0" w:color="auto"/>
        <w:bottom w:val="none" w:sz="0" w:space="0" w:color="auto"/>
        <w:right w:val="none" w:sz="0" w:space="0" w:color="auto"/>
      </w:divBdr>
    </w:div>
    <w:div w:id="1289120302">
      <w:bodyDiv w:val="1"/>
      <w:marLeft w:val="0"/>
      <w:marRight w:val="0"/>
      <w:marTop w:val="0"/>
      <w:marBottom w:val="0"/>
      <w:divBdr>
        <w:top w:val="none" w:sz="0" w:space="0" w:color="auto"/>
        <w:left w:val="none" w:sz="0" w:space="0" w:color="auto"/>
        <w:bottom w:val="none" w:sz="0" w:space="0" w:color="auto"/>
        <w:right w:val="none" w:sz="0" w:space="0" w:color="auto"/>
      </w:divBdr>
    </w:div>
    <w:div w:id="1326780016">
      <w:bodyDiv w:val="1"/>
      <w:marLeft w:val="0"/>
      <w:marRight w:val="0"/>
      <w:marTop w:val="0"/>
      <w:marBottom w:val="0"/>
      <w:divBdr>
        <w:top w:val="none" w:sz="0" w:space="0" w:color="auto"/>
        <w:left w:val="none" w:sz="0" w:space="0" w:color="auto"/>
        <w:bottom w:val="none" w:sz="0" w:space="0" w:color="auto"/>
        <w:right w:val="none" w:sz="0" w:space="0" w:color="auto"/>
      </w:divBdr>
    </w:div>
    <w:div w:id="1333603869">
      <w:bodyDiv w:val="1"/>
      <w:marLeft w:val="0"/>
      <w:marRight w:val="0"/>
      <w:marTop w:val="0"/>
      <w:marBottom w:val="0"/>
      <w:divBdr>
        <w:top w:val="none" w:sz="0" w:space="0" w:color="auto"/>
        <w:left w:val="none" w:sz="0" w:space="0" w:color="auto"/>
        <w:bottom w:val="none" w:sz="0" w:space="0" w:color="auto"/>
        <w:right w:val="none" w:sz="0" w:space="0" w:color="auto"/>
      </w:divBdr>
    </w:div>
    <w:div w:id="1346782086">
      <w:bodyDiv w:val="1"/>
      <w:marLeft w:val="0"/>
      <w:marRight w:val="0"/>
      <w:marTop w:val="0"/>
      <w:marBottom w:val="0"/>
      <w:divBdr>
        <w:top w:val="none" w:sz="0" w:space="0" w:color="auto"/>
        <w:left w:val="none" w:sz="0" w:space="0" w:color="auto"/>
        <w:bottom w:val="none" w:sz="0" w:space="0" w:color="auto"/>
        <w:right w:val="none" w:sz="0" w:space="0" w:color="auto"/>
      </w:divBdr>
    </w:div>
    <w:div w:id="1390569736">
      <w:bodyDiv w:val="1"/>
      <w:marLeft w:val="0"/>
      <w:marRight w:val="0"/>
      <w:marTop w:val="0"/>
      <w:marBottom w:val="0"/>
      <w:divBdr>
        <w:top w:val="none" w:sz="0" w:space="0" w:color="auto"/>
        <w:left w:val="none" w:sz="0" w:space="0" w:color="auto"/>
        <w:bottom w:val="none" w:sz="0" w:space="0" w:color="auto"/>
        <w:right w:val="none" w:sz="0" w:space="0" w:color="auto"/>
      </w:divBdr>
    </w:div>
    <w:div w:id="1432093269">
      <w:bodyDiv w:val="1"/>
      <w:marLeft w:val="0"/>
      <w:marRight w:val="0"/>
      <w:marTop w:val="0"/>
      <w:marBottom w:val="0"/>
      <w:divBdr>
        <w:top w:val="none" w:sz="0" w:space="0" w:color="auto"/>
        <w:left w:val="none" w:sz="0" w:space="0" w:color="auto"/>
        <w:bottom w:val="none" w:sz="0" w:space="0" w:color="auto"/>
        <w:right w:val="none" w:sz="0" w:space="0" w:color="auto"/>
      </w:divBdr>
    </w:div>
    <w:div w:id="1464957541">
      <w:bodyDiv w:val="1"/>
      <w:marLeft w:val="0"/>
      <w:marRight w:val="0"/>
      <w:marTop w:val="0"/>
      <w:marBottom w:val="0"/>
      <w:divBdr>
        <w:top w:val="none" w:sz="0" w:space="0" w:color="auto"/>
        <w:left w:val="none" w:sz="0" w:space="0" w:color="auto"/>
        <w:bottom w:val="none" w:sz="0" w:space="0" w:color="auto"/>
        <w:right w:val="none" w:sz="0" w:space="0" w:color="auto"/>
      </w:divBdr>
    </w:div>
    <w:div w:id="1483234115">
      <w:bodyDiv w:val="1"/>
      <w:marLeft w:val="0"/>
      <w:marRight w:val="0"/>
      <w:marTop w:val="0"/>
      <w:marBottom w:val="0"/>
      <w:divBdr>
        <w:top w:val="none" w:sz="0" w:space="0" w:color="auto"/>
        <w:left w:val="none" w:sz="0" w:space="0" w:color="auto"/>
        <w:bottom w:val="none" w:sz="0" w:space="0" w:color="auto"/>
        <w:right w:val="none" w:sz="0" w:space="0" w:color="auto"/>
      </w:divBdr>
    </w:div>
    <w:div w:id="1539077914">
      <w:bodyDiv w:val="1"/>
      <w:marLeft w:val="0"/>
      <w:marRight w:val="0"/>
      <w:marTop w:val="0"/>
      <w:marBottom w:val="0"/>
      <w:divBdr>
        <w:top w:val="none" w:sz="0" w:space="0" w:color="auto"/>
        <w:left w:val="none" w:sz="0" w:space="0" w:color="auto"/>
        <w:bottom w:val="none" w:sz="0" w:space="0" w:color="auto"/>
        <w:right w:val="none" w:sz="0" w:space="0" w:color="auto"/>
      </w:divBdr>
    </w:div>
    <w:div w:id="1667050271">
      <w:bodyDiv w:val="1"/>
      <w:marLeft w:val="0"/>
      <w:marRight w:val="0"/>
      <w:marTop w:val="0"/>
      <w:marBottom w:val="0"/>
      <w:divBdr>
        <w:top w:val="none" w:sz="0" w:space="0" w:color="auto"/>
        <w:left w:val="none" w:sz="0" w:space="0" w:color="auto"/>
        <w:bottom w:val="none" w:sz="0" w:space="0" w:color="auto"/>
        <w:right w:val="none" w:sz="0" w:space="0" w:color="auto"/>
      </w:divBdr>
    </w:div>
    <w:div w:id="1697270147">
      <w:bodyDiv w:val="1"/>
      <w:marLeft w:val="0"/>
      <w:marRight w:val="0"/>
      <w:marTop w:val="0"/>
      <w:marBottom w:val="0"/>
      <w:divBdr>
        <w:top w:val="none" w:sz="0" w:space="0" w:color="auto"/>
        <w:left w:val="none" w:sz="0" w:space="0" w:color="auto"/>
        <w:bottom w:val="none" w:sz="0" w:space="0" w:color="auto"/>
        <w:right w:val="none" w:sz="0" w:space="0" w:color="auto"/>
      </w:divBdr>
    </w:div>
    <w:div w:id="1706445553">
      <w:bodyDiv w:val="1"/>
      <w:marLeft w:val="0"/>
      <w:marRight w:val="0"/>
      <w:marTop w:val="0"/>
      <w:marBottom w:val="0"/>
      <w:divBdr>
        <w:top w:val="none" w:sz="0" w:space="0" w:color="auto"/>
        <w:left w:val="none" w:sz="0" w:space="0" w:color="auto"/>
        <w:bottom w:val="none" w:sz="0" w:space="0" w:color="auto"/>
        <w:right w:val="none" w:sz="0" w:space="0" w:color="auto"/>
      </w:divBdr>
    </w:div>
    <w:div w:id="1717705824">
      <w:bodyDiv w:val="1"/>
      <w:marLeft w:val="0"/>
      <w:marRight w:val="0"/>
      <w:marTop w:val="0"/>
      <w:marBottom w:val="0"/>
      <w:divBdr>
        <w:top w:val="none" w:sz="0" w:space="0" w:color="auto"/>
        <w:left w:val="none" w:sz="0" w:space="0" w:color="auto"/>
        <w:bottom w:val="none" w:sz="0" w:space="0" w:color="auto"/>
        <w:right w:val="none" w:sz="0" w:space="0" w:color="auto"/>
      </w:divBdr>
    </w:div>
    <w:div w:id="1751921570">
      <w:bodyDiv w:val="1"/>
      <w:marLeft w:val="0"/>
      <w:marRight w:val="0"/>
      <w:marTop w:val="0"/>
      <w:marBottom w:val="0"/>
      <w:divBdr>
        <w:top w:val="none" w:sz="0" w:space="0" w:color="auto"/>
        <w:left w:val="none" w:sz="0" w:space="0" w:color="auto"/>
        <w:bottom w:val="none" w:sz="0" w:space="0" w:color="auto"/>
        <w:right w:val="none" w:sz="0" w:space="0" w:color="auto"/>
      </w:divBdr>
    </w:div>
    <w:div w:id="1774131194">
      <w:bodyDiv w:val="1"/>
      <w:marLeft w:val="0"/>
      <w:marRight w:val="0"/>
      <w:marTop w:val="0"/>
      <w:marBottom w:val="0"/>
      <w:divBdr>
        <w:top w:val="none" w:sz="0" w:space="0" w:color="auto"/>
        <w:left w:val="none" w:sz="0" w:space="0" w:color="auto"/>
        <w:bottom w:val="none" w:sz="0" w:space="0" w:color="auto"/>
        <w:right w:val="none" w:sz="0" w:space="0" w:color="auto"/>
      </w:divBdr>
    </w:div>
    <w:div w:id="1808084819">
      <w:bodyDiv w:val="1"/>
      <w:marLeft w:val="0"/>
      <w:marRight w:val="0"/>
      <w:marTop w:val="0"/>
      <w:marBottom w:val="0"/>
      <w:divBdr>
        <w:top w:val="none" w:sz="0" w:space="0" w:color="auto"/>
        <w:left w:val="none" w:sz="0" w:space="0" w:color="auto"/>
        <w:bottom w:val="none" w:sz="0" w:space="0" w:color="auto"/>
        <w:right w:val="none" w:sz="0" w:space="0" w:color="auto"/>
      </w:divBdr>
    </w:div>
    <w:div w:id="1832482702">
      <w:bodyDiv w:val="1"/>
      <w:marLeft w:val="0"/>
      <w:marRight w:val="0"/>
      <w:marTop w:val="0"/>
      <w:marBottom w:val="0"/>
      <w:divBdr>
        <w:top w:val="none" w:sz="0" w:space="0" w:color="auto"/>
        <w:left w:val="none" w:sz="0" w:space="0" w:color="auto"/>
        <w:bottom w:val="none" w:sz="0" w:space="0" w:color="auto"/>
        <w:right w:val="none" w:sz="0" w:space="0" w:color="auto"/>
      </w:divBdr>
    </w:div>
    <w:div w:id="1881746184">
      <w:bodyDiv w:val="1"/>
      <w:marLeft w:val="0"/>
      <w:marRight w:val="0"/>
      <w:marTop w:val="0"/>
      <w:marBottom w:val="0"/>
      <w:divBdr>
        <w:top w:val="none" w:sz="0" w:space="0" w:color="auto"/>
        <w:left w:val="none" w:sz="0" w:space="0" w:color="auto"/>
        <w:bottom w:val="none" w:sz="0" w:space="0" w:color="auto"/>
        <w:right w:val="none" w:sz="0" w:space="0" w:color="auto"/>
      </w:divBdr>
    </w:div>
    <w:div w:id="1885633368">
      <w:bodyDiv w:val="1"/>
      <w:marLeft w:val="0"/>
      <w:marRight w:val="0"/>
      <w:marTop w:val="0"/>
      <w:marBottom w:val="0"/>
      <w:divBdr>
        <w:top w:val="none" w:sz="0" w:space="0" w:color="auto"/>
        <w:left w:val="none" w:sz="0" w:space="0" w:color="auto"/>
        <w:bottom w:val="none" w:sz="0" w:space="0" w:color="auto"/>
        <w:right w:val="none" w:sz="0" w:space="0" w:color="auto"/>
      </w:divBdr>
    </w:div>
    <w:div w:id="1903127649">
      <w:bodyDiv w:val="1"/>
      <w:marLeft w:val="0"/>
      <w:marRight w:val="0"/>
      <w:marTop w:val="0"/>
      <w:marBottom w:val="0"/>
      <w:divBdr>
        <w:top w:val="none" w:sz="0" w:space="0" w:color="auto"/>
        <w:left w:val="none" w:sz="0" w:space="0" w:color="auto"/>
        <w:bottom w:val="none" w:sz="0" w:space="0" w:color="auto"/>
        <w:right w:val="none" w:sz="0" w:space="0" w:color="auto"/>
      </w:divBdr>
    </w:div>
    <w:div w:id="1911035460">
      <w:bodyDiv w:val="1"/>
      <w:marLeft w:val="0"/>
      <w:marRight w:val="0"/>
      <w:marTop w:val="0"/>
      <w:marBottom w:val="0"/>
      <w:divBdr>
        <w:top w:val="none" w:sz="0" w:space="0" w:color="auto"/>
        <w:left w:val="none" w:sz="0" w:space="0" w:color="auto"/>
        <w:bottom w:val="none" w:sz="0" w:space="0" w:color="auto"/>
        <w:right w:val="none" w:sz="0" w:space="0" w:color="auto"/>
      </w:divBdr>
    </w:div>
    <w:div w:id="1980188226">
      <w:bodyDiv w:val="1"/>
      <w:marLeft w:val="0"/>
      <w:marRight w:val="0"/>
      <w:marTop w:val="0"/>
      <w:marBottom w:val="0"/>
      <w:divBdr>
        <w:top w:val="none" w:sz="0" w:space="0" w:color="auto"/>
        <w:left w:val="none" w:sz="0" w:space="0" w:color="auto"/>
        <w:bottom w:val="none" w:sz="0" w:space="0" w:color="auto"/>
        <w:right w:val="none" w:sz="0" w:space="0" w:color="auto"/>
      </w:divBdr>
    </w:div>
    <w:div w:id="1980526221">
      <w:bodyDiv w:val="1"/>
      <w:marLeft w:val="0"/>
      <w:marRight w:val="0"/>
      <w:marTop w:val="0"/>
      <w:marBottom w:val="0"/>
      <w:divBdr>
        <w:top w:val="none" w:sz="0" w:space="0" w:color="auto"/>
        <w:left w:val="none" w:sz="0" w:space="0" w:color="auto"/>
        <w:bottom w:val="none" w:sz="0" w:space="0" w:color="auto"/>
        <w:right w:val="none" w:sz="0" w:space="0" w:color="auto"/>
      </w:divBdr>
    </w:div>
    <w:div w:id="2026325617">
      <w:bodyDiv w:val="1"/>
      <w:marLeft w:val="0"/>
      <w:marRight w:val="0"/>
      <w:marTop w:val="0"/>
      <w:marBottom w:val="0"/>
      <w:divBdr>
        <w:top w:val="none" w:sz="0" w:space="0" w:color="auto"/>
        <w:left w:val="none" w:sz="0" w:space="0" w:color="auto"/>
        <w:bottom w:val="none" w:sz="0" w:space="0" w:color="auto"/>
        <w:right w:val="none" w:sz="0" w:space="0" w:color="auto"/>
      </w:divBdr>
    </w:div>
    <w:div w:id="2122147975">
      <w:bodyDiv w:val="1"/>
      <w:marLeft w:val="0"/>
      <w:marRight w:val="0"/>
      <w:marTop w:val="0"/>
      <w:marBottom w:val="0"/>
      <w:divBdr>
        <w:top w:val="none" w:sz="0" w:space="0" w:color="auto"/>
        <w:left w:val="none" w:sz="0" w:space="0" w:color="auto"/>
        <w:bottom w:val="none" w:sz="0" w:space="0" w:color="auto"/>
        <w:right w:val="none" w:sz="0" w:space="0" w:color="auto"/>
      </w:divBdr>
    </w:div>
    <w:div w:id="214697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Santhiya Sri</dc:creator>
  <cp:keywords/>
  <dc:description/>
  <cp:lastModifiedBy>Santhiya Sri</cp:lastModifiedBy>
  <cp:revision>1</cp:revision>
  <dcterms:created xsi:type="dcterms:W3CDTF">2025-04-04T06:54:00Z</dcterms:created>
  <dcterms:modified xsi:type="dcterms:W3CDTF">2025-04-04T07:13:00Z</dcterms:modified>
</cp:coreProperties>
</file>