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Bhashaverse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bhashaverse model is trained from scratch on the bhashik-parallel corpus. This is a encoder decoder model, trained on 10 billion tokens, which supports 32*32 pair Indian Translation.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Dataset Link: https://huggingface.co/datasets/ltrciiith/bhashik-parallel-corpora-generic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Model Architrecture</w:t>
      </w:r>
    </w:p>
    <w:p w:rsidR="00000000" w:rsidDel="00000000" w:rsidP="00000000" w:rsidRDefault="00000000" w:rsidRPr="00000000" w14:paraId="00000008">
      <w:pPr>
        <w:widowControl w:val="0"/>
        <w:rPr/>
      </w:pPr>
      <w:r w:rsidDel="00000000" w:rsidR="00000000" w:rsidRPr="00000000">
        <w:rPr>
          <w:rtl w:val="0"/>
        </w:rPr>
      </w:r>
    </w:p>
    <w:tbl>
      <w:tblPr>
        <w:tblStyle w:val="Table1"/>
        <w:tblW w:w="86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300"/>
        <w:gridCol w:w="4300"/>
        <w:tblGridChange w:id="0">
          <w:tblGrid>
            <w:gridCol w:w="4300"/>
            <w:gridCol w:w="4300"/>
          </w:tblGrid>
        </w:tblGridChange>
      </w:tblGrid>
      <w:tr>
        <w:trPr>
          <w:cantSplit w:val="0"/>
          <w:trHeight w:val="460" w:hRule="atLeast"/>
          <w:tblHeader w:val="0"/>
        </w:trPr>
        <w:tc>
          <w:tcPr>
            <w:tcMar>
              <w:top w:w="140.0" w:type="dxa"/>
              <w:left w:w="140.0" w:type="dxa"/>
              <w:bottom w:w="140.0" w:type="dxa"/>
              <w:right w:w="14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Transformer Architecture</w:t>
            </w:r>
          </w:p>
        </w:tc>
        <w:tc>
          <w:tcPr>
            <w:tcMar>
              <w:top w:w="140.0" w:type="dxa"/>
              <w:left w:w="140.0" w:type="dxa"/>
              <w:bottom w:w="140.0" w:type="dxa"/>
              <w:right w:w="14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Encoder-Decoder (18-18)</w:t>
            </w:r>
          </w:p>
        </w:tc>
      </w:tr>
      <w:tr>
        <w:trPr>
          <w:cantSplit w:val="0"/>
          <w:trHeight w:val="4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Tokenizer </w:t>
            </w:r>
          </w:p>
        </w:tc>
        <w:tc>
          <w:tcPr>
            <w:tcMar>
              <w:top w:w="140.0" w:type="dxa"/>
              <w:left w:w="140.0" w:type="dxa"/>
              <w:bottom w:w="140.0" w:type="dxa"/>
              <w:right w:w="14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Sentencepiece</w:t>
            </w:r>
          </w:p>
        </w:tc>
      </w:tr>
      <w:tr>
        <w:trPr>
          <w:cantSplit w:val="0"/>
          <w:trHeight w:val="5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Precision</w:t>
            </w:r>
          </w:p>
        </w:tc>
        <w:tc>
          <w:tcPr>
            <w:tcMar>
              <w:top w:w="140.0" w:type="dxa"/>
              <w:left w:w="140.0" w:type="dxa"/>
              <w:bottom w:w="140.0" w:type="dxa"/>
              <w:right w:w="14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16-bit floating point</w:t>
            </w:r>
          </w:p>
        </w:tc>
      </w:tr>
      <w:tr>
        <w:trPr>
          <w:cantSplit w:val="0"/>
          <w:trHeight w:val="5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Dropout</w:t>
            </w:r>
          </w:p>
        </w:tc>
        <w:tc>
          <w:tcPr>
            <w:tcMar>
              <w:top w:w="140.0" w:type="dxa"/>
              <w:left w:w="140.0" w:type="dxa"/>
              <w:bottom w:w="140.0" w:type="dxa"/>
              <w:right w:w="14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0.30</w:t>
            </w:r>
          </w:p>
        </w:tc>
      </w:tr>
      <w:tr>
        <w:trPr>
          <w:cantSplit w:val="0"/>
          <w:trHeight w:val="5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Optimizer</w:t>
            </w:r>
          </w:p>
        </w:tc>
        <w:tc>
          <w:tcPr>
            <w:tcMar>
              <w:top w:w="140.0" w:type="dxa"/>
              <w:left w:w="140.0" w:type="dxa"/>
              <w:bottom w:w="140.0" w:type="dxa"/>
              <w:right w:w="14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Adam</w:t>
            </w:r>
          </w:p>
        </w:tc>
      </w:tr>
      <w:tr>
        <w:trPr>
          <w:cantSplit w:val="0"/>
          <w:trHeight w:val="5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Beam Size</w:t>
            </w:r>
          </w:p>
        </w:tc>
        <w:tc>
          <w:tcPr>
            <w:tcMar>
              <w:top w:w="140.0" w:type="dxa"/>
              <w:left w:w="140.0" w:type="dxa"/>
              <w:bottom w:w="140.0" w:type="dxa"/>
              <w:right w:w="14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15</w:t>
            </w:r>
          </w:p>
        </w:tc>
      </w:tr>
      <w:tr>
        <w:trPr>
          <w:cantSplit w:val="0"/>
          <w:trHeight w:val="5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Learning Rate</w:t>
            </w:r>
          </w:p>
        </w:tc>
        <w:tc>
          <w:tcPr>
            <w:tcMar>
              <w:top w:w="140.0" w:type="dxa"/>
              <w:left w:w="140.0" w:type="dxa"/>
              <w:bottom w:w="140.0" w:type="dxa"/>
              <w:right w:w="14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2e-5</w:t>
            </w:r>
          </w:p>
        </w:tc>
      </w:tr>
      <w:tr>
        <w:trPr>
          <w:cantSplit w:val="0"/>
          <w:trHeight w:val="4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Context Window</w:t>
            </w:r>
          </w:p>
        </w:tc>
        <w:tc>
          <w:tcPr>
            <w:tcMar>
              <w:top w:w="140.0" w:type="dxa"/>
              <w:left w:w="140.0" w:type="dxa"/>
              <w:bottom w:w="140.0" w:type="dxa"/>
              <w:right w:w="14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1024</w:t>
            </w:r>
          </w:p>
        </w:tc>
      </w:tr>
      <w:tr>
        <w:trPr>
          <w:cantSplit w:val="0"/>
          <w:trHeight w:val="4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Model Size</w:t>
            </w:r>
          </w:p>
        </w:tc>
        <w:tc>
          <w:tcPr>
            <w:tcMar>
              <w:top w:w="140.0" w:type="dxa"/>
              <w:left w:w="140.0" w:type="dxa"/>
              <w:bottom w:w="140.0" w:type="dxa"/>
              <w:right w:w="14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2 Billion parameters</w:t>
            </w:r>
          </w:p>
        </w:tc>
      </w:tr>
      <w:tr>
        <w:trPr>
          <w:cantSplit w:val="0"/>
          <w:trHeight w:val="5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Checkpoint Type</w:t>
            </w:r>
          </w:p>
        </w:tc>
        <w:tc>
          <w:tcPr>
            <w:tcMar>
              <w:top w:w="140.0" w:type="dxa"/>
              <w:left w:w="140.0" w:type="dxa"/>
              <w:bottom w:w="140.0" w:type="dxa"/>
              <w:right w:w="14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Fairseq</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faireseq checkpoints has been converted into Huggingface weights and made available in huggingface also.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HF Link: </w:t>
      </w:r>
      <w:hyperlink r:id="rId6">
        <w:r w:rsidDel="00000000" w:rsidR="00000000" w:rsidRPr="00000000">
          <w:rPr>
            <w:color w:val="1155cc"/>
            <w:u w:val="single"/>
            <w:rtl w:val="0"/>
          </w:rPr>
          <w:t xml:space="preserve">https://huggingface.co/ltrciiith/bhashaverse</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difference of CHRF++ scores between fairseq and HF model inferred on IN22 is available in this sheet: https://docs.google.com/spreadsheets/d/1UfjEQNz5w_d7fqT1rYNL_gww3LsjdRFClXBKgiv6nhQ/edit?usp=sharing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Evaluation Results:</w:t>
      </w:r>
    </w:p>
    <w:p w:rsidR="00000000" w:rsidDel="00000000" w:rsidP="00000000" w:rsidRDefault="00000000" w:rsidRPr="00000000" w14:paraId="00000025">
      <w:pPr>
        <w:rPr/>
      </w:pPr>
      <w:r w:rsidDel="00000000" w:rsidR="00000000" w:rsidRPr="00000000">
        <w:rPr>
          <w:rtl w:val="0"/>
        </w:rPr>
        <w:t xml:space="preserve">The evaluation benchmarks considered are IN22 and Flores plus. The evaluation metric used is CHRF++.</w:t>
      </w:r>
    </w:p>
    <w:p w:rsidR="00000000" w:rsidDel="00000000" w:rsidP="00000000" w:rsidRDefault="00000000" w:rsidRPr="00000000" w14:paraId="00000026">
      <w:pPr>
        <w:rPr/>
      </w:pPr>
      <w:r w:rsidDel="00000000" w:rsidR="00000000" w:rsidRPr="00000000">
        <w:rPr>
          <w:rtl w:val="0"/>
        </w:rPr>
        <w:t xml:space="preserve">The Trained model has been compared with SLMs of the similar parameters sizes to compare the bhashaverse model performance with current models. The base models used for comparison are Indictrans2(In-In), Gemma 3 (1B, 4B, 12B), Llama 3.2 (3B), Qwen3 (4B) and Sarvam-AI(sarvam-translate). Out of the compared model bhashaverse and indictrans are the consistently performing good compared to other models for Indian to Indian language machine translation, in some cases bhashaverse performs better indicatrans. For Indian to English and English to Indian Sarvam is performing better with bhashaverse performing comparable with Sarvam-AI.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Google sheets link for both benchmarks results:</w:t>
      </w:r>
    </w:p>
    <w:p w:rsidR="00000000" w:rsidDel="00000000" w:rsidP="00000000" w:rsidRDefault="00000000" w:rsidRPr="00000000" w14:paraId="00000029">
      <w:pPr>
        <w:rPr/>
      </w:pPr>
      <w:r w:rsidDel="00000000" w:rsidR="00000000" w:rsidRPr="00000000">
        <w:rPr>
          <w:rtl w:val="0"/>
        </w:rPr>
        <w:t xml:space="preserve">IN22 results : </w:t>
      </w:r>
      <w:hyperlink r:id="rId7">
        <w:r w:rsidDel="00000000" w:rsidR="00000000" w:rsidRPr="00000000">
          <w:rPr>
            <w:color w:val="1155cc"/>
            <w:u w:val="single"/>
            <w:rtl w:val="0"/>
          </w:rPr>
          <w:t xml:space="preserve">https://docs.google.com/spreadsheets/d/1o8jl9Fp_Hld19diNfi7wOUw_iWucEiqpHeEA0WitbNQ/edit?usp=sharing</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Flores Plus Results: https://docs.google.com/spreadsheets/d/15OUMZ9w0W_NNZKsro_M_4iYbNWNC1y9R4v29fYWQgZg/edit?usp=sharing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ltrciiith/bhashaverse" TargetMode="External"/><Relationship Id="rId7" Type="http://schemas.openxmlformats.org/officeDocument/2006/relationships/hyperlink" Target="https://docs.google.com/spreadsheets/d/1o8jl9Fp_Hld19diNfi7wOUw_iWucEiqpHeEA0WitbN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