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EA65E" w14:textId="372D0E7E" w:rsidR="001718B1" w:rsidRPr="00E953B9" w:rsidRDefault="00E953B9">
      <w:pPr>
        <w:rPr>
          <w:b/>
          <w:bCs/>
          <w:sz w:val="22"/>
          <w:szCs w:val="20"/>
        </w:rPr>
      </w:pPr>
      <w:r w:rsidRPr="00E953B9">
        <w:rPr>
          <w:b/>
          <w:bCs/>
          <w:sz w:val="22"/>
          <w:szCs w:val="20"/>
        </w:rPr>
        <w:t>PROJECT TITLE:</w:t>
      </w:r>
    </w:p>
    <w:p w14:paraId="300CC946" w14:textId="232EF271" w:rsidR="00E953B9" w:rsidRPr="00E953B9" w:rsidRDefault="008D4A38">
      <w:pPr>
        <w:rPr>
          <w:sz w:val="22"/>
          <w:szCs w:val="20"/>
        </w:rPr>
      </w:pPr>
      <w:r>
        <w:rPr>
          <w:sz w:val="22"/>
          <w:szCs w:val="20"/>
        </w:rPr>
        <w:t>ASSESSMENT OF MARGINAL WORKERS IN TAMIL NADU(ADS)</w:t>
      </w:r>
    </w:p>
    <w:p w14:paraId="50DC8574" w14:textId="77777777" w:rsidR="00E953B9" w:rsidRPr="00E953B9" w:rsidRDefault="00E953B9">
      <w:pPr>
        <w:rPr>
          <w:sz w:val="22"/>
          <w:szCs w:val="20"/>
        </w:rPr>
      </w:pPr>
    </w:p>
    <w:p w14:paraId="141C5E9B" w14:textId="482E1E51" w:rsidR="008D4A38" w:rsidRPr="00314C5A" w:rsidRDefault="00E953B9" w:rsidP="00314C5A">
      <w:pPr>
        <w:rPr>
          <w:b/>
          <w:bCs/>
          <w:sz w:val="22"/>
          <w:szCs w:val="20"/>
        </w:rPr>
      </w:pPr>
      <w:r w:rsidRPr="00E953B9">
        <w:rPr>
          <w:b/>
          <w:bCs/>
          <w:sz w:val="22"/>
          <w:szCs w:val="20"/>
        </w:rPr>
        <w:t>PROBLEM DEFINITION:</w:t>
      </w:r>
    </w:p>
    <w:p w14:paraId="4BFA37ED" w14:textId="4CE7846C" w:rsidR="002D400B" w:rsidRDefault="008D4A38" w:rsidP="002D400B">
      <w:pPr>
        <w:numPr>
          <w:ilvl w:val="0"/>
          <w:numId w:val="1"/>
        </w:numPr>
        <w:jc w:val="both"/>
        <w:rPr>
          <w:sz w:val="22"/>
          <w:szCs w:val="20"/>
        </w:rPr>
      </w:pPr>
      <w:r w:rsidRPr="008D4A38">
        <w:rPr>
          <w:sz w:val="22"/>
          <w:szCs w:val="20"/>
        </w:rPr>
        <w:t>H</w:t>
      </w:r>
      <w:r>
        <w:rPr>
          <w:sz w:val="22"/>
          <w:szCs w:val="20"/>
        </w:rPr>
        <w:t>0</w:t>
      </w:r>
      <w:r w:rsidRPr="008D4A38">
        <w:rPr>
          <w:sz w:val="22"/>
          <w:szCs w:val="20"/>
        </w:rPr>
        <w:t>e term "marginal" as used in economics. It is often stated that "economics happens on the margins". And this is an important distinction that most people just don't get. And this lack of getting this has serious implications in the discussion of economic policy. It can be thought of in more colloquial terms as "fence sitting", regarding some deciding parameter, usually in reference to changes in price.</w:t>
      </w:r>
    </w:p>
    <w:p w14:paraId="3BB02083" w14:textId="77777777" w:rsidR="00EC7F45" w:rsidRDefault="00EC7F45" w:rsidP="00EC7F45">
      <w:pPr>
        <w:ind w:left="720"/>
        <w:jc w:val="both"/>
        <w:rPr>
          <w:sz w:val="22"/>
          <w:szCs w:val="20"/>
        </w:rPr>
      </w:pPr>
    </w:p>
    <w:p w14:paraId="0FB678DD" w14:textId="7993CEC7" w:rsidR="002D400B" w:rsidRDefault="002D400B" w:rsidP="002D400B">
      <w:pPr>
        <w:jc w:val="both"/>
        <w:rPr>
          <w:b/>
          <w:bCs/>
          <w:sz w:val="22"/>
          <w:szCs w:val="20"/>
        </w:rPr>
      </w:pPr>
      <w:r w:rsidRPr="00231FDE">
        <w:rPr>
          <w:b/>
          <w:bCs/>
          <w:sz w:val="22"/>
          <w:szCs w:val="20"/>
        </w:rPr>
        <w:t>DESIGN TH</w:t>
      </w:r>
      <w:r w:rsidR="00231FDE" w:rsidRPr="00231FDE">
        <w:rPr>
          <w:b/>
          <w:bCs/>
          <w:sz w:val="22"/>
          <w:szCs w:val="20"/>
        </w:rPr>
        <w:t>INKING:</w:t>
      </w:r>
    </w:p>
    <w:p w14:paraId="68C9BC80" w14:textId="184F33E3" w:rsidR="000374F5" w:rsidRDefault="00355FD3" w:rsidP="00BD6EDC">
      <w:pPr>
        <w:pStyle w:val="ListParagraph"/>
        <w:numPr>
          <w:ilvl w:val="0"/>
          <w:numId w:val="1"/>
        </w:numPr>
        <w:jc w:val="both"/>
        <w:rPr>
          <w:sz w:val="22"/>
          <w:szCs w:val="20"/>
        </w:rPr>
      </w:pPr>
      <w:r w:rsidRPr="00355FD3">
        <w:rPr>
          <w:sz w:val="22"/>
          <w:szCs w:val="20"/>
        </w:rPr>
        <w:t>Begin by defining who qualifies as marginal workers in Tamil Nadu. Typically, these are individuals who are engaged in irregular, seasonal, or part-time employment.</w:t>
      </w:r>
    </w:p>
    <w:p w14:paraId="741FB033" w14:textId="711D9D5C" w:rsidR="00D22A8E" w:rsidRDefault="00D22A8E" w:rsidP="00BD6EDC">
      <w:pPr>
        <w:pStyle w:val="ListParagraph"/>
        <w:numPr>
          <w:ilvl w:val="0"/>
          <w:numId w:val="1"/>
        </w:numPr>
        <w:jc w:val="both"/>
        <w:rPr>
          <w:sz w:val="22"/>
          <w:szCs w:val="20"/>
        </w:rPr>
      </w:pPr>
      <w:r w:rsidRPr="00D22A8E">
        <w:rPr>
          <w:sz w:val="22"/>
          <w:szCs w:val="20"/>
        </w:rPr>
        <w:t>Analyze the employment patterns of marginal workers in the state. This includes the sectors they are employed in (agriculture, construction, informal services, etc.) and the nature of their employment (daily wage labor, piecework, etc.).</w:t>
      </w:r>
    </w:p>
    <w:p w14:paraId="3B8650FA" w14:textId="1E6E0DCD" w:rsidR="00D22A8E" w:rsidRDefault="009D3F84" w:rsidP="00BD6EDC">
      <w:pPr>
        <w:pStyle w:val="ListParagraph"/>
        <w:numPr>
          <w:ilvl w:val="0"/>
          <w:numId w:val="1"/>
        </w:numPr>
        <w:jc w:val="both"/>
        <w:rPr>
          <w:sz w:val="22"/>
          <w:szCs w:val="20"/>
        </w:rPr>
      </w:pPr>
      <w:r w:rsidRPr="009D3F84">
        <w:rPr>
          <w:sz w:val="22"/>
          <w:szCs w:val="20"/>
        </w:rPr>
        <w:t>Assess the income levels and earnings of marginal workers. Compare these with the cost of living in different regions of Tamil Nadu to determine their economic well-being</w:t>
      </w:r>
      <w:r>
        <w:rPr>
          <w:sz w:val="22"/>
          <w:szCs w:val="20"/>
        </w:rPr>
        <w:t>.</w:t>
      </w:r>
    </w:p>
    <w:p w14:paraId="4316AD3C" w14:textId="2D93EA68" w:rsidR="009D3F84" w:rsidRDefault="003977E3" w:rsidP="00BD6EDC">
      <w:pPr>
        <w:pStyle w:val="ListParagraph"/>
        <w:numPr>
          <w:ilvl w:val="0"/>
          <w:numId w:val="1"/>
        </w:numPr>
        <w:jc w:val="both"/>
        <w:rPr>
          <w:sz w:val="22"/>
          <w:szCs w:val="20"/>
        </w:rPr>
      </w:pPr>
      <w:r w:rsidRPr="003977E3">
        <w:rPr>
          <w:sz w:val="22"/>
          <w:szCs w:val="20"/>
        </w:rPr>
        <w:t>Investigate the working conditions of marginal workers, including factors such as safety, job security, and access to social protections like health insurance or pensions.</w:t>
      </w:r>
    </w:p>
    <w:p w14:paraId="3B1AA902" w14:textId="737DAC4C" w:rsidR="003977E3" w:rsidRDefault="00FA05A4" w:rsidP="00BD6EDC">
      <w:pPr>
        <w:pStyle w:val="ListParagraph"/>
        <w:numPr>
          <w:ilvl w:val="0"/>
          <w:numId w:val="1"/>
        </w:numPr>
        <w:jc w:val="both"/>
        <w:rPr>
          <w:sz w:val="22"/>
          <w:szCs w:val="20"/>
        </w:rPr>
      </w:pPr>
      <w:r w:rsidRPr="00FA05A4">
        <w:rPr>
          <w:sz w:val="22"/>
          <w:szCs w:val="20"/>
        </w:rPr>
        <w:t>Consider the social vulnerability of marginal workers. This involves analyzing their access to education, healthcare, and basic amenities, as well as their social integration and inclusion.</w:t>
      </w:r>
    </w:p>
    <w:p w14:paraId="5845C435" w14:textId="16F554E1" w:rsidR="00FA05A4" w:rsidRPr="00355FD3" w:rsidRDefault="008F3EFE" w:rsidP="00BD6EDC">
      <w:pPr>
        <w:pStyle w:val="ListParagraph"/>
        <w:numPr>
          <w:ilvl w:val="0"/>
          <w:numId w:val="1"/>
        </w:numPr>
        <w:jc w:val="both"/>
        <w:rPr>
          <w:sz w:val="22"/>
          <w:szCs w:val="20"/>
        </w:rPr>
      </w:pPr>
      <w:r w:rsidRPr="008F3EFE">
        <w:rPr>
          <w:sz w:val="22"/>
          <w:szCs w:val="20"/>
        </w:rPr>
        <w:t>Examine migration patterns among marginal workers. Determine whether they migrate within Tamil Nadu or to other states for employment and the implications of this migration on their well-being.</w:t>
      </w:r>
    </w:p>
    <w:p w14:paraId="71CFB48E" w14:textId="0BE2246A" w:rsidR="00374C90" w:rsidRPr="00374C90" w:rsidRDefault="00374C90" w:rsidP="00374C90">
      <w:pPr>
        <w:ind w:left="720"/>
        <w:jc w:val="both"/>
        <w:rPr>
          <w:b/>
          <w:bCs/>
          <w:sz w:val="22"/>
          <w:szCs w:val="20"/>
        </w:rPr>
      </w:pPr>
    </w:p>
    <w:p w14:paraId="68C29190" w14:textId="7BA3B6C3" w:rsidR="00E953B9" w:rsidRPr="006A5EAD" w:rsidRDefault="006A5EAD" w:rsidP="006A5EAD">
      <w:pPr>
        <w:rPr>
          <w:b/>
          <w:bCs/>
          <w:sz w:val="22"/>
          <w:szCs w:val="20"/>
        </w:rPr>
      </w:pPr>
      <w:r w:rsidRPr="006A5EAD">
        <w:rPr>
          <w:b/>
          <w:bCs/>
          <w:sz w:val="22"/>
          <w:szCs w:val="20"/>
        </w:rPr>
        <w:t>LITERATURE SURVEY:</w:t>
      </w:r>
    </w:p>
    <w:tbl>
      <w:tblPr>
        <w:tblStyle w:val="TableGrid"/>
        <w:tblW w:w="0" w:type="auto"/>
        <w:tblInd w:w="720" w:type="dxa"/>
        <w:tblLook w:val="04A0" w:firstRow="1" w:lastRow="0" w:firstColumn="1" w:lastColumn="0" w:noHBand="0" w:noVBand="1"/>
      </w:tblPr>
      <w:tblGrid>
        <w:gridCol w:w="2633"/>
        <w:gridCol w:w="2847"/>
        <w:gridCol w:w="2736"/>
      </w:tblGrid>
      <w:tr w:rsidR="006901B2" w:rsidRPr="008C2E7A" w14:paraId="68A07279" w14:textId="77777777" w:rsidTr="00E953B9">
        <w:tc>
          <w:tcPr>
            <w:tcW w:w="3005" w:type="dxa"/>
            <w:tcBorders>
              <w:top w:val="thinThickSmallGap" w:sz="24" w:space="0" w:color="4472C4"/>
              <w:left w:val="thinThickSmallGap" w:sz="24" w:space="0" w:color="4472C4"/>
              <w:bottom w:val="thinThickSmallGap" w:sz="24" w:space="0" w:color="4472C4"/>
              <w:right w:val="thinThickSmallGap" w:sz="24" w:space="0" w:color="4472C4"/>
            </w:tcBorders>
            <w:shd w:val="clear" w:color="auto" w:fill="4472C4" w:themeFill="accent1"/>
          </w:tcPr>
          <w:p w14:paraId="7B616121" w14:textId="03575FCD" w:rsidR="00E953B9" w:rsidRPr="008C2E7A" w:rsidRDefault="00E953B9" w:rsidP="00E953B9">
            <w:pPr>
              <w:jc w:val="center"/>
              <w:rPr>
                <w:sz w:val="20"/>
                <w:szCs w:val="20"/>
              </w:rPr>
            </w:pPr>
            <w:r w:rsidRPr="008C2E7A">
              <w:rPr>
                <w:sz w:val="20"/>
                <w:szCs w:val="20"/>
              </w:rPr>
              <w:t>Title</w:t>
            </w:r>
          </w:p>
        </w:tc>
        <w:tc>
          <w:tcPr>
            <w:tcW w:w="3005" w:type="dxa"/>
            <w:tcBorders>
              <w:top w:val="thinThickSmallGap" w:sz="24" w:space="0" w:color="4472C4"/>
              <w:left w:val="thinThickSmallGap" w:sz="24" w:space="0" w:color="4472C4"/>
              <w:bottom w:val="thinThickSmallGap" w:sz="24" w:space="0" w:color="4472C4"/>
              <w:right w:val="thinThickSmallGap" w:sz="24" w:space="0" w:color="4472C4"/>
            </w:tcBorders>
            <w:shd w:val="clear" w:color="auto" w:fill="4472C4" w:themeFill="accent1"/>
          </w:tcPr>
          <w:p w14:paraId="61D8187C" w14:textId="3630B48A" w:rsidR="00E953B9" w:rsidRPr="008C2E7A" w:rsidRDefault="00E953B9" w:rsidP="00E953B9">
            <w:pPr>
              <w:rPr>
                <w:sz w:val="20"/>
                <w:szCs w:val="20"/>
              </w:rPr>
            </w:pPr>
            <w:r w:rsidRPr="008C2E7A">
              <w:rPr>
                <w:sz w:val="20"/>
                <w:szCs w:val="20"/>
              </w:rPr>
              <w:t xml:space="preserve">Methodology </w:t>
            </w:r>
          </w:p>
        </w:tc>
        <w:tc>
          <w:tcPr>
            <w:tcW w:w="3006" w:type="dxa"/>
            <w:tcBorders>
              <w:top w:val="thinThickSmallGap" w:sz="24" w:space="0" w:color="4472C4"/>
              <w:left w:val="thinThickSmallGap" w:sz="24" w:space="0" w:color="4472C4"/>
              <w:bottom w:val="thinThickSmallGap" w:sz="24" w:space="0" w:color="4472C4"/>
              <w:right w:val="thinThickSmallGap" w:sz="24" w:space="0" w:color="4472C4"/>
            </w:tcBorders>
            <w:shd w:val="clear" w:color="auto" w:fill="4472C4" w:themeFill="accent1"/>
          </w:tcPr>
          <w:p w14:paraId="3A3043A9" w14:textId="5160A2EE" w:rsidR="00E953B9" w:rsidRPr="008C2E7A" w:rsidRDefault="00E953B9" w:rsidP="00E953B9">
            <w:pPr>
              <w:rPr>
                <w:sz w:val="20"/>
                <w:szCs w:val="20"/>
              </w:rPr>
            </w:pPr>
            <w:r w:rsidRPr="008C2E7A">
              <w:rPr>
                <w:sz w:val="20"/>
                <w:szCs w:val="20"/>
              </w:rPr>
              <w:t xml:space="preserve">Outcome </w:t>
            </w:r>
          </w:p>
        </w:tc>
      </w:tr>
      <w:tr w:rsidR="006901B2" w:rsidRPr="008C2E7A" w14:paraId="432D053B" w14:textId="77777777" w:rsidTr="00E953B9">
        <w:tc>
          <w:tcPr>
            <w:tcW w:w="3005" w:type="dxa"/>
            <w:tcBorders>
              <w:top w:val="thinThickSmallGap" w:sz="24" w:space="0" w:color="4472C4"/>
            </w:tcBorders>
            <w:shd w:val="clear" w:color="auto" w:fill="9CC2E5" w:themeFill="accent5" w:themeFillTint="99"/>
          </w:tcPr>
          <w:p w14:paraId="6E54821E" w14:textId="11CA6B69" w:rsidR="00E953B9" w:rsidRPr="008C2E7A" w:rsidRDefault="00E32EA9" w:rsidP="00E953B9">
            <w:pPr>
              <w:rPr>
                <w:sz w:val="20"/>
                <w:szCs w:val="20"/>
              </w:rPr>
            </w:pPr>
            <w:r w:rsidRPr="00E32EA9">
              <w:rPr>
                <w:sz w:val="20"/>
                <w:szCs w:val="20"/>
              </w:rPr>
              <w:t>Marginal workers by main non-economic activity, age and sex (scheduled castes), Chandigarh - 2011</w:t>
            </w:r>
          </w:p>
        </w:tc>
        <w:tc>
          <w:tcPr>
            <w:tcW w:w="3005" w:type="dxa"/>
            <w:tcBorders>
              <w:top w:val="thinThickSmallGap" w:sz="24" w:space="0" w:color="4472C4"/>
            </w:tcBorders>
            <w:shd w:val="clear" w:color="auto" w:fill="9CC2E5" w:themeFill="accent5" w:themeFillTint="99"/>
          </w:tcPr>
          <w:p w14:paraId="0723FFDC" w14:textId="77777777" w:rsidR="00DE6982" w:rsidRDefault="00E32EA9" w:rsidP="00E32EA9">
            <w:pPr>
              <w:pStyle w:val="ListParagraph"/>
              <w:numPr>
                <w:ilvl w:val="0"/>
                <w:numId w:val="8"/>
              </w:numPr>
              <w:rPr>
                <w:sz w:val="20"/>
                <w:szCs w:val="20"/>
              </w:rPr>
            </w:pPr>
            <w:r w:rsidRPr="00E32EA9">
              <w:rPr>
                <w:sz w:val="20"/>
                <w:szCs w:val="20"/>
              </w:rPr>
              <w:t>What are Economic Activities?</w:t>
            </w:r>
          </w:p>
          <w:p w14:paraId="5433381B" w14:textId="77777777" w:rsidR="00E32EA9" w:rsidRDefault="00E32EA9" w:rsidP="00E32EA9">
            <w:pPr>
              <w:pStyle w:val="ListParagraph"/>
              <w:numPr>
                <w:ilvl w:val="0"/>
                <w:numId w:val="8"/>
              </w:numPr>
              <w:rPr>
                <w:sz w:val="20"/>
                <w:szCs w:val="20"/>
              </w:rPr>
            </w:pPr>
            <w:r w:rsidRPr="00E32EA9">
              <w:rPr>
                <w:sz w:val="20"/>
                <w:szCs w:val="20"/>
              </w:rPr>
              <w:t>Characteristics of Economic Activities?</w:t>
            </w:r>
          </w:p>
          <w:p w14:paraId="3B10A3E6" w14:textId="7627C4FA" w:rsidR="00E32EA9" w:rsidRPr="00E32EA9" w:rsidRDefault="00E32EA9" w:rsidP="00E32EA9">
            <w:pPr>
              <w:pStyle w:val="ListParagraph"/>
              <w:numPr>
                <w:ilvl w:val="0"/>
                <w:numId w:val="8"/>
              </w:numPr>
              <w:rPr>
                <w:sz w:val="20"/>
                <w:szCs w:val="20"/>
              </w:rPr>
            </w:pPr>
            <w:r w:rsidRPr="00E32EA9">
              <w:rPr>
                <w:sz w:val="20"/>
                <w:szCs w:val="20"/>
              </w:rPr>
              <w:t>Non-Economic Activities</w:t>
            </w:r>
          </w:p>
        </w:tc>
        <w:tc>
          <w:tcPr>
            <w:tcW w:w="3006" w:type="dxa"/>
            <w:tcBorders>
              <w:top w:val="thinThickSmallGap" w:sz="24" w:space="0" w:color="4472C4"/>
            </w:tcBorders>
            <w:shd w:val="clear" w:color="auto" w:fill="9CC2E5" w:themeFill="accent5" w:themeFillTint="99"/>
          </w:tcPr>
          <w:p w14:paraId="086C70B8" w14:textId="22AF3DDB" w:rsidR="00E953B9" w:rsidRPr="008C2E7A" w:rsidRDefault="00E32EA9" w:rsidP="008C2E7A">
            <w:pPr>
              <w:jc w:val="both"/>
              <w:rPr>
                <w:sz w:val="20"/>
                <w:szCs w:val="20"/>
              </w:rPr>
            </w:pPr>
            <w:r w:rsidRPr="00E32EA9">
              <w:rPr>
                <w:sz w:val="20"/>
                <w:szCs w:val="20"/>
              </w:rPr>
              <w:t>it is concluded that the only factor which differentiates both the economic and non-economic activities is their objective. The same activity can be economic and non-economic simultaneously.</w:t>
            </w:r>
          </w:p>
        </w:tc>
      </w:tr>
      <w:tr w:rsidR="006901B2" w:rsidRPr="008C2E7A" w14:paraId="596BD012" w14:textId="77777777" w:rsidTr="00E953B9">
        <w:tc>
          <w:tcPr>
            <w:tcW w:w="3005" w:type="dxa"/>
            <w:shd w:val="clear" w:color="auto" w:fill="2E74B5" w:themeFill="accent5" w:themeFillShade="BF"/>
          </w:tcPr>
          <w:p w14:paraId="312E7FBA" w14:textId="36EA0E9D" w:rsidR="00E953B9" w:rsidRPr="008C2E7A" w:rsidRDefault="00DE6982" w:rsidP="00E953B9">
            <w:pPr>
              <w:rPr>
                <w:sz w:val="20"/>
                <w:szCs w:val="20"/>
              </w:rPr>
            </w:pPr>
            <w:r w:rsidRPr="00DE6982">
              <w:rPr>
                <w:sz w:val="20"/>
                <w:szCs w:val="20"/>
              </w:rPr>
              <w:t>Social analysis</w:t>
            </w:r>
          </w:p>
        </w:tc>
        <w:tc>
          <w:tcPr>
            <w:tcW w:w="3005" w:type="dxa"/>
            <w:shd w:val="clear" w:color="auto" w:fill="2E74B5" w:themeFill="accent5" w:themeFillShade="BF"/>
          </w:tcPr>
          <w:p w14:paraId="6A5AE874" w14:textId="3C948FD2" w:rsidR="006901B2" w:rsidRDefault="00C579FD" w:rsidP="00C579FD">
            <w:pPr>
              <w:pStyle w:val="ListParagraph"/>
              <w:numPr>
                <w:ilvl w:val="0"/>
                <w:numId w:val="9"/>
              </w:numPr>
              <w:rPr>
                <w:sz w:val="20"/>
                <w:szCs w:val="20"/>
              </w:rPr>
            </w:pPr>
            <w:r w:rsidRPr="00C579FD">
              <w:rPr>
                <w:sz w:val="20"/>
                <w:szCs w:val="20"/>
              </w:rPr>
              <w:t>Intersectionalit</w:t>
            </w:r>
            <w:r>
              <w:rPr>
                <w:sz w:val="20"/>
                <w:szCs w:val="20"/>
              </w:rPr>
              <w:t>y</w:t>
            </w:r>
          </w:p>
          <w:p w14:paraId="7A9AD6AB" w14:textId="22838356" w:rsidR="00C579FD" w:rsidRDefault="00C579FD" w:rsidP="00C579FD">
            <w:pPr>
              <w:pStyle w:val="ListParagraph"/>
              <w:numPr>
                <w:ilvl w:val="0"/>
                <w:numId w:val="9"/>
              </w:numPr>
              <w:rPr>
                <w:sz w:val="20"/>
                <w:szCs w:val="20"/>
              </w:rPr>
            </w:pPr>
            <w:r w:rsidRPr="00C579FD">
              <w:rPr>
                <w:sz w:val="20"/>
                <w:szCs w:val="20"/>
              </w:rPr>
              <w:t>Policy Analysis</w:t>
            </w:r>
          </w:p>
          <w:p w14:paraId="2DF8CBCE" w14:textId="77777777" w:rsidR="00C579FD" w:rsidRDefault="00C579FD" w:rsidP="00C579FD">
            <w:pPr>
              <w:pStyle w:val="ListParagraph"/>
              <w:numPr>
                <w:ilvl w:val="0"/>
                <w:numId w:val="9"/>
              </w:numPr>
              <w:rPr>
                <w:sz w:val="20"/>
                <w:szCs w:val="20"/>
              </w:rPr>
            </w:pPr>
            <w:r w:rsidRPr="00C579FD">
              <w:rPr>
                <w:sz w:val="20"/>
                <w:szCs w:val="20"/>
              </w:rPr>
              <w:t>Ethical Considerations</w:t>
            </w:r>
          </w:p>
          <w:p w14:paraId="2A850EDE" w14:textId="77777777" w:rsidR="00C579FD" w:rsidRDefault="00C579FD" w:rsidP="00C579FD">
            <w:pPr>
              <w:pStyle w:val="ListParagraph"/>
              <w:numPr>
                <w:ilvl w:val="0"/>
                <w:numId w:val="9"/>
              </w:numPr>
              <w:rPr>
                <w:sz w:val="20"/>
                <w:szCs w:val="20"/>
              </w:rPr>
            </w:pPr>
            <w:r w:rsidRPr="00C579FD">
              <w:rPr>
                <w:sz w:val="20"/>
                <w:szCs w:val="20"/>
              </w:rPr>
              <w:t>Comparative Analysis</w:t>
            </w:r>
          </w:p>
          <w:p w14:paraId="5FE6CD7F" w14:textId="6579CD48" w:rsidR="00C579FD" w:rsidRPr="00C579FD" w:rsidRDefault="00C579FD" w:rsidP="00C579FD">
            <w:pPr>
              <w:pStyle w:val="ListParagraph"/>
              <w:numPr>
                <w:ilvl w:val="0"/>
                <w:numId w:val="9"/>
              </w:numPr>
              <w:rPr>
                <w:sz w:val="20"/>
                <w:szCs w:val="20"/>
              </w:rPr>
            </w:pPr>
            <w:r w:rsidRPr="00C579FD">
              <w:rPr>
                <w:sz w:val="20"/>
                <w:szCs w:val="20"/>
              </w:rPr>
              <w:t>Participatory Approaches</w:t>
            </w:r>
          </w:p>
        </w:tc>
        <w:tc>
          <w:tcPr>
            <w:tcW w:w="3006" w:type="dxa"/>
            <w:shd w:val="clear" w:color="auto" w:fill="2E74B5" w:themeFill="accent5" w:themeFillShade="BF"/>
          </w:tcPr>
          <w:p w14:paraId="3466738E" w14:textId="05DCA7A3" w:rsidR="00E953B9" w:rsidRPr="008C2E7A" w:rsidRDefault="00BB66F0" w:rsidP="008C2E7A">
            <w:pPr>
              <w:jc w:val="both"/>
              <w:rPr>
                <w:sz w:val="20"/>
                <w:szCs w:val="20"/>
              </w:rPr>
            </w:pPr>
            <w:r w:rsidRPr="00BB66F0">
              <w:rPr>
                <w:sz w:val="20"/>
                <w:szCs w:val="20"/>
              </w:rPr>
              <w:t xml:space="preserve">Recognize that marginal workers often face multiple forms of disadvantage based on factors such as gender, race, </w:t>
            </w:r>
            <w:r w:rsidR="00BD2169">
              <w:rPr>
                <w:sz w:val="20"/>
                <w:szCs w:val="20"/>
              </w:rPr>
              <w:t>b</w:t>
            </w:r>
            <w:r w:rsidRPr="00BB66F0">
              <w:rPr>
                <w:sz w:val="20"/>
                <w:szCs w:val="20"/>
              </w:rPr>
              <w:t>ased on your analysis, assess the effectiveness of existing policies and programs that target marginal workers.</w:t>
            </w:r>
            <w:r w:rsidR="00BD2169">
              <w:rPr>
                <w:sz w:val="20"/>
                <w:szCs w:val="20"/>
              </w:rPr>
              <w:t xml:space="preserve"> e</w:t>
            </w:r>
            <w:r w:rsidRPr="00BB66F0">
              <w:rPr>
                <w:sz w:val="20"/>
                <w:szCs w:val="20"/>
              </w:rPr>
              <w:t>thnicity, disability, and more</w:t>
            </w:r>
            <w:r>
              <w:rPr>
                <w:sz w:val="20"/>
                <w:szCs w:val="20"/>
              </w:rPr>
              <w:t>.</w:t>
            </w:r>
            <w:r w:rsidR="00BD2169">
              <w:t xml:space="preserve"> </w:t>
            </w:r>
            <w:r w:rsidR="00BD2169" w:rsidRPr="00BD2169">
              <w:rPr>
                <w:sz w:val="20"/>
                <w:szCs w:val="20"/>
              </w:rPr>
              <w:t>Perform sensitivity analysis to understand how changes of marginal workers</w:t>
            </w:r>
          </w:p>
        </w:tc>
      </w:tr>
      <w:tr w:rsidR="00E953B9" w:rsidRPr="008C2E7A" w14:paraId="1DDF7FC4" w14:textId="77777777" w:rsidTr="00E953B9">
        <w:tc>
          <w:tcPr>
            <w:tcW w:w="3005" w:type="dxa"/>
            <w:shd w:val="clear" w:color="auto" w:fill="BDD6EE" w:themeFill="accent5" w:themeFillTint="66"/>
          </w:tcPr>
          <w:p w14:paraId="181A394E" w14:textId="20F95C69" w:rsidR="00E953B9" w:rsidRPr="008C2E7A" w:rsidRDefault="00C579FD" w:rsidP="00E953B9">
            <w:pPr>
              <w:rPr>
                <w:sz w:val="20"/>
                <w:szCs w:val="20"/>
              </w:rPr>
            </w:pPr>
            <w:r w:rsidRPr="00C579FD">
              <w:rPr>
                <w:sz w:val="20"/>
                <w:szCs w:val="20"/>
              </w:rPr>
              <w:lastRenderedPageBreak/>
              <w:t>Economic analysis</w:t>
            </w:r>
          </w:p>
        </w:tc>
        <w:tc>
          <w:tcPr>
            <w:tcW w:w="3005" w:type="dxa"/>
            <w:shd w:val="clear" w:color="auto" w:fill="BDD6EE" w:themeFill="accent5" w:themeFillTint="66"/>
          </w:tcPr>
          <w:p w14:paraId="58AFEA7C" w14:textId="77777777" w:rsidR="006901B2" w:rsidRDefault="00BD2169" w:rsidP="00BD2169">
            <w:pPr>
              <w:pStyle w:val="ListParagraph"/>
              <w:numPr>
                <w:ilvl w:val="0"/>
                <w:numId w:val="10"/>
              </w:numPr>
              <w:rPr>
                <w:sz w:val="20"/>
                <w:szCs w:val="20"/>
              </w:rPr>
            </w:pPr>
            <w:r w:rsidRPr="00BD2169">
              <w:rPr>
                <w:sz w:val="20"/>
                <w:szCs w:val="20"/>
              </w:rPr>
              <w:t>Labor Market Dynamics</w:t>
            </w:r>
          </w:p>
          <w:p w14:paraId="13A7B894" w14:textId="39F68128" w:rsidR="00BD2169" w:rsidRDefault="00BD2169" w:rsidP="00BD2169">
            <w:pPr>
              <w:pStyle w:val="ListParagraph"/>
              <w:numPr>
                <w:ilvl w:val="0"/>
                <w:numId w:val="10"/>
              </w:numPr>
              <w:rPr>
                <w:sz w:val="20"/>
                <w:szCs w:val="20"/>
              </w:rPr>
            </w:pPr>
            <w:r w:rsidRPr="00BD2169">
              <w:rPr>
                <w:sz w:val="20"/>
                <w:szCs w:val="20"/>
              </w:rPr>
              <w:t>Policy Implications</w:t>
            </w:r>
          </w:p>
          <w:p w14:paraId="1DE01E48" w14:textId="77777777" w:rsidR="00BD2169" w:rsidRDefault="00BD2169" w:rsidP="00BD2169">
            <w:pPr>
              <w:pStyle w:val="ListParagraph"/>
              <w:numPr>
                <w:ilvl w:val="0"/>
                <w:numId w:val="10"/>
              </w:numPr>
              <w:rPr>
                <w:sz w:val="20"/>
                <w:szCs w:val="20"/>
              </w:rPr>
            </w:pPr>
            <w:r w:rsidRPr="00BD2169">
              <w:rPr>
                <w:sz w:val="20"/>
                <w:szCs w:val="20"/>
              </w:rPr>
              <w:t>Sensitivity Analysis</w:t>
            </w:r>
          </w:p>
          <w:p w14:paraId="3F25E2DC" w14:textId="77777777" w:rsidR="00BD2169" w:rsidRDefault="00BD2169" w:rsidP="00BD2169">
            <w:pPr>
              <w:pStyle w:val="ListParagraph"/>
              <w:numPr>
                <w:ilvl w:val="0"/>
                <w:numId w:val="10"/>
              </w:numPr>
              <w:rPr>
                <w:sz w:val="20"/>
                <w:szCs w:val="20"/>
              </w:rPr>
            </w:pPr>
            <w:r w:rsidRPr="00BD2169">
              <w:rPr>
                <w:sz w:val="20"/>
                <w:szCs w:val="20"/>
              </w:rPr>
              <w:t>Communication</w:t>
            </w:r>
          </w:p>
          <w:p w14:paraId="411514FE" w14:textId="139D7865" w:rsidR="00BD2169" w:rsidRPr="00BD2169" w:rsidRDefault="00BD2169" w:rsidP="00BD2169">
            <w:pPr>
              <w:pStyle w:val="ListParagraph"/>
              <w:numPr>
                <w:ilvl w:val="0"/>
                <w:numId w:val="10"/>
              </w:numPr>
              <w:rPr>
                <w:sz w:val="20"/>
                <w:szCs w:val="20"/>
              </w:rPr>
            </w:pPr>
            <w:r w:rsidRPr="00BD2169">
              <w:rPr>
                <w:sz w:val="20"/>
                <w:szCs w:val="20"/>
              </w:rPr>
              <w:t>Sampling Strategy</w:t>
            </w:r>
          </w:p>
        </w:tc>
        <w:tc>
          <w:tcPr>
            <w:tcW w:w="3006" w:type="dxa"/>
            <w:shd w:val="clear" w:color="auto" w:fill="BDD6EE" w:themeFill="accent5" w:themeFillTint="66"/>
          </w:tcPr>
          <w:p w14:paraId="60D31BD4" w14:textId="23317D85" w:rsidR="00E953B9" w:rsidRPr="008C2E7A" w:rsidRDefault="00AC0500" w:rsidP="008C2E7A">
            <w:pPr>
              <w:jc w:val="both"/>
              <w:rPr>
                <w:sz w:val="20"/>
                <w:szCs w:val="20"/>
              </w:rPr>
            </w:pPr>
            <w:r>
              <w:rPr>
                <w:sz w:val="20"/>
                <w:szCs w:val="20"/>
              </w:rPr>
              <w:t>analyz</w:t>
            </w:r>
            <w:r w:rsidRPr="00AC0500">
              <w:rPr>
                <w:sz w:val="20"/>
                <w:szCs w:val="20"/>
              </w:rPr>
              <w:t>e how the presence of marginal workers affects the market</w:t>
            </w:r>
            <w:r>
              <w:rPr>
                <w:sz w:val="20"/>
                <w:szCs w:val="20"/>
              </w:rPr>
              <w:t xml:space="preserve"> </w:t>
            </w:r>
            <w:r w:rsidRPr="00AC0500">
              <w:rPr>
                <w:sz w:val="20"/>
                <w:szCs w:val="20"/>
              </w:rPr>
              <w:t>the effectiveness of existing policies and programs that target marginal workers</w:t>
            </w:r>
            <w:r>
              <w:rPr>
                <w:sz w:val="20"/>
                <w:szCs w:val="20"/>
              </w:rPr>
              <w:t xml:space="preserve"> </w:t>
            </w:r>
            <w:r w:rsidRPr="00AC0500">
              <w:rPr>
                <w:sz w:val="20"/>
                <w:szCs w:val="20"/>
              </w:rPr>
              <w:t>the number of marginal workers or economic conditions might impact your findings.</w:t>
            </w:r>
            <w:r>
              <w:rPr>
                <w:sz w:val="20"/>
                <w:szCs w:val="20"/>
              </w:rPr>
              <w:t xml:space="preserve"> </w:t>
            </w:r>
            <w:r w:rsidRPr="00AC0500">
              <w:rPr>
                <w:sz w:val="20"/>
                <w:szCs w:val="20"/>
              </w:rPr>
              <w:t>Conclude your analysis with policy recommendations, if applicable</w:t>
            </w:r>
          </w:p>
        </w:tc>
      </w:tr>
      <w:tr w:rsidR="00E953B9" w:rsidRPr="008C2E7A" w14:paraId="49F92CC1" w14:textId="77777777" w:rsidTr="00E953B9">
        <w:tc>
          <w:tcPr>
            <w:tcW w:w="3005" w:type="dxa"/>
            <w:shd w:val="clear" w:color="auto" w:fill="2E74B5" w:themeFill="accent5" w:themeFillShade="BF"/>
          </w:tcPr>
          <w:p w14:paraId="22353D53" w14:textId="2E22542E" w:rsidR="00E953B9" w:rsidRPr="008C2E7A" w:rsidRDefault="00AC0500" w:rsidP="00E953B9">
            <w:pPr>
              <w:rPr>
                <w:sz w:val="20"/>
                <w:szCs w:val="20"/>
              </w:rPr>
            </w:pPr>
            <w:r>
              <w:rPr>
                <w:sz w:val="20"/>
                <w:szCs w:val="20"/>
              </w:rPr>
              <w:t>Agricultural labour</w:t>
            </w:r>
          </w:p>
        </w:tc>
        <w:tc>
          <w:tcPr>
            <w:tcW w:w="3005" w:type="dxa"/>
            <w:shd w:val="clear" w:color="auto" w:fill="2E74B5" w:themeFill="accent5" w:themeFillShade="BF"/>
          </w:tcPr>
          <w:p w14:paraId="2967C5E8" w14:textId="77777777" w:rsidR="000A5BB6" w:rsidRDefault="000A5BB6" w:rsidP="000A5BB6">
            <w:pPr>
              <w:pStyle w:val="ListParagraph"/>
              <w:numPr>
                <w:ilvl w:val="0"/>
                <w:numId w:val="12"/>
              </w:numPr>
              <w:rPr>
                <w:sz w:val="20"/>
                <w:szCs w:val="20"/>
              </w:rPr>
            </w:pPr>
            <w:r w:rsidRPr="000A5BB6">
              <w:rPr>
                <w:sz w:val="20"/>
                <w:szCs w:val="20"/>
              </w:rPr>
              <w:t>Total Workforce and Its Composition</w:t>
            </w:r>
          </w:p>
          <w:p w14:paraId="1B8DB448" w14:textId="77777777" w:rsidR="000A5BB6" w:rsidRDefault="000A5BB6" w:rsidP="000A5BB6">
            <w:pPr>
              <w:pStyle w:val="ListParagraph"/>
              <w:numPr>
                <w:ilvl w:val="0"/>
                <w:numId w:val="12"/>
              </w:numPr>
              <w:rPr>
                <w:sz w:val="20"/>
                <w:szCs w:val="20"/>
              </w:rPr>
            </w:pPr>
            <w:r w:rsidRPr="000A5BB6">
              <w:rPr>
                <w:sz w:val="20"/>
                <w:szCs w:val="20"/>
              </w:rPr>
              <w:t>Sectoral Profile of the Workers</w:t>
            </w:r>
          </w:p>
          <w:p w14:paraId="56F2448E" w14:textId="77777777" w:rsidR="000A5BB6" w:rsidRDefault="000A5BB6" w:rsidP="000A5BB6">
            <w:pPr>
              <w:pStyle w:val="ListParagraph"/>
              <w:numPr>
                <w:ilvl w:val="0"/>
                <w:numId w:val="12"/>
              </w:numPr>
              <w:rPr>
                <w:sz w:val="20"/>
                <w:szCs w:val="20"/>
              </w:rPr>
            </w:pPr>
            <w:r w:rsidRPr="000A5BB6">
              <w:rPr>
                <w:sz w:val="20"/>
                <w:szCs w:val="20"/>
              </w:rPr>
              <w:t>Age-wise Distribution and Sectoral Transition</w:t>
            </w:r>
          </w:p>
          <w:p w14:paraId="6F7E58B0" w14:textId="165DFD53" w:rsidR="000A5BB6" w:rsidRPr="000A5BB6" w:rsidRDefault="000A5BB6" w:rsidP="000A5BB6">
            <w:pPr>
              <w:pStyle w:val="ListParagraph"/>
              <w:numPr>
                <w:ilvl w:val="0"/>
                <w:numId w:val="12"/>
              </w:numPr>
              <w:rPr>
                <w:sz w:val="20"/>
                <w:szCs w:val="20"/>
              </w:rPr>
            </w:pPr>
            <w:r w:rsidRPr="000A5BB6">
              <w:rPr>
                <w:sz w:val="20"/>
                <w:szCs w:val="20"/>
              </w:rPr>
              <w:t>Emergence of Part-Time Activity or Pluri-Activity</w:t>
            </w:r>
          </w:p>
        </w:tc>
        <w:tc>
          <w:tcPr>
            <w:tcW w:w="3006" w:type="dxa"/>
            <w:shd w:val="clear" w:color="auto" w:fill="2E74B5" w:themeFill="accent5" w:themeFillShade="BF"/>
          </w:tcPr>
          <w:p w14:paraId="348C5D10" w14:textId="399ADA09" w:rsidR="000A5BB6" w:rsidRPr="000A5BB6" w:rsidRDefault="000A5BB6" w:rsidP="000A5BB6">
            <w:pPr>
              <w:jc w:val="both"/>
              <w:rPr>
                <w:sz w:val="20"/>
                <w:szCs w:val="20"/>
              </w:rPr>
            </w:pPr>
            <w:r>
              <w:rPr>
                <w:sz w:val="20"/>
                <w:szCs w:val="20"/>
              </w:rPr>
              <w:t>I</w:t>
            </w:r>
            <w:r w:rsidRPr="000A5BB6">
              <w:rPr>
                <w:sz w:val="20"/>
                <w:szCs w:val="20"/>
              </w:rPr>
              <w:t>ndia has witnessed transformation and the impact is especially seen in the rural</w:t>
            </w:r>
          </w:p>
          <w:p w14:paraId="07DAFB05" w14:textId="77777777" w:rsidR="000A5BB6" w:rsidRPr="000A5BB6" w:rsidRDefault="000A5BB6" w:rsidP="000A5BB6">
            <w:pPr>
              <w:jc w:val="both"/>
              <w:rPr>
                <w:sz w:val="20"/>
                <w:szCs w:val="20"/>
              </w:rPr>
            </w:pPr>
            <w:r w:rsidRPr="000A5BB6">
              <w:rPr>
                <w:sz w:val="20"/>
                <w:szCs w:val="20"/>
              </w:rPr>
              <w:t>economy, particularly on labour transition. However, in India, the labour force transition is at a snail’s</w:t>
            </w:r>
          </w:p>
          <w:p w14:paraId="76DC97E0" w14:textId="77777777" w:rsidR="000A5BB6" w:rsidRPr="000A5BB6" w:rsidRDefault="000A5BB6" w:rsidP="000A5BB6">
            <w:pPr>
              <w:jc w:val="both"/>
              <w:rPr>
                <w:sz w:val="20"/>
                <w:szCs w:val="20"/>
              </w:rPr>
            </w:pPr>
            <w:r w:rsidRPr="000A5BB6">
              <w:rPr>
                <w:sz w:val="20"/>
                <w:szCs w:val="20"/>
              </w:rPr>
              <w:t>pace where labourers mostly move to marginal jobs and self-employment in the non-farm sector in the</w:t>
            </w:r>
          </w:p>
          <w:p w14:paraId="5D1D5956" w14:textId="07BB5AE6" w:rsidR="00E953B9" w:rsidRPr="008C2E7A" w:rsidRDefault="000A5BB6" w:rsidP="000A5BB6">
            <w:pPr>
              <w:jc w:val="both"/>
              <w:rPr>
                <w:sz w:val="20"/>
                <w:szCs w:val="20"/>
              </w:rPr>
            </w:pPr>
            <w:r w:rsidRPr="000A5BB6">
              <w:rPr>
                <w:sz w:val="20"/>
                <w:szCs w:val="20"/>
              </w:rPr>
              <w:t>vicinity of rural areas</w:t>
            </w:r>
          </w:p>
        </w:tc>
      </w:tr>
    </w:tbl>
    <w:p w14:paraId="7B1688D5" w14:textId="77777777" w:rsidR="00E953B9" w:rsidRPr="00E953B9" w:rsidRDefault="00E953B9" w:rsidP="00E953B9">
      <w:pPr>
        <w:ind w:left="720"/>
        <w:rPr>
          <w:sz w:val="22"/>
          <w:szCs w:val="20"/>
        </w:rPr>
      </w:pPr>
    </w:p>
    <w:p w14:paraId="41064A7D" w14:textId="77777777" w:rsidR="00E953B9" w:rsidRPr="00E953B9" w:rsidRDefault="00E953B9" w:rsidP="00E953B9">
      <w:pPr>
        <w:rPr>
          <w:b/>
          <w:bCs/>
          <w:sz w:val="22"/>
          <w:szCs w:val="20"/>
        </w:rPr>
      </w:pPr>
    </w:p>
    <w:p w14:paraId="35C211A4" w14:textId="3C9F2975" w:rsidR="00E953B9" w:rsidRPr="00E953B9" w:rsidRDefault="00E953B9" w:rsidP="00E953B9">
      <w:pPr>
        <w:rPr>
          <w:b/>
          <w:bCs/>
          <w:sz w:val="22"/>
          <w:szCs w:val="20"/>
        </w:rPr>
      </w:pPr>
      <w:r w:rsidRPr="00E953B9">
        <w:rPr>
          <w:b/>
          <w:bCs/>
          <w:sz w:val="22"/>
          <w:szCs w:val="20"/>
        </w:rPr>
        <w:t>REFERENCES:</w:t>
      </w:r>
    </w:p>
    <w:p w14:paraId="3F4C2C03" w14:textId="04BE15C0" w:rsidR="00E953B9" w:rsidRPr="00E953B9" w:rsidRDefault="00E32EA9" w:rsidP="00D514A4">
      <w:pPr>
        <w:numPr>
          <w:ilvl w:val="0"/>
          <w:numId w:val="2"/>
        </w:numPr>
        <w:jc w:val="both"/>
        <w:rPr>
          <w:sz w:val="22"/>
          <w:szCs w:val="20"/>
        </w:rPr>
      </w:pPr>
      <w:r w:rsidRPr="00E32EA9">
        <w:rPr>
          <w:sz w:val="22"/>
          <w:szCs w:val="20"/>
        </w:rPr>
        <w:t>Economic And Non- Economic Activities</w:t>
      </w:r>
      <w:r>
        <w:rPr>
          <w:sz w:val="22"/>
          <w:szCs w:val="20"/>
        </w:rPr>
        <w:t xml:space="preserve"> by ve</w:t>
      </w:r>
      <w:r w:rsidR="007A4FD8">
        <w:rPr>
          <w:sz w:val="22"/>
          <w:szCs w:val="20"/>
        </w:rPr>
        <w:t xml:space="preserve">dantu </w:t>
      </w:r>
      <w:hyperlink r:id="rId5" w:history="1">
        <w:r w:rsidR="007A4FD8" w:rsidRPr="007A4FD8">
          <w:rPr>
            <w:rStyle w:val="Hyperlink"/>
            <w:sz w:val="22"/>
            <w:szCs w:val="20"/>
          </w:rPr>
          <w:t>https://www.vedantu.com/commerce/economic-and-non-economic-activities</w:t>
        </w:r>
      </w:hyperlink>
    </w:p>
    <w:p w14:paraId="6841519E" w14:textId="184C31F0" w:rsidR="00E953B9" w:rsidRPr="00E953B9" w:rsidRDefault="007A4FD8" w:rsidP="00D514A4">
      <w:pPr>
        <w:numPr>
          <w:ilvl w:val="0"/>
          <w:numId w:val="2"/>
        </w:numPr>
        <w:jc w:val="both"/>
        <w:rPr>
          <w:sz w:val="22"/>
          <w:szCs w:val="20"/>
        </w:rPr>
      </w:pPr>
      <w:r w:rsidRPr="007A4FD8">
        <w:rPr>
          <w:sz w:val="22"/>
          <w:szCs w:val="20"/>
        </w:rPr>
        <w:t>Marginal worker force and forest cover change in India: An analysis</w:t>
      </w:r>
      <w:r>
        <w:rPr>
          <w:sz w:val="22"/>
          <w:szCs w:val="20"/>
        </w:rPr>
        <w:t xml:space="preserve"> by Murali kallur </w:t>
      </w:r>
      <w:hyperlink r:id="rId6" w:history="1">
        <w:r w:rsidRPr="007A4FD8">
          <w:rPr>
            <w:rStyle w:val="Hyperlink"/>
            <w:sz w:val="22"/>
            <w:szCs w:val="20"/>
          </w:rPr>
          <w:t>https://www.researchgate.net/publication/235271607_Marginal_worker_force_and_forest_cover_change_in_India_An_analysis</w:t>
        </w:r>
      </w:hyperlink>
    </w:p>
    <w:p w14:paraId="03E83429" w14:textId="63942D2D" w:rsidR="00E953B9" w:rsidRPr="000A5BB6" w:rsidRDefault="007A4FD8" w:rsidP="000A5BB6">
      <w:pPr>
        <w:numPr>
          <w:ilvl w:val="0"/>
          <w:numId w:val="2"/>
        </w:numPr>
        <w:jc w:val="both"/>
        <w:rPr>
          <w:sz w:val="22"/>
          <w:szCs w:val="20"/>
        </w:rPr>
      </w:pPr>
      <w:r w:rsidRPr="007A4FD8">
        <w:rPr>
          <w:sz w:val="22"/>
          <w:szCs w:val="20"/>
        </w:rPr>
        <w:t xml:space="preserve">B-11: Marginal workers by main non-economic activity, age and sex (total), Dadra &amp; Nagar Haveli </w:t>
      </w:r>
      <w:r>
        <w:rPr>
          <w:sz w:val="22"/>
          <w:szCs w:val="20"/>
        </w:rPr>
        <w:t>–</w:t>
      </w:r>
      <w:r w:rsidRPr="007A4FD8">
        <w:rPr>
          <w:sz w:val="22"/>
          <w:szCs w:val="20"/>
        </w:rPr>
        <w:t xml:space="preserve"> 2011</w:t>
      </w:r>
      <w:r>
        <w:rPr>
          <w:sz w:val="22"/>
          <w:szCs w:val="20"/>
        </w:rPr>
        <w:t xml:space="preserve"> by </w:t>
      </w:r>
      <w:r w:rsidRPr="007A4FD8">
        <w:rPr>
          <w:sz w:val="22"/>
          <w:szCs w:val="20"/>
        </w:rPr>
        <w:t>Registrar General &amp; Census Commissioner, India</w:t>
      </w:r>
      <w:r>
        <w:rPr>
          <w:sz w:val="22"/>
          <w:szCs w:val="20"/>
        </w:rPr>
        <w:t xml:space="preserve"> </w:t>
      </w:r>
      <w:hyperlink r:id="rId7" w:history="1">
        <w:r w:rsidRPr="007A4FD8">
          <w:rPr>
            <w:rStyle w:val="Hyperlink"/>
            <w:sz w:val="22"/>
            <w:szCs w:val="20"/>
          </w:rPr>
          <w:t>https://censusindia.gov.in/nada/index.php/catalog/13198</w:t>
        </w:r>
      </w:hyperlink>
    </w:p>
    <w:p w14:paraId="26238C56" w14:textId="444D9F3D" w:rsidR="000A5BB6" w:rsidRPr="000A5BB6" w:rsidRDefault="000A5BB6" w:rsidP="000A5BB6">
      <w:pPr>
        <w:numPr>
          <w:ilvl w:val="0"/>
          <w:numId w:val="2"/>
        </w:numPr>
        <w:jc w:val="both"/>
        <w:rPr>
          <w:sz w:val="22"/>
          <w:szCs w:val="20"/>
        </w:rPr>
      </w:pPr>
      <w:r w:rsidRPr="000A5BB6">
        <w:rPr>
          <w:sz w:val="22"/>
          <w:szCs w:val="20"/>
        </w:rPr>
        <w:t>Emerging Trends and</w:t>
      </w:r>
      <w:r w:rsidR="00E32EA9">
        <w:rPr>
          <w:sz w:val="22"/>
          <w:szCs w:val="20"/>
        </w:rPr>
        <w:t xml:space="preserve"> patterns of india workforce by </w:t>
      </w:r>
      <w:r w:rsidR="00E32EA9" w:rsidRPr="00E32EA9">
        <w:rPr>
          <w:sz w:val="22"/>
          <w:szCs w:val="20"/>
        </w:rPr>
        <w:t>S Subramanian</w:t>
      </w:r>
      <w:r w:rsidR="00E32EA9">
        <w:rPr>
          <w:sz w:val="22"/>
          <w:szCs w:val="20"/>
        </w:rPr>
        <w:t xml:space="preserve"> </w:t>
      </w:r>
      <w:hyperlink r:id="rId8" w:history="1">
        <w:r w:rsidR="00E32EA9" w:rsidRPr="00E32EA9">
          <w:rPr>
            <w:rStyle w:val="Hyperlink"/>
            <w:sz w:val="22"/>
            <w:szCs w:val="20"/>
          </w:rPr>
          <w:t>http://www.isec.ac.in/WP%20347%20-%20S%20Subramanian%20-%20Final.pdf</w:t>
        </w:r>
      </w:hyperlink>
    </w:p>
    <w:p w14:paraId="517098DA" w14:textId="77777777" w:rsidR="00E953B9" w:rsidRPr="00E953B9" w:rsidRDefault="00E953B9" w:rsidP="00E953B9">
      <w:pPr>
        <w:rPr>
          <w:sz w:val="22"/>
          <w:szCs w:val="20"/>
        </w:rPr>
      </w:pPr>
    </w:p>
    <w:sectPr w:rsidR="00E953B9" w:rsidRPr="00E953B9" w:rsidSect="00CB02D1">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62E36"/>
    <w:multiLevelType w:val="hybridMultilevel"/>
    <w:tmpl w:val="8C645824"/>
    <w:lvl w:ilvl="0" w:tplc="D6AC2E82">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1" w15:restartNumberingAfterBreak="0">
    <w:nsid w:val="294E4F27"/>
    <w:multiLevelType w:val="hybridMultilevel"/>
    <w:tmpl w:val="DFDA39B8"/>
    <w:lvl w:ilvl="0" w:tplc="90663ECE">
      <w:start w:val="1"/>
      <w:numFmt w:val="decimal"/>
      <w:lvlText w:val="%1)"/>
      <w:lvlJc w:val="left"/>
      <w:pPr>
        <w:ind w:left="612" w:hanging="360"/>
      </w:pPr>
      <w:rPr>
        <w:rFonts w:hint="default"/>
      </w:rPr>
    </w:lvl>
    <w:lvl w:ilvl="1" w:tplc="40090019" w:tentative="1">
      <w:start w:val="1"/>
      <w:numFmt w:val="lowerLetter"/>
      <w:lvlText w:val="%2."/>
      <w:lvlJc w:val="left"/>
      <w:pPr>
        <w:ind w:left="1332" w:hanging="360"/>
      </w:pPr>
    </w:lvl>
    <w:lvl w:ilvl="2" w:tplc="4009001B" w:tentative="1">
      <w:start w:val="1"/>
      <w:numFmt w:val="lowerRoman"/>
      <w:lvlText w:val="%3."/>
      <w:lvlJc w:val="right"/>
      <w:pPr>
        <w:ind w:left="2052" w:hanging="180"/>
      </w:pPr>
    </w:lvl>
    <w:lvl w:ilvl="3" w:tplc="4009000F" w:tentative="1">
      <w:start w:val="1"/>
      <w:numFmt w:val="decimal"/>
      <w:lvlText w:val="%4."/>
      <w:lvlJc w:val="left"/>
      <w:pPr>
        <w:ind w:left="2772" w:hanging="360"/>
      </w:pPr>
    </w:lvl>
    <w:lvl w:ilvl="4" w:tplc="40090019" w:tentative="1">
      <w:start w:val="1"/>
      <w:numFmt w:val="lowerLetter"/>
      <w:lvlText w:val="%5."/>
      <w:lvlJc w:val="left"/>
      <w:pPr>
        <w:ind w:left="3492" w:hanging="360"/>
      </w:pPr>
    </w:lvl>
    <w:lvl w:ilvl="5" w:tplc="4009001B" w:tentative="1">
      <w:start w:val="1"/>
      <w:numFmt w:val="lowerRoman"/>
      <w:lvlText w:val="%6."/>
      <w:lvlJc w:val="right"/>
      <w:pPr>
        <w:ind w:left="4212" w:hanging="180"/>
      </w:pPr>
    </w:lvl>
    <w:lvl w:ilvl="6" w:tplc="4009000F" w:tentative="1">
      <w:start w:val="1"/>
      <w:numFmt w:val="decimal"/>
      <w:lvlText w:val="%7."/>
      <w:lvlJc w:val="left"/>
      <w:pPr>
        <w:ind w:left="4932" w:hanging="360"/>
      </w:pPr>
    </w:lvl>
    <w:lvl w:ilvl="7" w:tplc="40090019" w:tentative="1">
      <w:start w:val="1"/>
      <w:numFmt w:val="lowerLetter"/>
      <w:lvlText w:val="%8."/>
      <w:lvlJc w:val="left"/>
      <w:pPr>
        <w:ind w:left="5652" w:hanging="360"/>
      </w:pPr>
    </w:lvl>
    <w:lvl w:ilvl="8" w:tplc="4009001B" w:tentative="1">
      <w:start w:val="1"/>
      <w:numFmt w:val="lowerRoman"/>
      <w:lvlText w:val="%9."/>
      <w:lvlJc w:val="right"/>
      <w:pPr>
        <w:ind w:left="6372" w:hanging="180"/>
      </w:pPr>
    </w:lvl>
  </w:abstractNum>
  <w:abstractNum w:abstractNumId="2" w15:restartNumberingAfterBreak="0">
    <w:nsid w:val="2A484CA0"/>
    <w:multiLevelType w:val="hybridMultilevel"/>
    <w:tmpl w:val="973695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951FE9"/>
    <w:multiLevelType w:val="hybridMultilevel"/>
    <w:tmpl w:val="42E82772"/>
    <w:lvl w:ilvl="0" w:tplc="24F65044">
      <w:start w:val="1"/>
      <w:numFmt w:val="bullet"/>
      <w:lvlText w:val="•"/>
      <w:lvlJc w:val="left"/>
      <w:pPr>
        <w:tabs>
          <w:tab w:val="num" w:pos="720"/>
        </w:tabs>
        <w:ind w:left="720" w:hanging="360"/>
      </w:pPr>
      <w:rPr>
        <w:rFonts w:ascii="Arial" w:hAnsi="Arial" w:hint="default"/>
      </w:rPr>
    </w:lvl>
    <w:lvl w:ilvl="1" w:tplc="CD445E06" w:tentative="1">
      <w:start w:val="1"/>
      <w:numFmt w:val="bullet"/>
      <w:lvlText w:val="•"/>
      <w:lvlJc w:val="left"/>
      <w:pPr>
        <w:tabs>
          <w:tab w:val="num" w:pos="1440"/>
        </w:tabs>
        <w:ind w:left="1440" w:hanging="360"/>
      </w:pPr>
      <w:rPr>
        <w:rFonts w:ascii="Arial" w:hAnsi="Arial" w:hint="default"/>
      </w:rPr>
    </w:lvl>
    <w:lvl w:ilvl="2" w:tplc="63866CB8" w:tentative="1">
      <w:start w:val="1"/>
      <w:numFmt w:val="bullet"/>
      <w:lvlText w:val="•"/>
      <w:lvlJc w:val="left"/>
      <w:pPr>
        <w:tabs>
          <w:tab w:val="num" w:pos="2160"/>
        </w:tabs>
        <w:ind w:left="2160" w:hanging="360"/>
      </w:pPr>
      <w:rPr>
        <w:rFonts w:ascii="Arial" w:hAnsi="Arial" w:hint="default"/>
      </w:rPr>
    </w:lvl>
    <w:lvl w:ilvl="3" w:tplc="2E2216F2" w:tentative="1">
      <w:start w:val="1"/>
      <w:numFmt w:val="bullet"/>
      <w:lvlText w:val="•"/>
      <w:lvlJc w:val="left"/>
      <w:pPr>
        <w:tabs>
          <w:tab w:val="num" w:pos="2880"/>
        </w:tabs>
        <w:ind w:left="2880" w:hanging="360"/>
      </w:pPr>
      <w:rPr>
        <w:rFonts w:ascii="Arial" w:hAnsi="Arial" w:hint="default"/>
      </w:rPr>
    </w:lvl>
    <w:lvl w:ilvl="4" w:tplc="9E56B4A6" w:tentative="1">
      <w:start w:val="1"/>
      <w:numFmt w:val="bullet"/>
      <w:lvlText w:val="•"/>
      <w:lvlJc w:val="left"/>
      <w:pPr>
        <w:tabs>
          <w:tab w:val="num" w:pos="3600"/>
        </w:tabs>
        <w:ind w:left="3600" w:hanging="360"/>
      </w:pPr>
      <w:rPr>
        <w:rFonts w:ascii="Arial" w:hAnsi="Arial" w:hint="default"/>
      </w:rPr>
    </w:lvl>
    <w:lvl w:ilvl="5" w:tplc="BFF4ACB6" w:tentative="1">
      <w:start w:val="1"/>
      <w:numFmt w:val="bullet"/>
      <w:lvlText w:val="•"/>
      <w:lvlJc w:val="left"/>
      <w:pPr>
        <w:tabs>
          <w:tab w:val="num" w:pos="4320"/>
        </w:tabs>
        <w:ind w:left="4320" w:hanging="360"/>
      </w:pPr>
      <w:rPr>
        <w:rFonts w:ascii="Arial" w:hAnsi="Arial" w:hint="default"/>
      </w:rPr>
    </w:lvl>
    <w:lvl w:ilvl="6" w:tplc="4D16C748" w:tentative="1">
      <w:start w:val="1"/>
      <w:numFmt w:val="bullet"/>
      <w:lvlText w:val="•"/>
      <w:lvlJc w:val="left"/>
      <w:pPr>
        <w:tabs>
          <w:tab w:val="num" w:pos="5040"/>
        </w:tabs>
        <w:ind w:left="5040" w:hanging="360"/>
      </w:pPr>
      <w:rPr>
        <w:rFonts w:ascii="Arial" w:hAnsi="Arial" w:hint="default"/>
      </w:rPr>
    </w:lvl>
    <w:lvl w:ilvl="7" w:tplc="B7908A14" w:tentative="1">
      <w:start w:val="1"/>
      <w:numFmt w:val="bullet"/>
      <w:lvlText w:val="•"/>
      <w:lvlJc w:val="left"/>
      <w:pPr>
        <w:tabs>
          <w:tab w:val="num" w:pos="5760"/>
        </w:tabs>
        <w:ind w:left="5760" w:hanging="360"/>
      </w:pPr>
      <w:rPr>
        <w:rFonts w:ascii="Arial" w:hAnsi="Arial" w:hint="default"/>
      </w:rPr>
    </w:lvl>
    <w:lvl w:ilvl="8" w:tplc="BE8EC83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EEC602F"/>
    <w:multiLevelType w:val="hybridMultilevel"/>
    <w:tmpl w:val="5ACCD5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00622D3"/>
    <w:multiLevelType w:val="hybridMultilevel"/>
    <w:tmpl w:val="654229D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75A344E"/>
    <w:multiLevelType w:val="hybridMultilevel"/>
    <w:tmpl w:val="CF5817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FE20225"/>
    <w:multiLevelType w:val="hybridMultilevel"/>
    <w:tmpl w:val="08C26BB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2477D50"/>
    <w:multiLevelType w:val="hybridMultilevel"/>
    <w:tmpl w:val="D1C403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4A76CB9"/>
    <w:multiLevelType w:val="hybridMultilevel"/>
    <w:tmpl w:val="9594E7EA"/>
    <w:lvl w:ilvl="0" w:tplc="AAA4C3E4">
      <w:start w:val="1"/>
      <w:numFmt w:val="bullet"/>
      <w:lvlText w:val="•"/>
      <w:lvlJc w:val="left"/>
      <w:pPr>
        <w:tabs>
          <w:tab w:val="num" w:pos="720"/>
        </w:tabs>
        <w:ind w:left="720" w:hanging="360"/>
      </w:pPr>
      <w:rPr>
        <w:rFonts w:ascii="Arial" w:hAnsi="Arial" w:hint="default"/>
      </w:rPr>
    </w:lvl>
    <w:lvl w:ilvl="1" w:tplc="9D0C6F54" w:tentative="1">
      <w:start w:val="1"/>
      <w:numFmt w:val="bullet"/>
      <w:lvlText w:val="•"/>
      <w:lvlJc w:val="left"/>
      <w:pPr>
        <w:tabs>
          <w:tab w:val="num" w:pos="1440"/>
        </w:tabs>
        <w:ind w:left="1440" w:hanging="360"/>
      </w:pPr>
      <w:rPr>
        <w:rFonts w:ascii="Arial" w:hAnsi="Arial" w:hint="default"/>
      </w:rPr>
    </w:lvl>
    <w:lvl w:ilvl="2" w:tplc="6742C684" w:tentative="1">
      <w:start w:val="1"/>
      <w:numFmt w:val="bullet"/>
      <w:lvlText w:val="•"/>
      <w:lvlJc w:val="left"/>
      <w:pPr>
        <w:tabs>
          <w:tab w:val="num" w:pos="2160"/>
        </w:tabs>
        <w:ind w:left="2160" w:hanging="360"/>
      </w:pPr>
      <w:rPr>
        <w:rFonts w:ascii="Arial" w:hAnsi="Arial" w:hint="default"/>
      </w:rPr>
    </w:lvl>
    <w:lvl w:ilvl="3" w:tplc="69C4FB5C" w:tentative="1">
      <w:start w:val="1"/>
      <w:numFmt w:val="bullet"/>
      <w:lvlText w:val="•"/>
      <w:lvlJc w:val="left"/>
      <w:pPr>
        <w:tabs>
          <w:tab w:val="num" w:pos="2880"/>
        </w:tabs>
        <w:ind w:left="2880" w:hanging="360"/>
      </w:pPr>
      <w:rPr>
        <w:rFonts w:ascii="Arial" w:hAnsi="Arial" w:hint="default"/>
      </w:rPr>
    </w:lvl>
    <w:lvl w:ilvl="4" w:tplc="B75CC138" w:tentative="1">
      <w:start w:val="1"/>
      <w:numFmt w:val="bullet"/>
      <w:lvlText w:val="•"/>
      <w:lvlJc w:val="left"/>
      <w:pPr>
        <w:tabs>
          <w:tab w:val="num" w:pos="3600"/>
        </w:tabs>
        <w:ind w:left="3600" w:hanging="360"/>
      </w:pPr>
      <w:rPr>
        <w:rFonts w:ascii="Arial" w:hAnsi="Arial" w:hint="default"/>
      </w:rPr>
    </w:lvl>
    <w:lvl w:ilvl="5" w:tplc="3162F300" w:tentative="1">
      <w:start w:val="1"/>
      <w:numFmt w:val="bullet"/>
      <w:lvlText w:val="•"/>
      <w:lvlJc w:val="left"/>
      <w:pPr>
        <w:tabs>
          <w:tab w:val="num" w:pos="4320"/>
        </w:tabs>
        <w:ind w:left="4320" w:hanging="360"/>
      </w:pPr>
      <w:rPr>
        <w:rFonts w:ascii="Arial" w:hAnsi="Arial" w:hint="default"/>
      </w:rPr>
    </w:lvl>
    <w:lvl w:ilvl="6" w:tplc="C67ACDE6" w:tentative="1">
      <w:start w:val="1"/>
      <w:numFmt w:val="bullet"/>
      <w:lvlText w:val="•"/>
      <w:lvlJc w:val="left"/>
      <w:pPr>
        <w:tabs>
          <w:tab w:val="num" w:pos="5040"/>
        </w:tabs>
        <w:ind w:left="5040" w:hanging="360"/>
      </w:pPr>
      <w:rPr>
        <w:rFonts w:ascii="Arial" w:hAnsi="Arial" w:hint="default"/>
      </w:rPr>
    </w:lvl>
    <w:lvl w:ilvl="7" w:tplc="ACACE07E" w:tentative="1">
      <w:start w:val="1"/>
      <w:numFmt w:val="bullet"/>
      <w:lvlText w:val="•"/>
      <w:lvlJc w:val="left"/>
      <w:pPr>
        <w:tabs>
          <w:tab w:val="num" w:pos="5760"/>
        </w:tabs>
        <w:ind w:left="5760" w:hanging="360"/>
      </w:pPr>
      <w:rPr>
        <w:rFonts w:ascii="Arial" w:hAnsi="Arial" w:hint="default"/>
      </w:rPr>
    </w:lvl>
    <w:lvl w:ilvl="8" w:tplc="D2245F8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5BE4899"/>
    <w:multiLevelType w:val="hybridMultilevel"/>
    <w:tmpl w:val="F094E6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7816A91"/>
    <w:multiLevelType w:val="hybridMultilevel"/>
    <w:tmpl w:val="1E065176"/>
    <w:lvl w:ilvl="0" w:tplc="40090001">
      <w:start w:val="1"/>
      <w:numFmt w:val="bullet"/>
      <w:lvlText w:val=""/>
      <w:lvlJc w:val="left"/>
      <w:pPr>
        <w:ind w:left="1212" w:hanging="360"/>
      </w:pPr>
      <w:rPr>
        <w:rFonts w:ascii="Symbol" w:hAnsi="Symbol"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12" w15:restartNumberingAfterBreak="0">
    <w:nsid w:val="7878552E"/>
    <w:multiLevelType w:val="hybridMultilevel"/>
    <w:tmpl w:val="D76AB1F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B4420E0"/>
    <w:multiLevelType w:val="hybridMultilevel"/>
    <w:tmpl w:val="40542974"/>
    <w:lvl w:ilvl="0" w:tplc="24F65044">
      <w:start w:val="1"/>
      <w:numFmt w:val="bullet"/>
      <w:lvlText w:val="•"/>
      <w:lvlJc w:val="left"/>
      <w:pPr>
        <w:ind w:left="1800" w:hanging="360"/>
      </w:pPr>
      <w:rPr>
        <w:rFonts w:ascii="Arial" w:hAnsi="Aria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7D114D2E"/>
    <w:multiLevelType w:val="hybridMultilevel"/>
    <w:tmpl w:val="EEFE3B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0261519">
    <w:abstractNumId w:val="3"/>
  </w:num>
  <w:num w:numId="2" w16cid:durableId="1245147814">
    <w:abstractNumId w:val="9"/>
  </w:num>
  <w:num w:numId="3" w16cid:durableId="1137457311">
    <w:abstractNumId w:val="6"/>
  </w:num>
  <w:num w:numId="4" w16cid:durableId="147283518">
    <w:abstractNumId w:val="2"/>
  </w:num>
  <w:num w:numId="5" w16cid:durableId="1934508546">
    <w:abstractNumId w:val="14"/>
  </w:num>
  <w:num w:numId="6" w16cid:durableId="621424046">
    <w:abstractNumId w:val="4"/>
  </w:num>
  <w:num w:numId="7" w16cid:durableId="1423338495">
    <w:abstractNumId w:val="12"/>
  </w:num>
  <w:num w:numId="8" w16cid:durableId="114564884">
    <w:abstractNumId w:val="7"/>
  </w:num>
  <w:num w:numId="9" w16cid:durableId="1366757419">
    <w:abstractNumId w:val="10"/>
  </w:num>
  <w:num w:numId="10" w16cid:durableId="144663360">
    <w:abstractNumId w:val="8"/>
  </w:num>
  <w:num w:numId="11" w16cid:durableId="661467504">
    <w:abstractNumId w:val="1"/>
  </w:num>
  <w:num w:numId="12" w16cid:durableId="733967300">
    <w:abstractNumId w:val="0"/>
  </w:num>
  <w:num w:numId="13" w16cid:durableId="733511434">
    <w:abstractNumId w:val="11"/>
  </w:num>
  <w:num w:numId="14" w16cid:durableId="970211266">
    <w:abstractNumId w:val="5"/>
  </w:num>
  <w:num w:numId="15" w16cid:durableId="126877780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2D1"/>
    <w:rsid w:val="000374F5"/>
    <w:rsid w:val="000A5BB6"/>
    <w:rsid w:val="001718B1"/>
    <w:rsid w:val="00185328"/>
    <w:rsid w:val="00231FDE"/>
    <w:rsid w:val="002D400B"/>
    <w:rsid w:val="00314C5A"/>
    <w:rsid w:val="00353629"/>
    <w:rsid w:val="00355FD3"/>
    <w:rsid w:val="00374C90"/>
    <w:rsid w:val="003977E3"/>
    <w:rsid w:val="00513BC1"/>
    <w:rsid w:val="00541304"/>
    <w:rsid w:val="006901B2"/>
    <w:rsid w:val="006A5EAD"/>
    <w:rsid w:val="006E6BD1"/>
    <w:rsid w:val="007A4FD8"/>
    <w:rsid w:val="008C2E7A"/>
    <w:rsid w:val="008D4A38"/>
    <w:rsid w:val="008F3EFE"/>
    <w:rsid w:val="009D3F84"/>
    <w:rsid w:val="00A61227"/>
    <w:rsid w:val="00AC0500"/>
    <w:rsid w:val="00BB66F0"/>
    <w:rsid w:val="00BD2169"/>
    <w:rsid w:val="00BD6EDC"/>
    <w:rsid w:val="00C579FD"/>
    <w:rsid w:val="00CB02D1"/>
    <w:rsid w:val="00D22A8E"/>
    <w:rsid w:val="00D514A4"/>
    <w:rsid w:val="00D8239D"/>
    <w:rsid w:val="00DE6982"/>
    <w:rsid w:val="00E32EA9"/>
    <w:rsid w:val="00E953B9"/>
    <w:rsid w:val="00EC7F45"/>
    <w:rsid w:val="00FA05A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6F61D"/>
  <w15:chartTrackingRefBased/>
  <w15:docId w15:val="{4CDCBA15-2236-4E98-8668-176459C3B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53B9"/>
    <w:rPr>
      <w:color w:val="0563C1" w:themeColor="hyperlink"/>
      <w:u w:val="single"/>
    </w:rPr>
  </w:style>
  <w:style w:type="character" w:styleId="UnresolvedMention">
    <w:name w:val="Unresolved Mention"/>
    <w:basedOn w:val="DefaultParagraphFont"/>
    <w:uiPriority w:val="99"/>
    <w:semiHidden/>
    <w:unhideWhenUsed/>
    <w:rsid w:val="00E953B9"/>
    <w:rPr>
      <w:color w:val="605E5C"/>
      <w:shd w:val="clear" w:color="auto" w:fill="E1DFDD"/>
    </w:rPr>
  </w:style>
  <w:style w:type="table" w:styleId="TableGrid">
    <w:name w:val="Table Grid"/>
    <w:basedOn w:val="TableNormal"/>
    <w:uiPriority w:val="39"/>
    <w:rsid w:val="00E953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2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4101">
      <w:bodyDiv w:val="1"/>
      <w:marLeft w:val="0"/>
      <w:marRight w:val="0"/>
      <w:marTop w:val="0"/>
      <w:marBottom w:val="0"/>
      <w:divBdr>
        <w:top w:val="none" w:sz="0" w:space="0" w:color="auto"/>
        <w:left w:val="none" w:sz="0" w:space="0" w:color="auto"/>
        <w:bottom w:val="none" w:sz="0" w:space="0" w:color="auto"/>
        <w:right w:val="none" w:sz="0" w:space="0" w:color="auto"/>
      </w:divBdr>
      <w:divsChild>
        <w:div w:id="626476171">
          <w:marLeft w:val="360"/>
          <w:marRight w:val="0"/>
          <w:marTop w:val="200"/>
          <w:marBottom w:val="0"/>
          <w:divBdr>
            <w:top w:val="none" w:sz="0" w:space="0" w:color="auto"/>
            <w:left w:val="none" w:sz="0" w:space="0" w:color="auto"/>
            <w:bottom w:val="none" w:sz="0" w:space="0" w:color="auto"/>
            <w:right w:val="none" w:sz="0" w:space="0" w:color="auto"/>
          </w:divBdr>
        </w:div>
        <w:div w:id="1451781298">
          <w:marLeft w:val="360"/>
          <w:marRight w:val="0"/>
          <w:marTop w:val="200"/>
          <w:marBottom w:val="0"/>
          <w:divBdr>
            <w:top w:val="none" w:sz="0" w:space="0" w:color="auto"/>
            <w:left w:val="none" w:sz="0" w:space="0" w:color="auto"/>
            <w:bottom w:val="none" w:sz="0" w:space="0" w:color="auto"/>
            <w:right w:val="none" w:sz="0" w:space="0" w:color="auto"/>
          </w:divBdr>
        </w:div>
      </w:divsChild>
    </w:div>
    <w:div w:id="459882772">
      <w:bodyDiv w:val="1"/>
      <w:marLeft w:val="0"/>
      <w:marRight w:val="0"/>
      <w:marTop w:val="0"/>
      <w:marBottom w:val="0"/>
      <w:divBdr>
        <w:top w:val="none" w:sz="0" w:space="0" w:color="auto"/>
        <w:left w:val="none" w:sz="0" w:space="0" w:color="auto"/>
        <w:bottom w:val="none" w:sz="0" w:space="0" w:color="auto"/>
        <w:right w:val="none" w:sz="0" w:space="0" w:color="auto"/>
      </w:divBdr>
      <w:divsChild>
        <w:div w:id="133908961">
          <w:marLeft w:val="360"/>
          <w:marRight w:val="0"/>
          <w:marTop w:val="200"/>
          <w:marBottom w:val="0"/>
          <w:divBdr>
            <w:top w:val="none" w:sz="0" w:space="0" w:color="auto"/>
            <w:left w:val="none" w:sz="0" w:space="0" w:color="auto"/>
            <w:bottom w:val="none" w:sz="0" w:space="0" w:color="auto"/>
            <w:right w:val="none" w:sz="0" w:space="0" w:color="auto"/>
          </w:divBdr>
        </w:div>
        <w:div w:id="2096127761">
          <w:marLeft w:val="360"/>
          <w:marRight w:val="0"/>
          <w:marTop w:val="200"/>
          <w:marBottom w:val="0"/>
          <w:divBdr>
            <w:top w:val="none" w:sz="0" w:space="0" w:color="auto"/>
            <w:left w:val="none" w:sz="0" w:space="0" w:color="auto"/>
            <w:bottom w:val="none" w:sz="0" w:space="0" w:color="auto"/>
            <w:right w:val="none" w:sz="0" w:space="0" w:color="auto"/>
          </w:divBdr>
        </w:div>
        <w:div w:id="512960462">
          <w:marLeft w:val="360"/>
          <w:marRight w:val="0"/>
          <w:marTop w:val="200"/>
          <w:marBottom w:val="0"/>
          <w:divBdr>
            <w:top w:val="none" w:sz="0" w:space="0" w:color="auto"/>
            <w:left w:val="none" w:sz="0" w:space="0" w:color="auto"/>
            <w:bottom w:val="none" w:sz="0" w:space="0" w:color="auto"/>
            <w:right w:val="none" w:sz="0" w:space="0" w:color="auto"/>
          </w:divBdr>
        </w:div>
      </w:divsChild>
    </w:div>
    <w:div w:id="1407993995">
      <w:bodyDiv w:val="1"/>
      <w:marLeft w:val="0"/>
      <w:marRight w:val="0"/>
      <w:marTop w:val="0"/>
      <w:marBottom w:val="0"/>
      <w:divBdr>
        <w:top w:val="none" w:sz="0" w:space="0" w:color="auto"/>
        <w:left w:val="none" w:sz="0" w:space="0" w:color="auto"/>
        <w:bottom w:val="none" w:sz="0" w:space="0" w:color="auto"/>
        <w:right w:val="none" w:sz="0" w:space="0" w:color="auto"/>
      </w:divBdr>
    </w:div>
    <w:div w:id="1469593537">
      <w:bodyDiv w:val="1"/>
      <w:marLeft w:val="0"/>
      <w:marRight w:val="0"/>
      <w:marTop w:val="0"/>
      <w:marBottom w:val="0"/>
      <w:divBdr>
        <w:top w:val="none" w:sz="0" w:space="0" w:color="auto"/>
        <w:left w:val="none" w:sz="0" w:space="0" w:color="auto"/>
        <w:bottom w:val="none" w:sz="0" w:space="0" w:color="auto"/>
        <w:right w:val="none" w:sz="0" w:space="0" w:color="auto"/>
      </w:divBdr>
    </w:div>
    <w:div w:id="205639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ec.ac.in/WP%20347%20-%20S%20Subramanian%20-%20Final.pdf" TargetMode="External"/><Relationship Id="rId3" Type="http://schemas.openxmlformats.org/officeDocument/2006/relationships/settings" Target="settings.xml"/><Relationship Id="rId7" Type="http://schemas.openxmlformats.org/officeDocument/2006/relationships/hyperlink" Target="https://censusindia.gov.in/nada/index.php/catalog/1319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235271607_Marginal_worker_force_and_forest_cover_change_in_India_An_analysis" TargetMode="External"/><Relationship Id="rId5" Type="http://schemas.openxmlformats.org/officeDocument/2006/relationships/hyperlink" Target="https://www.vedantu.com/commerce/economic-and-non-economic-activiti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 ..</dc:creator>
  <cp:keywords/>
  <dc:description/>
  <cp:lastModifiedBy>Mohamed Nowfil</cp:lastModifiedBy>
  <cp:revision>2</cp:revision>
  <cp:lastPrinted>2023-09-26T13:08:00Z</cp:lastPrinted>
  <dcterms:created xsi:type="dcterms:W3CDTF">2023-09-27T10:34:00Z</dcterms:created>
  <dcterms:modified xsi:type="dcterms:W3CDTF">2023-09-27T10:34:00Z</dcterms:modified>
</cp:coreProperties>
</file>